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3EC36FB9" w:rsidR="00DB3A96" w:rsidRPr="00BE14FA" w:rsidRDefault="00D56A80" w:rsidP="00DB3A96">
      <w:pPr>
        <w:spacing w:line="480" w:lineRule="auto"/>
        <w:ind w:firstLine="720"/>
        <w:jc w:val="center"/>
        <w:rPr>
          <w:b/>
        </w:rPr>
      </w:pPr>
      <w:r>
        <w:rPr>
          <w:b/>
        </w:rPr>
        <w:t>Resources Action Plan on Culture</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60DE53E8" w:rsidR="00A32E36" w:rsidRDefault="00D56A80" w:rsidP="00F96BD8">
      <w:pPr>
        <w:tabs>
          <w:tab w:val="left" w:pos="5205"/>
        </w:tabs>
        <w:spacing w:line="480" w:lineRule="auto"/>
        <w:ind w:firstLine="720"/>
        <w:jc w:val="center"/>
      </w:pPr>
      <w:r w:rsidRPr="00D56A80">
        <w:lastRenderedPageBreak/>
        <w:t>Resources Action Plan on Culture</w:t>
      </w:r>
    </w:p>
    <w:p w14:paraId="04D7E2C1" w14:textId="77777777" w:rsidR="00E54003" w:rsidRDefault="00E54003" w:rsidP="00E54003">
      <w:pPr>
        <w:tabs>
          <w:tab w:val="left" w:pos="5205"/>
        </w:tabs>
        <w:spacing w:line="480" w:lineRule="auto"/>
        <w:ind w:firstLine="720"/>
      </w:pPr>
      <w:r>
        <w:t>Understanding the level of diversity in our world today and the difference between beliefs and values held by the various communities that make up the global society may require more than conventional knowledge. Materials must be gathered and studies conducted to gain an exclusive comprehension of the depth of this diversity (Tian et al., 2021). All studies require the scholars to seek the right resources and undergo a process, having outlined a clear action plan through which they will gather information and make their conclusions (Herrman, 2019). Without clearly defining the process they underwent to eventually make their elucidations, the research would be null and non-informative or, worse, misleading. Our group’s action plan will begin with navigation through sites to access our resources, with a particular focus on the SHRM test preparation site. The site will allow us to search for topics that discuss culture, definition, and various cultural models and how different perceptions help people view the world.</w:t>
      </w:r>
    </w:p>
    <w:p w14:paraId="20A864D9" w14:textId="19EB338E" w:rsidR="00A03857" w:rsidRPr="00D56A80" w:rsidRDefault="00E54003" w:rsidP="00E54003">
      <w:pPr>
        <w:tabs>
          <w:tab w:val="left" w:pos="5205"/>
        </w:tabs>
        <w:spacing w:line="480" w:lineRule="auto"/>
        <w:ind w:firstLine="720"/>
      </w:pPr>
      <w:r>
        <w:t>Culture can be referred to as a set of values, beliefs, perspectives, and attitudes towards the world’s mysteries designed by a group of people to facilitate the smooth running of their activities. Culture is not necessarily defined in global terms since different groups express different beliefs and attitudes (Tian et al., 2021). The SHRM test preparation site would help us gather enough information to bring to our next stage – the group discussion stage (Herrman, 2019). In this stage, we would discuss the different cultural models in existence in different parts of the world, mainly exhibited through observable and non-observable aspects of society. These would include artifacts and products in the observable category and norms, beliefs, and values in the non-observable category (Srinivasan &amp; Martinez, 2018). The final step would involve exploring various perceptions that the general population has towards cultures that are different from their own.</w:t>
      </w: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2D65D50C" w14:textId="77777777" w:rsidR="00E54003" w:rsidRDefault="00E54003" w:rsidP="000B65F2">
      <w:pPr>
        <w:tabs>
          <w:tab w:val="left" w:pos="720"/>
        </w:tabs>
        <w:spacing w:line="480" w:lineRule="auto"/>
        <w:ind w:left="720" w:hanging="720"/>
        <w:rPr>
          <w:rFonts w:eastAsia="Calibri"/>
          <w:bCs/>
        </w:rPr>
      </w:pPr>
      <w:r w:rsidRPr="00E54003">
        <w:rPr>
          <w:rFonts w:eastAsia="Calibri"/>
          <w:bCs/>
        </w:rPr>
        <w:t xml:space="preserve">Herrman, H. (2019). Implementing the WPA Action Plan 2017‐2020: community orientation for learning, research and practice. </w:t>
      </w:r>
    </w:p>
    <w:p w14:paraId="6D39A4E5" w14:textId="36AB0088" w:rsidR="000B65F2" w:rsidRDefault="00E54003" w:rsidP="000B65F2">
      <w:pPr>
        <w:tabs>
          <w:tab w:val="left" w:pos="720"/>
        </w:tabs>
        <w:spacing w:line="480" w:lineRule="auto"/>
        <w:ind w:left="720" w:hanging="720"/>
        <w:rPr>
          <w:rFonts w:eastAsia="Calibri"/>
          <w:bCs/>
        </w:rPr>
      </w:pPr>
      <w:r w:rsidRPr="00E54003">
        <w:rPr>
          <w:rFonts w:eastAsia="Calibri"/>
          <w:bCs/>
        </w:rPr>
        <w:t>Srinivasan, R., &amp; Martinez, A. M. (2018). Cross-cultural and cultural-specific production and perception of facial expressions of emotion in the wild. </w:t>
      </w:r>
      <w:r w:rsidRPr="00E54003">
        <w:rPr>
          <w:rFonts w:eastAsia="Calibri"/>
          <w:bCs/>
          <w:i/>
          <w:iCs/>
        </w:rPr>
        <w:t>IEEE Transactions on Affective Computing</w:t>
      </w:r>
      <w:r w:rsidRPr="00E54003">
        <w:rPr>
          <w:rFonts w:eastAsia="Calibri"/>
          <w:bCs/>
        </w:rPr>
        <w:t>.</w:t>
      </w:r>
    </w:p>
    <w:p w14:paraId="282BFAA5" w14:textId="71693A09" w:rsidR="00E54003" w:rsidRDefault="00E54003" w:rsidP="000B65F2">
      <w:pPr>
        <w:tabs>
          <w:tab w:val="left" w:pos="720"/>
        </w:tabs>
        <w:spacing w:line="480" w:lineRule="auto"/>
        <w:ind w:left="720" w:hanging="720"/>
        <w:rPr>
          <w:rFonts w:eastAsia="Calibri"/>
          <w:bCs/>
        </w:rPr>
      </w:pPr>
      <w:r w:rsidRPr="00E54003">
        <w:rPr>
          <w:rFonts w:eastAsia="Calibri"/>
          <w:bCs/>
        </w:rPr>
        <w:t>Tian, T., Sun, L., Peng, S., Sun, F., &amp; Che, Y. (2021). Understanding the process from perception to cultural ecosystem services assessment by comparing valuation methods. </w:t>
      </w:r>
      <w:r w:rsidRPr="00E54003">
        <w:rPr>
          <w:rFonts w:eastAsia="Calibri"/>
          <w:bCs/>
          <w:i/>
          <w:iCs/>
        </w:rPr>
        <w:t>Urban Forestry &amp; Urban Greening</w:t>
      </w:r>
      <w:r w:rsidRPr="00E54003">
        <w:rPr>
          <w:rFonts w:eastAsia="Calibri"/>
          <w:bCs/>
        </w:rPr>
        <w:t>, </w:t>
      </w:r>
      <w:r w:rsidRPr="00E54003">
        <w:rPr>
          <w:rFonts w:eastAsia="Calibri"/>
          <w:bCs/>
          <w:i/>
          <w:iCs/>
        </w:rPr>
        <w:t>57</w:t>
      </w:r>
      <w:r w:rsidRPr="00E54003">
        <w:rPr>
          <w:rFonts w:eastAsia="Calibri"/>
          <w:bCs/>
        </w:rPr>
        <w:t>, 126945.</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4BD1D" w14:textId="77777777" w:rsidR="00037F51" w:rsidRDefault="00037F51">
      <w:pPr>
        <w:spacing w:after="0" w:line="240" w:lineRule="auto"/>
      </w:pPr>
      <w:r>
        <w:separator/>
      </w:r>
    </w:p>
  </w:endnote>
  <w:endnote w:type="continuationSeparator" w:id="0">
    <w:p w14:paraId="56773AF1" w14:textId="77777777" w:rsidR="00037F51" w:rsidRDefault="0003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D033F" w14:textId="77777777" w:rsidR="00037F51" w:rsidRDefault="00037F51">
      <w:pPr>
        <w:spacing w:after="0" w:line="240" w:lineRule="auto"/>
      </w:pPr>
      <w:r>
        <w:separator/>
      </w:r>
    </w:p>
  </w:footnote>
  <w:footnote w:type="continuationSeparator" w:id="0">
    <w:p w14:paraId="2F643CFD" w14:textId="77777777" w:rsidR="00037F51" w:rsidRDefault="00037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037F51">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37F51"/>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917"/>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74935"/>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57FA"/>
    <w:rsid w:val="0073766B"/>
    <w:rsid w:val="00750E45"/>
    <w:rsid w:val="00764CD8"/>
    <w:rsid w:val="007811A5"/>
    <w:rsid w:val="007856BC"/>
    <w:rsid w:val="007907D2"/>
    <w:rsid w:val="0079459F"/>
    <w:rsid w:val="00795EA9"/>
    <w:rsid w:val="007A5397"/>
    <w:rsid w:val="007D4494"/>
    <w:rsid w:val="007E7A9F"/>
    <w:rsid w:val="007E7C0A"/>
    <w:rsid w:val="0080071D"/>
    <w:rsid w:val="0080139A"/>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3857"/>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3C94"/>
    <w:rsid w:val="00D45C99"/>
    <w:rsid w:val="00D56A80"/>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012FB"/>
    <w:rsid w:val="00E032B0"/>
    <w:rsid w:val="00E125BE"/>
    <w:rsid w:val="00E17691"/>
    <w:rsid w:val="00E2107F"/>
    <w:rsid w:val="00E35D62"/>
    <w:rsid w:val="00E46D5E"/>
    <w:rsid w:val="00E54003"/>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C3B3-B7DC-454B-AE18-563A714D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2021-04-23T21:01:00Z</dcterms:created>
  <dcterms:modified xsi:type="dcterms:W3CDTF">2021-04-23T21:01:00Z</dcterms:modified>
</cp:coreProperties>
</file>