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D5282" w:rsidRDefault="001D5282">
      <w:pPr>
        <w:spacing w:line="480" w:lineRule="auto"/>
        <w:jc w:val="center"/>
        <w:rPr>
          <w:rFonts w:ascii="Times New Roman" w:hAnsi="Times New Roman" w:cs="Times New Roman"/>
          <w:sz w:val="24"/>
          <w:szCs w:val="24"/>
        </w:rPr>
      </w:pPr>
    </w:p>
    <w:p w:rsidR="001D5282" w:rsidRDefault="001D5282">
      <w:pPr>
        <w:spacing w:line="480" w:lineRule="auto"/>
        <w:jc w:val="center"/>
        <w:rPr>
          <w:rFonts w:ascii="Times New Roman" w:hAnsi="Times New Roman" w:cs="Times New Roman"/>
          <w:sz w:val="24"/>
          <w:szCs w:val="24"/>
        </w:rPr>
      </w:pPr>
    </w:p>
    <w:p w:rsidR="001D5282" w:rsidRDefault="001D5282">
      <w:pPr>
        <w:spacing w:line="480" w:lineRule="auto"/>
        <w:jc w:val="center"/>
        <w:rPr>
          <w:rFonts w:ascii="Times New Roman" w:hAnsi="Times New Roman" w:cs="Times New Roman"/>
          <w:sz w:val="24"/>
          <w:szCs w:val="24"/>
        </w:rPr>
      </w:pPr>
    </w:p>
    <w:p w:rsidR="001D5282" w:rsidRDefault="001D5282">
      <w:pPr>
        <w:spacing w:line="480" w:lineRule="auto"/>
        <w:jc w:val="center"/>
        <w:rPr>
          <w:rFonts w:ascii="Times New Roman" w:hAnsi="Times New Roman" w:cs="Times New Roman"/>
          <w:sz w:val="24"/>
          <w:szCs w:val="24"/>
        </w:rPr>
      </w:pPr>
    </w:p>
    <w:p w:rsidR="001D5282" w:rsidRDefault="001D5282">
      <w:pPr>
        <w:spacing w:line="480" w:lineRule="auto"/>
        <w:jc w:val="center"/>
        <w:rPr>
          <w:rFonts w:ascii="Times New Roman" w:hAnsi="Times New Roman" w:cs="Times New Roman"/>
          <w:sz w:val="24"/>
          <w:szCs w:val="24"/>
        </w:rPr>
      </w:pPr>
    </w:p>
    <w:p w:rsidR="001D5282" w:rsidRDefault="001D5282">
      <w:pPr>
        <w:spacing w:line="480" w:lineRule="auto"/>
        <w:jc w:val="center"/>
        <w:rPr>
          <w:rFonts w:ascii="Times New Roman" w:hAnsi="Times New Roman" w:cs="Times New Roman"/>
          <w:sz w:val="24"/>
          <w:szCs w:val="24"/>
        </w:rPr>
      </w:pPr>
    </w:p>
    <w:p w:rsidR="001D5282" w:rsidRDefault="00A843E3">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1D5282" w:rsidRDefault="00A843E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5282" w:rsidRDefault="00A843E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1D5282">
      <w:pPr>
        <w:spacing w:line="480" w:lineRule="auto"/>
        <w:rPr>
          <w:rFonts w:ascii="Times New Roman" w:hAnsi="Times New Roman" w:cs="Times New Roman"/>
          <w:sz w:val="24"/>
          <w:szCs w:val="24"/>
        </w:rPr>
      </w:pPr>
    </w:p>
    <w:p w:rsidR="001D5282" w:rsidRDefault="00A843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Armenian Rugs</w:t>
      </w:r>
    </w:p>
    <w:p w:rsidR="001D5282" w:rsidRDefault="00A843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Armenian rugs assign, but not exempting tied wigs, or tufted mats are woven in Armenia or by Armenians from pre-Christian occasions to the present. It likewise incorporates various level woven materials. The term covers an enormous assortment of types and </w:t>
      </w:r>
      <w:r>
        <w:rPr>
          <w:rFonts w:ascii="Times New Roman" w:hAnsi="Times New Roman" w:cs="Times New Roman"/>
          <w:sz w:val="24"/>
          <w:szCs w:val="24"/>
        </w:rPr>
        <w:t xml:space="preserve">sub assortments. Because of their inborn delicacy, nothing endures neither floor coverings nor sections from times long past until the late middle age time frame. </w:t>
      </w:r>
    </w:p>
    <w:p w:rsidR="001D5282" w:rsidRDefault="00A843E3">
      <w:pPr>
        <w:spacing w:line="480" w:lineRule="auto"/>
        <w:ind w:firstLine="720"/>
        <w:rPr>
          <w:rFonts w:ascii="Times New Roman" w:hAnsi="Times New Roman" w:cs="Times New Roman"/>
          <w:sz w:val="24"/>
          <w:szCs w:val="24"/>
        </w:rPr>
      </w:pPr>
      <w:r>
        <w:rPr>
          <w:rFonts w:ascii="Times New Roman" w:hAnsi="Times New Roman" w:cs="Times New Roman"/>
          <w:sz w:val="24"/>
          <w:szCs w:val="24"/>
        </w:rPr>
        <w:t>Armenian rugs' art dates back to the ascient times; only a few exist today due to their deli</w:t>
      </w:r>
      <w:r>
        <w:rPr>
          <w:rFonts w:ascii="Times New Roman" w:hAnsi="Times New Roman" w:cs="Times New Roman"/>
          <w:sz w:val="24"/>
          <w:szCs w:val="24"/>
        </w:rPr>
        <w:t>cate nature. Armenian weaving and embroidery's perplexing history was carried on in the Near East, a tremendous, old, and ethnically assorted district. Like the Armenians, few are the people who can display a relentless and consistent record of the fine ma</w:t>
      </w:r>
      <w:r>
        <w:rPr>
          <w:rFonts w:ascii="Times New Roman" w:hAnsi="Times New Roman" w:cs="Times New Roman"/>
          <w:sz w:val="24"/>
          <w:szCs w:val="24"/>
        </w:rPr>
        <w:t>terial creation from the initial BC years. The oldest world rug existing is known as Pazyryk. Other ordinary rugs from Armenia are Kazak rugs and Karabagh rugs, Genji rugs, and Shirvan rugs.</w:t>
      </w:r>
    </w:p>
    <w:p w:rsidR="001D5282" w:rsidRDefault="00A843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Armenians are respected today by the assortment and abundance of</w:t>
      </w:r>
      <w:r>
        <w:rPr>
          <w:rFonts w:ascii="Times New Roman" w:hAnsi="Times New Roman" w:cs="Times New Roman"/>
          <w:sz w:val="24"/>
          <w:szCs w:val="24"/>
        </w:rPr>
        <w:t xml:space="preserve"> a material heritage passed on by thirty centuries of steady practice. Yet, they are grieved by the strain to keep alive a show nearly crushed in the famous Armenian genocide. The Armenian rugs are referred to as the most beautiful and best carpet. The Arm</w:t>
      </w:r>
      <w:r>
        <w:rPr>
          <w:rFonts w:ascii="Times New Roman" w:hAnsi="Times New Roman" w:cs="Times New Roman"/>
          <w:sz w:val="24"/>
          <w:szCs w:val="24"/>
        </w:rPr>
        <w:t xml:space="preserve">enian Rugs plays a significant role in society today. They are superficial points set on the floor or held tight the divider to make a climate inside the home, royal residence, or church. People feast on them, even those who are non-Armenians. The various </w:t>
      </w:r>
      <w:r>
        <w:rPr>
          <w:rFonts w:ascii="Times New Roman" w:hAnsi="Times New Roman" w:cs="Times New Roman"/>
          <w:sz w:val="24"/>
          <w:szCs w:val="24"/>
        </w:rPr>
        <w:t>lords, sovereigns, and rulers that managed the Armenians valued these excellent Armenian carpets and frequently requested as a component of the yearly charge alongside donkeys and prey birds. Different designers have continued to exist up to date, coming w</w:t>
      </w:r>
      <w:r>
        <w:rPr>
          <w:rFonts w:ascii="Times New Roman" w:hAnsi="Times New Roman" w:cs="Times New Roman"/>
          <w:sz w:val="24"/>
          <w:szCs w:val="24"/>
        </w:rPr>
        <w:t>ith the required specifications.</w:t>
      </w:r>
    </w:p>
    <w:p w:rsidR="001D5282" w:rsidRDefault="001D5282">
      <w:pPr>
        <w:spacing w:line="480" w:lineRule="auto"/>
        <w:rPr>
          <w:rFonts w:ascii="Times New Roman" w:hAnsi="Times New Roman" w:cs="Times New Roman"/>
          <w:sz w:val="24"/>
          <w:szCs w:val="24"/>
        </w:rPr>
      </w:pPr>
    </w:p>
    <w:p w:rsidR="001D5282" w:rsidRDefault="00A843E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D5282" w:rsidRDefault="00A843E3">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Khatcherian, N. (2019). Armenian crafts in the Ottoman Empire: Armenian identity and cultural exchange. </w:t>
      </w:r>
      <w:r>
        <w:rPr>
          <w:rFonts w:ascii="Times New Roman" w:hAnsi="Times New Roman" w:cs="Times New Roman"/>
          <w:i/>
          <w:iCs/>
          <w:color w:val="222222"/>
          <w:sz w:val="24"/>
          <w:szCs w:val="24"/>
          <w:shd w:val="clear" w:color="auto" w:fill="FFFFFF"/>
        </w:rPr>
        <w:t>National Identities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21</w:t>
      </w:r>
      <w:r>
        <w:rPr>
          <w:rFonts w:ascii="Times New Roman" w:hAnsi="Times New Roman" w:cs="Times New Roman"/>
          <w:color w:val="222222"/>
          <w:sz w:val="24"/>
          <w:szCs w:val="24"/>
          <w:shd w:val="clear" w:color="auto" w:fill="FFFFFF"/>
        </w:rPr>
        <w:t>(5), 485-505.</w:t>
      </w:r>
    </w:p>
    <w:p w:rsidR="001D5282" w:rsidRDefault="001D5282">
      <w:pPr>
        <w:spacing w:line="480" w:lineRule="auto"/>
        <w:rPr>
          <w:rFonts w:ascii="Times New Roman" w:hAnsi="Times New Roman" w:cs="Times New Roman"/>
          <w:sz w:val="24"/>
          <w:szCs w:val="24"/>
        </w:rPr>
      </w:pPr>
    </w:p>
    <w:p w:rsidR="001D5282" w:rsidRDefault="001D5282">
      <w:pPr>
        <w:rPr>
          <w:rFonts w:ascii="Times New Roman" w:hAnsi="Times New Roman" w:cs="Times New Roman"/>
          <w:sz w:val="24"/>
          <w:szCs w:val="24"/>
        </w:rPr>
      </w:pPr>
    </w:p>
    <w:p w:rsidR="001D5282" w:rsidRDefault="001D5282"/>
    <w:p w:rsidR="001D5282" w:rsidRDefault="001D5282"/>
    <w:p w:rsidR="001D5282" w:rsidRDefault="001D5282"/>
    <w:p w:rsidR="001D5282" w:rsidRDefault="001D5282"/>
    <w:p w:rsidR="001D5282" w:rsidRDefault="001D5282"/>
    <w:p w:rsidR="001D5282" w:rsidRDefault="001D5282"/>
    <w:p w:rsidR="001D5282" w:rsidRDefault="001D5282"/>
    <w:p w:rsidR="001D5282" w:rsidRDefault="001D5282"/>
    <w:p w:rsidR="001D5282" w:rsidRDefault="001D5282"/>
    <w:p w:rsidR="001D5282" w:rsidRDefault="001D5282"/>
    <w:p w:rsidR="001D5282" w:rsidRDefault="001D5282"/>
    <w:p w:rsidR="001D5282" w:rsidRDefault="001D5282"/>
    <w:sectPr w:rsidR="001D52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A843E3">
      <w:pPr>
        <w:spacing w:after="0" w:line="240" w:lineRule="auto"/>
      </w:pPr>
      <w:r>
        <w:separator/>
      </w:r>
    </w:p>
  </w:endnote>
  <w:endnote w:type="continuationSeparator" w:id="0">
    <w:p w:rsidR="00000000" w:rsidRDefault="00A84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altName w:val="Arial"/>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A843E3">
      <w:pPr>
        <w:spacing w:after="0" w:line="240" w:lineRule="auto"/>
      </w:pPr>
      <w:r>
        <w:separator/>
      </w:r>
    </w:p>
  </w:footnote>
  <w:footnote w:type="continuationSeparator" w:id="0">
    <w:p w:rsidR="00000000" w:rsidRDefault="00A84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D5282" w:rsidRDefault="00A843E3">
    <w:pPr>
      <w:pStyle w:val="Header"/>
      <w:jc w:val="right"/>
    </w:pPr>
    <w:r>
      <w:fldChar w:fldCharType="begin"/>
    </w:r>
    <w:r>
      <w:instrText xml:space="preserve"> PAGE   \* MERGEFORMAT </w:instrText>
    </w:r>
    <w:r>
      <w:fldChar w:fldCharType="separate"/>
    </w:r>
    <w:r>
      <w:rPr>
        <w:noProof/>
      </w:rPr>
      <w:t>2</w:t>
    </w:r>
    <w:r>
      <w:rPr>
        <w:noProof/>
      </w:rPr>
      <w:fldChar w:fldCharType="end"/>
    </w:r>
  </w:p>
  <w:p w:rsidR="001D5282" w:rsidRDefault="001D52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82"/>
    <w:rsid w:val="001D5282"/>
    <w:rsid w:val="00A84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B2B0369-A1AD-104B-B304-E29B8556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2020-11-16T16:17:00Z</dcterms:created>
  <dcterms:modified xsi:type="dcterms:W3CDTF">2020-11-16T16:17:00Z</dcterms:modified>
</cp:coreProperties>
</file>