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BE" w:rsidRDefault="00516DBE" w:rsidP="00B83D26">
      <w:pPr>
        <w:ind w:firstLine="0"/>
        <w:rPr>
          <w:b/>
        </w:rPr>
      </w:pPr>
      <w:bookmarkStart w:id="0" w:name="_GoBack"/>
      <w:bookmarkEnd w:id="0"/>
    </w:p>
    <w:p w:rsidR="00516DBE" w:rsidRDefault="00516DBE" w:rsidP="00B83D26">
      <w:pPr>
        <w:ind w:firstLine="0"/>
        <w:rPr>
          <w:b/>
        </w:rPr>
      </w:pPr>
    </w:p>
    <w:p w:rsidR="00516DBE" w:rsidRDefault="00516DBE" w:rsidP="00B83D26">
      <w:pPr>
        <w:ind w:firstLine="0"/>
        <w:rPr>
          <w:b/>
        </w:rPr>
      </w:pPr>
    </w:p>
    <w:p w:rsidR="00516DBE" w:rsidRDefault="00516DBE" w:rsidP="00B83D26">
      <w:pPr>
        <w:ind w:firstLine="0"/>
        <w:rPr>
          <w:b/>
        </w:rPr>
      </w:pPr>
    </w:p>
    <w:p w:rsidR="00516DBE" w:rsidRDefault="00516DBE" w:rsidP="00516DBE">
      <w:pPr>
        <w:ind w:firstLine="0"/>
        <w:jc w:val="center"/>
      </w:pPr>
      <w:r>
        <w:t>Employment Law</w:t>
      </w:r>
    </w:p>
    <w:p w:rsidR="00516DBE" w:rsidRDefault="00516DBE" w:rsidP="00516DBE">
      <w:pPr>
        <w:ind w:firstLine="0"/>
        <w:jc w:val="center"/>
      </w:pPr>
      <w:r>
        <w:t>Student’s Name</w:t>
      </w:r>
    </w:p>
    <w:p w:rsidR="00516DBE" w:rsidRDefault="00516DBE" w:rsidP="00516DBE">
      <w:pPr>
        <w:ind w:firstLine="0"/>
        <w:jc w:val="center"/>
      </w:pPr>
      <w:r>
        <w:t>Institutional Affiliation</w:t>
      </w:r>
      <w:r>
        <w:br w:type="page"/>
      </w:r>
    </w:p>
    <w:p w:rsidR="00516DBE" w:rsidRPr="00516DBE" w:rsidRDefault="00516DBE" w:rsidP="00516DBE">
      <w:pPr>
        <w:ind w:firstLine="0"/>
        <w:jc w:val="center"/>
      </w:pPr>
      <w:r>
        <w:lastRenderedPageBreak/>
        <w:t>Employment Law</w:t>
      </w:r>
    </w:p>
    <w:p w:rsidR="00516DBE" w:rsidRDefault="00516DBE" w:rsidP="00B83D26">
      <w:pPr>
        <w:ind w:firstLine="0"/>
        <w:rPr>
          <w:b/>
        </w:rPr>
      </w:pPr>
    </w:p>
    <w:p w:rsidR="00B83D26" w:rsidRPr="00B83D26" w:rsidRDefault="00B83D26" w:rsidP="00B83D26">
      <w:pPr>
        <w:ind w:firstLine="0"/>
        <w:rPr>
          <w:b/>
        </w:rPr>
      </w:pPr>
      <w:r w:rsidRPr="00B83D26">
        <w:rPr>
          <w:b/>
        </w:rPr>
        <w:t>Question A</w:t>
      </w:r>
    </w:p>
    <w:p w:rsidR="00B83D26" w:rsidRDefault="00277089" w:rsidP="00B83D26">
      <w:r>
        <w:t xml:space="preserve">Rick </w:t>
      </w:r>
      <w:proofErr w:type="spellStart"/>
      <w:r w:rsidR="00B83D26">
        <w:t>Saldona</w:t>
      </w:r>
      <w:proofErr w:type="spellEnd"/>
      <w:r w:rsidR="00B83D26">
        <w:t xml:space="preserve"> would be able to take time off to take care for his wife. According to FMLA, Rick </w:t>
      </w:r>
      <w:proofErr w:type="spellStart"/>
      <w:r w:rsidR="00B83D26">
        <w:t>Saldona</w:t>
      </w:r>
      <w:proofErr w:type="spellEnd"/>
      <w:r w:rsidR="00B83D26">
        <w:t xml:space="preserve"> is entitled to take leave for up to 12 weeks. Time off for employees is governed by the PTO plan</w:t>
      </w:r>
      <w:r w:rsidR="00516DBE">
        <w:t xml:space="preserve"> (</w:t>
      </w:r>
      <w:r w:rsidR="00516DBE" w:rsidRPr="00D41457">
        <w:rPr>
          <w:color w:val="222222"/>
          <w:shd w:val="clear" w:color="auto" w:fill="FFFFFF"/>
        </w:rPr>
        <w:t>Sachs</w:t>
      </w:r>
      <w:r w:rsidR="00516DBE">
        <w:rPr>
          <w:color w:val="222222"/>
          <w:shd w:val="clear" w:color="auto" w:fill="FFFFFF"/>
        </w:rPr>
        <w:t>, 2007)</w:t>
      </w:r>
      <w:r w:rsidR="00B83D26">
        <w:t xml:space="preserve">. These are policies that grant employees up to 30 days paid leaves in a year. An employee is allowed to take up to 10 days-vacation leave, 8 sick days, 10 paid holidays, and 2 personal days. </w:t>
      </w:r>
      <w:proofErr w:type="spellStart"/>
      <w:r w:rsidR="00B83D26">
        <w:t>Saldona</w:t>
      </w:r>
      <w:proofErr w:type="spellEnd"/>
      <w:r w:rsidR="00B83D26">
        <w:t xml:space="preserve"> would therefore be able to take leave to take care of his injured wife. </w:t>
      </w:r>
    </w:p>
    <w:p w:rsidR="00B83D26" w:rsidRDefault="00855CE2" w:rsidP="00516DBE">
      <w:pPr>
        <w:ind w:firstLine="0"/>
        <w:rPr>
          <w:b/>
        </w:rPr>
      </w:pPr>
      <w:r>
        <w:rPr>
          <w:b/>
        </w:rPr>
        <w:t xml:space="preserve">Question </w:t>
      </w:r>
      <w:r w:rsidR="00A70B6F">
        <w:rPr>
          <w:b/>
        </w:rPr>
        <w:t>B</w:t>
      </w:r>
    </w:p>
    <w:p w:rsidR="00855CE2" w:rsidRDefault="00855CE2" w:rsidP="00B83D26">
      <w:r>
        <w:t xml:space="preserve">The Federal Unemployment Tax </w:t>
      </w:r>
      <w:r w:rsidR="00A70B6F">
        <w:t xml:space="preserve">Act (FUTA) provides for payment compensation to workers who have lost their most employers pay both a state unemployment and a Federal tax. The consolidate Omnibus Budget Reconciliation Act (COBRA) gives workers together with their families who happen to have lost their health benefits the opportunity to choose to be part of group health benefits provided by the group health plan they belong to under various circumstances and for limited period of time. Rick </w:t>
      </w:r>
      <w:proofErr w:type="spellStart"/>
      <w:r w:rsidR="00A70B6F">
        <w:t>Saldona</w:t>
      </w:r>
      <w:proofErr w:type="spellEnd"/>
      <w:r w:rsidR="00A70B6F">
        <w:t xml:space="preserve"> is most likely to receive the COBRA compensation since he will have lost his health benefits while taking care of his wife. </w:t>
      </w:r>
    </w:p>
    <w:p w:rsidR="00A70B6F" w:rsidRDefault="00A70B6F" w:rsidP="00516DBE">
      <w:pPr>
        <w:ind w:firstLine="0"/>
        <w:rPr>
          <w:b/>
        </w:rPr>
      </w:pPr>
      <w:r>
        <w:rPr>
          <w:b/>
        </w:rPr>
        <w:t>Question C</w:t>
      </w:r>
    </w:p>
    <w:p w:rsidR="00A70B6F" w:rsidRDefault="00A70B6F" w:rsidP="00B83D26">
      <w:r>
        <w:t>Employment at will means that it is a choice for one to be employed or not hence both parties that is the employer or the employee can terminate the employment at any time, with or without cause, or even prior notice</w:t>
      </w:r>
      <w:r w:rsidR="00516DBE">
        <w:t xml:space="preserve"> (</w:t>
      </w:r>
      <w:proofErr w:type="spellStart"/>
      <w:r w:rsidR="00516DBE" w:rsidRPr="00D41457">
        <w:rPr>
          <w:color w:val="222222"/>
          <w:shd w:val="clear" w:color="auto" w:fill="FFFFFF"/>
        </w:rPr>
        <w:t>Carnevale</w:t>
      </w:r>
      <w:proofErr w:type="spellEnd"/>
      <w:r w:rsidR="00516DBE">
        <w:rPr>
          <w:color w:val="222222"/>
          <w:shd w:val="clear" w:color="auto" w:fill="FFFFFF"/>
        </w:rPr>
        <w:t>, et al., 2019)</w:t>
      </w:r>
      <w:r>
        <w:t xml:space="preserve">. Rick </w:t>
      </w:r>
      <w:proofErr w:type="spellStart"/>
      <w:r>
        <w:t>Saldona</w:t>
      </w:r>
      <w:proofErr w:type="spellEnd"/>
      <w:r>
        <w:t xml:space="preserve"> is likely to be covered under employment at will since he is not covered by other alternative such as a union collective bargaining agreement. </w:t>
      </w:r>
    </w:p>
    <w:p w:rsidR="00A70B6F" w:rsidRDefault="00A70B6F" w:rsidP="00516DBE">
      <w:pPr>
        <w:ind w:firstLine="0"/>
        <w:rPr>
          <w:b/>
        </w:rPr>
      </w:pPr>
      <w:r>
        <w:rPr>
          <w:b/>
        </w:rPr>
        <w:lastRenderedPageBreak/>
        <w:t>Question D</w:t>
      </w:r>
    </w:p>
    <w:p w:rsidR="00A70B6F" w:rsidRDefault="00D41457" w:rsidP="00B83D26">
      <w:r>
        <w:t xml:space="preserve">Aimer Winey should have paid overtime wages to Rick </w:t>
      </w:r>
      <w:proofErr w:type="spellStart"/>
      <w:r>
        <w:t>Saldona</w:t>
      </w:r>
      <w:proofErr w:type="spellEnd"/>
      <w:r>
        <w:t xml:space="preserve"> because the law requires all employees working for more than 40 hours per week to be paid 1.5 times their regular pay for all hours overt forty. Rick </w:t>
      </w:r>
      <w:proofErr w:type="spellStart"/>
      <w:r>
        <w:t>Saldona</w:t>
      </w:r>
      <w:proofErr w:type="spellEnd"/>
      <w:r>
        <w:t xml:space="preserve"> was working for fifty hours therefore entitled to overpay. </w:t>
      </w:r>
    </w:p>
    <w:p w:rsidR="00516DBE" w:rsidRDefault="00516DBE" w:rsidP="00516DBE">
      <w:pPr>
        <w:ind w:firstLine="0"/>
        <w:jc w:val="center"/>
      </w:pPr>
      <w:r>
        <w:br w:type="page"/>
      </w:r>
    </w:p>
    <w:p w:rsidR="00D41457" w:rsidRDefault="00D41457" w:rsidP="00516DBE">
      <w:pPr>
        <w:ind w:firstLine="0"/>
        <w:jc w:val="center"/>
      </w:pPr>
      <w:r>
        <w:lastRenderedPageBreak/>
        <w:t>References</w:t>
      </w:r>
    </w:p>
    <w:p w:rsidR="00516DBE" w:rsidRPr="00D41457" w:rsidRDefault="00516DBE" w:rsidP="00D41457">
      <w:pPr>
        <w:ind w:left="720" w:hanging="720"/>
      </w:pPr>
      <w:proofErr w:type="spellStart"/>
      <w:r w:rsidRPr="00D41457">
        <w:rPr>
          <w:color w:val="222222"/>
          <w:shd w:val="clear" w:color="auto" w:fill="FFFFFF"/>
        </w:rPr>
        <w:t>Carnevale</w:t>
      </w:r>
      <w:proofErr w:type="spellEnd"/>
      <w:r w:rsidRPr="00D41457">
        <w:rPr>
          <w:color w:val="222222"/>
          <w:shd w:val="clear" w:color="auto" w:fill="FFFFFF"/>
        </w:rPr>
        <w:t xml:space="preserve">, A. P., Jennings, L. A., &amp; </w:t>
      </w:r>
      <w:proofErr w:type="spellStart"/>
      <w:r w:rsidRPr="00D41457">
        <w:rPr>
          <w:color w:val="222222"/>
          <w:shd w:val="clear" w:color="auto" w:fill="FFFFFF"/>
        </w:rPr>
        <w:t>Eisenmann</w:t>
      </w:r>
      <w:proofErr w:type="spellEnd"/>
      <w:r w:rsidRPr="00D41457">
        <w:rPr>
          <w:color w:val="222222"/>
          <w:shd w:val="clear" w:color="auto" w:fill="FFFFFF"/>
        </w:rPr>
        <w:t>, J. M. (2019). Contingent workers and employment law. In </w:t>
      </w:r>
      <w:r w:rsidRPr="00D41457">
        <w:rPr>
          <w:i/>
          <w:iCs/>
          <w:color w:val="222222"/>
          <w:shd w:val="clear" w:color="auto" w:fill="FFFFFF"/>
        </w:rPr>
        <w:t>Contingent Work</w:t>
      </w:r>
      <w:r w:rsidRPr="00D41457">
        <w:rPr>
          <w:color w:val="222222"/>
          <w:shd w:val="clear" w:color="auto" w:fill="FFFFFF"/>
        </w:rPr>
        <w:t> (pp. 281-305). Cornell University Press.</w:t>
      </w:r>
    </w:p>
    <w:p w:rsidR="00516DBE" w:rsidRPr="00D41457" w:rsidRDefault="00516DBE" w:rsidP="00D41457">
      <w:pPr>
        <w:ind w:left="720" w:hanging="720"/>
        <w:rPr>
          <w:color w:val="222222"/>
          <w:shd w:val="clear" w:color="auto" w:fill="FFFFFF"/>
        </w:rPr>
      </w:pPr>
      <w:r w:rsidRPr="00D41457">
        <w:rPr>
          <w:color w:val="222222"/>
          <w:shd w:val="clear" w:color="auto" w:fill="FFFFFF"/>
        </w:rPr>
        <w:t>Sachs, B. I. (2007). Employment law as labor law. </w:t>
      </w:r>
      <w:r w:rsidRPr="00D41457">
        <w:rPr>
          <w:i/>
          <w:iCs/>
          <w:color w:val="222222"/>
          <w:shd w:val="clear" w:color="auto" w:fill="FFFFFF"/>
        </w:rPr>
        <w:t>Cardozo L. Rev.</w:t>
      </w:r>
      <w:r w:rsidRPr="00D41457">
        <w:rPr>
          <w:color w:val="222222"/>
          <w:shd w:val="clear" w:color="auto" w:fill="FFFFFF"/>
        </w:rPr>
        <w:t>, </w:t>
      </w:r>
      <w:r w:rsidRPr="00D41457">
        <w:rPr>
          <w:i/>
          <w:iCs/>
          <w:color w:val="222222"/>
          <w:shd w:val="clear" w:color="auto" w:fill="FFFFFF"/>
        </w:rPr>
        <w:t>29</w:t>
      </w:r>
      <w:r w:rsidRPr="00D41457">
        <w:rPr>
          <w:color w:val="222222"/>
          <w:shd w:val="clear" w:color="auto" w:fill="FFFFFF"/>
        </w:rPr>
        <w:t>, 2685.</w:t>
      </w:r>
    </w:p>
    <w:p w:rsidR="00A70B6F" w:rsidRPr="00855CE2" w:rsidRDefault="00A70B6F" w:rsidP="00B83D26"/>
    <w:sectPr w:rsidR="00A70B6F" w:rsidRPr="00855CE2" w:rsidSect="00516DBE">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F26" w:rsidRDefault="00556F26" w:rsidP="00516DBE">
      <w:pPr>
        <w:spacing w:line="240" w:lineRule="auto"/>
      </w:pPr>
      <w:r>
        <w:separator/>
      </w:r>
    </w:p>
  </w:endnote>
  <w:endnote w:type="continuationSeparator" w:id="0">
    <w:p w:rsidR="00556F26" w:rsidRDefault="00556F26" w:rsidP="00516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F26" w:rsidRDefault="00556F26" w:rsidP="00516DBE">
      <w:pPr>
        <w:spacing w:line="240" w:lineRule="auto"/>
      </w:pPr>
      <w:r>
        <w:separator/>
      </w:r>
    </w:p>
  </w:footnote>
  <w:footnote w:type="continuationSeparator" w:id="0">
    <w:p w:rsidR="00556F26" w:rsidRDefault="00556F26" w:rsidP="00516D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068372"/>
      <w:docPartObj>
        <w:docPartGallery w:val="Page Numbers (Top of Page)"/>
        <w:docPartUnique/>
      </w:docPartObj>
    </w:sdtPr>
    <w:sdtEndPr>
      <w:rPr>
        <w:noProof/>
      </w:rPr>
    </w:sdtEndPr>
    <w:sdtContent>
      <w:p w:rsidR="00516DBE" w:rsidRDefault="00516DBE" w:rsidP="00516DBE">
        <w:pPr>
          <w:pStyle w:val="Header"/>
          <w:ind w:firstLine="0"/>
        </w:pPr>
        <w:r>
          <w:t>EMPLOYMENT LAW</w:t>
        </w:r>
        <w:r>
          <w:tab/>
        </w:r>
        <w:r>
          <w:tab/>
        </w:r>
        <w:r>
          <w:fldChar w:fldCharType="begin"/>
        </w:r>
        <w:r>
          <w:instrText xml:space="preserve"> PAGE   \* MERGEFORMAT </w:instrText>
        </w:r>
        <w:r>
          <w:fldChar w:fldCharType="separate"/>
        </w:r>
        <w:r w:rsidR="009A0962">
          <w:rPr>
            <w:noProof/>
          </w:rPr>
          <w:t>4</w:t>
        </w:r>
        <w:r>
          <w:rPr>
            <w:noProof/>
          </w:rPr>
          <w:fldChar w:fldCharType="end"/>
        </w:r>
      </w:p>
    </w:sdtContent>
  </w:sdt>
  <w:p w:rsidR="00516DBE" w:rsidRDefault="00516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95672"/>
      <w:docPartObj>
        <w:docPartGallery w:val="Page Numbers (Top of Page)"/>
        <w:docPartUnique/>
      </w:docPartObj>
    </w:sdtPr>
    <w:sdtEndPr>
      <w:rPr>
        <w:noProof/>
      </w:rPr>
    </w:sdtEndPr>
    <w:sdtContent>
      <w:p w:rsidR="00516DBE" w:rsidRDefault="00516DBE" w:rsidP="00516DBE">
        <w:pPr>
          <w:pStyle w:val="Header"/>
          <w:ind w:firstLine="0"/>
        </w:pPr>
        <w:r>
          <w:t>Running head: EMPLOYMENT LAW</w:t>
        </w:r>
        <w:r>
          <w:tab/>
        </w:r>
        <w:r>
          <w:tab/>
        </w:r>
        <w:r>
          <w:fldChar w:fldCharType="begin"/>
        </w:r>
        <w:r>
          <w:instrText xml:space="preserve"> PAGE   \* MERGEFORMAT </w:instrText>
        </w:r>
        <w:r>
          <w:fldChar w:fldCharType="separate"/>
        </w:r>
        <w:r w:rsidR="009A0962">
          <w:rPr>
            <w:noProof/>
          </w:rPr>
          <w:t>1</w:t>
        </w:r>
        <w:r>
          <w:rPr>
            <w:noProof/>
          </w:rPr>
          <w:fldChar w:fldCharType="end"/>
        </w:r>
      </w:p>
    </w:sdtContent>
  </w:sdt>
  <w:p w:rsidR="00516DBE" w:rsidRDefault="00516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EC"/>
    <w:rsid w:val="00125278"/>
    <w:rsid w:val="00277089"/>
    <w:rsid w:val="00516DBE"/>
    <w:rsid w:val="00556F26"/>
    <w:rsid w:val="00642B5E"/>
    <w:rsid w:val="00855CE2"/>
    <w:rsid w:val="008622EC"/>
    <w:rsid w:val="009A0962"/>
    <w:rsid w:val="00A70B6F"/>
    <w:rsid w:val="00B046F4"/>
    <w:rsid w:val="00B83D26"/>
    <w:rsid w:val="00D4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6F4"/>
    <w:pPr>
      <w:spacing w:before="100" w:beforeAutospacing="1" w:after="100" w:afterAutospacing="1" w:line="240" w:lineRule="auto"/>
      <w:ind w:firstLine="0"/>
    </w:pPr>
    <w:rPr>
      <w:rFonts w:eastAsia="Times New Roman"/>
    </w:rPr>
  </w:style>
  <w:style w:type="paragraph" w:styleId="Header">
    <w:name w:val="header"/>
    <w:basedOn w:val="Normal"/>
    <w:link w:val="HeaderChar"/>
    <w:uiPriority w:val="99"/>
    <w:unhideWhenUsed/>
    <w:rsid w:val="00516DBE"/>
    <w:pPr>
      <w:tabs>
        <w:tab w:val="center" w:pos="4680"/>
        <w:tab w:val="right" w:pos="9360"/>
      </w:tabs>
      <w:spacing w:line="240" w:lineRule="auto"/>
    </w:pPr>
  </w:style>
  <w:style w:type="character" w:customStyle="1" w:styleId="HeaderChar">
    <w:name w:val="Header Char"/>
    <w:basedOn w:val="DefaultParagraphFont"/>
    <w:link w:val="Header"/>
    <w:uiPriority w:val="99"/>
    <w:rsid w:val="00516DBE"/>
  </w:style>
  <w:style w:type="paragraph" w:styleId="Footer">
    <w:name w:val="footer"/>
    <w:basedOn w:val="Normal"/>
    <w:link w:val="FooterChar"/>
    <w:uiPriority w:val="99"/>
    <w:unhideWhenUsed/>
    <w:rsid w:val="00516DBE"/>
    <w:pPr>
      <w:tabs>
        <w:tab w:val="center" w:pos="4680"/>
        <w:tab w:val="right" w:pos="9360"/>
      </w:tabs>
      <w:spacing w:line="240" w:lineRule="auto"/>
    </w:pPr>
  </w:style>
  <w:style w:type="character" w:customStyle="1" w:styleId="FooterChar">
    <w:name w:val="Footer Char"/>
    <w:basedOn w:val="DefaultParagraphFont"/>
    <w:link w:val="Footer"/>
    <w:uiPriority w:val="99"/>
    <w:rsid w:val="00516D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46F4"/>
    <w:pPr>
      <w:spacing w:before="100" w:beforeAutospacing="1" w:after="100" w:afterAutospacing="1" w:line="240" w:lineRule="auto"/>
      <w:ind w:firstLine="0"/>
    </w:pPr>
    <w:rPr>
      <w:rFonts w:eastAsia="Times New Roman"/>
    </w:rPr>
  </w:style>
  <w:style w:type="paragraph" w:styleId="Header">
    <w:name w:val="header"/>
    <w:basedOn w:val="Normal"/>
    <w:link w:val="HeaderChar"/>
    <w:uiPriority w:val="99"/>
    <w:unhideWhenUsed/>
    <w:rsid w:val="00516DBE"/>
    <w:pPr>
      <w:tabs>
        <w:tab w:val="center" w:pos="4680"/>
        <w:tab w:val="right" w:pos="9360"/>
      </w:tabs>
      <w:spacing w:line="240" w:lineRule="auto"/>
    </w:pPr>
  </w:style>
  <w:style w:type="character" w:customStyle="1" w:styleId="HeaderChar">
    <w:name w:val="Header Char"/>
    <w:basedOn w:val="DefaultParagraphFont"/>
    <w:link w:val="Header"/>
    <w:uiPriority w:val="99"/>
    <w:rsid w:val="00516DBE"/>
  </w:style>
  <w:style w:type="paragraph" w:styleId="Footer">
    <w:name w:val="footer"/>
    <w:basedOn w:val="Normal"/>
    <w:link w:val="FooterChar"/>
    <w:uiPriority w:val="99"/>
    <w:unhideWhenUsed/>
    <w:rsid w:val="00516DBE"/>
    <w:pPr>
      <w:tabs>
        <w:tab w:val="center" w:pos="4680"/>
        <w:tab w:val="right" w:pos="9360"/>
      </w:tabs>
      <w:spacing w:line="240" w:lineRule="auto"/>
    </w:pPr>
  </w:style>
  <w:style w:type="character" w:customStyle="1" w:styleId="FooterChar">
    <w:name w:val="Footer Char"/>
    <w:basedOn w:val="DefaultParagraphFont"/>
    <w:link w:val="Footer"/>
    <w:uiPriority w:val="99"/>
    <w:rsid w:val="00516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8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2021-03-02T15:51:00Z</dcterms:created>
  <dcterms:modified xsi:type="dcterms:W3CDTF">2021-03-02T15:51:00Z</dcterms:modified>
</cp:coreProperties>
</file>