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center"/>
      </w:pPr>
      <w:r>
        <w:rPr>
          <w:color w:val="1C1E29"/>
        </w:rPr>
        <w:t>R</w:t>
      </w:r>
      <w:r w:rsidR="0031599C">
        <w:rPr>
          <w:color w:val="1C1E29"/>
        </w:rPr>
        <w:t>ising cost of healthcare</w:t>
      </w:r>
    </w:p>
    <w:p w:rsidR="00D87570" w:rsidRDefault="00D87570" w:rsidP="00D87570">
      <w:pPr>
        <w:pStyle w:val="NormalWeb"/>
        <w:spacing w:before="0" w:beforeAutospacing="0" w:after="0" w:afterAutospacing="0" w:line="480" w:lineRule="auto"/>
        <w:ind w:firstLine="720"/>
        <w:jc w:val="center"/>
      </w:pPr>
      <w:r>
        <w:rPr>
          <w:color w:val="1C1E29"/>
        </w:rPr>
        <w:t>Name:</w:t>
      </w:r>
    </w:p>
    <w:p w:rsidR="00D87570" w:rsidRDefault="00D87570" w:rsidP="00D87570">
      <w:pPr>
        <w:pStyle w:val="NormalWeb"/>
        <w:spacing w:before="0" w:beforeAutospacing="0" w:after="0" w:afterAutospacing="0" w:line="480" w:lineRule="auto"/>
        <w:ind w:firstLine="720"/>
        <w:jc w:val="center"/>
      </w:pPr>
      <w:r>
        <w:rPr>
          <w:color w:val="1C1E29"/>
        </w:rPr>
        <w:t>Instructor:</w:t>
      </w:r>
    </w:p>
    <w:p w:rsidR="00D87570" w:rsidRDefault="00D87570" w:rsidP="00D87570">
      <w:pPr>
        <w:pStyle w:val="NormalWeb"/>
        <w:spacing w:before="0" w:beforeAutospacing="0" w:after="0" w:afterAutospacing="0" w:line="480" w:lineRule="auto"/>
        <w:ind w:firstLine="720"/>
        <w:jc w:val="center"/>
      </w:pPr>
      <w:r>
        <w:rPr>
          <w:color w:val="1C1E29"/>
        </w:rPr>
        <w:t>Course:</w:t>
      </w:r>
    </w:p>
    <w:p w:rsidR="00D87570" w:rsidRDefault="00D87570" w:rsidP="00D87570">
      <w:pPr>
        <w:pStyle w:val="NormalWeb"/>
        <w:spacing w:before="0" w:beforeAutospacing="0" w:after="0" w:afterAutospacing="0" w:line="480" w:lineRule="auto"/>
        <w:ind w:firstLine="720"/>
        <w:jc w:val="center"/>
      </w:pPr>
      <w:r>
        <w:rPr>
          <w:color w:val="1C1E29"/>
        </w:rPr>
        <w:t>Date:</w:t>
      </w:r>
    </w:p>
    <w:p w:rsidR="00D87570" w:rsidRDefault="00D87570" w:rsidP="00D87570">
      <w:pPr>
        <w:pStyle w:val="NormalWeb"/>
        <w:spacing w:before="0" w:beforeAutospacing="0" w:after="0" w:afterAutospacing="0" w:line="480" w:lineRule="auto"/>
        <w:jc w:val="both"/>
        <w:rPr>
          <w:b/>
          <w:color w:val="1C1E29"/>
        </w:rPr>
      </w:pPr>
    </w:p>
    <w:p w:rsidR="00D87570" w:rsidRDefault="00D87570" w:rsidP="00D87570">
      <w:pPr>
        <w:pStyle w:val="NormalWeb"/>
        <w:spacing w:before="0" w:beforeAutospacing="0" w:after="0" w:afterAutospacing="0" w:line="480" w:lineRule="auto"/>
        <w:jc w:val="both"/>
        <w:rPr>
          <w:b/>
          <w:color w:val="1C1E29"/>
        </w:rPr>
      </w:pPr>
    </w:p>
    <w:p w:rsidR="00D87570" w:rsidRDefault="00D87570" w:rsidP="00D87570">
      <w:pPr>
        <w:pStyle w:val="NormalWeb"/>
        <w:spacing w:before="0" w:beforeAutospacing="0" w:after="0" w:afterAutospacing="0" w:line="480" w:lineRule="auto"/>
        <w:jc w:val="both"/>
        <w:rPr>
          <w:b/>
          <w:color w:val="1C1E29"/>
        </w:rPr>
      </w:pPr>
    </w:p>
    <w:p w:rsidR="00D87570" w:rsidRDefault="00D87570" w:rsidP="00D87570">
      <w:pPr>
        <w:pStyle w:val="NormalWeb"/>
        <w:spacing w:before="0" w:beforeAutospacing="0" w:after="0" w:afterAutospacing="0" w:line="480" w:lineRule="auto"/>
        <w:jc w:val="both"/>
        <w:rPr>
          <w:b/>
          <w:color w:val="1C1E29"/>
        </w:rPr>
      </w:pPr>
    </w:p>
    <w:p w:rsidR="00D87570" w:rsidRDefault="00D87570" w:rsidP="00D87570">
      <w:pPr>
        <w:pStyle w:val="NormalWeb"/>
        <w:spacing w:before="0" w:beforeAutospacing="0" w:after="0" w:afterAutospacing="0" w:line="480" w:lineRule="auto"/>
        <w:jc w:val="both"/>
        <w:rPr>
          <w:b/>
          <w:color w:val="1C1E29"/>
        </w:rPr>
      </w:pPr>
    </w:p>
    <w:p w:rsidR="00D87570" w:rsidRDefault="00D87570" w:rsidP="00D87570">
      <w:pPr>
        <w:pStyle w:val="NormalWeb"/>
        <w:spacing w:before="0" w:beforeAutospacing="0" w:after="0" w:afterAutospacing="0" w:line="480" w:lineRule="auto"/>
        <w:jc w:val="both"/>
        <w:rPr>
          <w:b/>
          <w:color w:val="1C1E29"/>
        </w:rPr>
      </w:pPr>
    </w:p>
    <w:p w:rsidR="00D87570" w:rsidRDefault="00D87570" w:rsidP="00D87570">
      <w:pPr>
        <w:pStyle w:val="NormalWeb"/>
        <w:spacing w:before="0" w:beforeAutospacing="0" w:after="0" w:afterAutospacing="0" w:line="480" w:lineRule="auto"/>
        <w:jc w:val="both"/>
        <w:rPr>
          <w:b/>
          <w:color w:val="1C1E29"/>
        </w:rPr>
      </w:pPr>
    </w:p>
    <w:p w:rsidR="00D87570" w:rsidRDefault="00D87570" w:rsidP="00D87570">
      <w:pPr>
        <w:pStyle w:val="NormalWeb"/>
        <w:spacing w:before="0" w:beforeAutospacing="0" w:after="0" w:afterAutospacing="0" w:line="480" w:lineRule="auto"/>
        <w:jc w:val="both"/>
        <w:rPr>
          <w:b/>
          <w:color w:val="1C1E29"/>
        </w:rPr>
      </w:pPr>
    </w:p>
    <w:p w:rsidR="00D87570" w:rsidRPr="00D87570" w:rsidRDefault="00D87570" w:rsidP="00D87570">
      <w:pPr>
        <w:pStyle w:val="NormalWeb"/>
        <w:spacing w:before="0" w:beforeAutospacing="0" w:after="0" w:afterAutospacing="0" w:line="480" w:lineRule="auto"/>
        <w:jc w:val="both"/>
        <w:rPr>
          <w:b/>
          <w:color w:val="1C1E29"/>
        </w:rPr>
      </w:pPr>
      <w:r w:rsidRPr="00D87570">
        <w:rPr>
          <w:b/>
          <w:color w:val="1C1E29"/>
        </w:rPr>
        <w:lastRenderedPageBreak/>
        <w:t>Problem Statement</w:t>
      </w:r>
      <w:r w:rsidR="004E0C56">
        <w:rPr>
          <w:b/>
          <w:color w:val="1C1E29"/>
        </w:rPr>
        <w:t xml:space="preserve"> </w:t>
      </w:r>
      <w:r w:rsidR="00723918">
        <w:rPr>
          <w:b/>
          <w:color w:val="1C1E29"/>
        </w:rPr>
        <w:t xml:space="preserve"> </w:t>
      </w:r>
    </w:p>
    <w:p w:rsidR="00D87570" w:rsidRDefault="00D87570" w:rsidP="00D87570">
      <w:pPr>
        <w:pStyle w:val="NormalWeb"/>
        <w:spacing w:before="0" w:beforeAutospacing="0" w:after="0" w:afterAutospacing="0" w:line="480" w:lineRule="auto"/>
        <w:ind w:firstLine="720"/>
        <w:jc w:val="both"/>
        <w:rPr>
          <w:color w:val="1C1E29"/>
        </w:rPr>
      </w:pPr>
      <w:r>
        <w:rPr>
          <w:color w:val="1C1E29"/>
        </w:rPr>
        <w:t xml:space="preserve">Healthcare costs have diverse economic burdens and affect the economy </w:t>
      </w:r>
      <w:r w:rsidR="00723918">
        <w:rPr>
          <w:color w:val="1C1E29"/>
        </w:rPr>
        <w:t xml:space="preserve">of a nation </w:t>
      </w:r>
      <w:r>
        <w:rPr>
          <w:color w:val="1C1E29"/>
        </w:rPr>
        <w:t xml:space="preserve">differently. It is sufficient to note that healthcare costs have significant drawbacks to patients. Notably, rising costs of health have made it difficult for patients to seek quality treatment especially for chronic conditions such as cancer (Nekhlyudov et al., 2015). Notably, the rising cost of healthcare results in financial hardships for patients and also their families. Uncontrolled conditions or rather the terminal illness tend to have significant impacts with regards to the economic burdens and other social implications to patients (Iuga &amp; McGuire, 2014). </w:t>
      </w:r>
      <w:r w:rsidR="00723918">
        <w:rPr>
          <w:color w:val="1C1E29"/>
        </w:rPr>
        <w:t xml:space="preserve">Although </w:t>
      </w:r>
      <w:r>
        <w:rPr>
          <w:color w:val="1C1E29"/>
        </w:rPr>
        <w:t>healthcare coverage tend</w:t>
      </w:r>
      <w:r w:rsidR="00723918">
        <w:rPr>
          <w:color w:val="1C1E29"/>
        </w:rPr>
        <w:t>s to provide essential benefits</w:t>
      </w:r>
      <w:r w:rsidR="00400BE1">
        <w:rPr>
          <w:color w:val="1C1E29"/>
        </w:rPr>
        <w:t>,</w:t>
      </w:r>
      <w:r w:rsidR="00723918">
        <w:rPr>
          <w:color w:val="1C1E29"/>
        </w:rPr>
        <w:t xml:space="preserve"> some patients especially</w:t>
      </w:r>
      <w:r>
        <w:rPr>
          <w:color w:val="1C1E29"/>
        </w:rPr>
        <w:t xml:space="preserve"> those with chronic conditions such as cancer, type II diabetes, hypertension has to pay high premiums to get quality healthcare. This has resulted in financial hardships which makes it impossible for patients to contain as some are forced into debts. According to Banegas et al. (2016) a study done to understand the economic burdens of cancer patients, for example, had lower incomes and with public insurance had a higher likelihood to go to debt as compared to patients who had higher incomes and with private insurance. The increased healthcare costs make it difficult for patients to engage in any productive activity in society </w:t>
      </w:r>
      <w:r w:rsidRPr="00723918">
        <w:rPr>
          <w:color w:val="1C1E29"/>
        </w:rPr>
        <w:t xml:space="preserve">since </w:t>
      </w:r>
      <w:r>
        <w:rPr>
          <w:color w:val="1C1E29"/>
        </w:rPr>
        <w:t xml:space="preserve">they are unable to seek the necessary health redress. According to Nunes, Pereira &amp; Morais-Almeida (2017), in the United States, terminal conditions such as Asthma is associated with aspects such as missed school and work and can sometimes contribute to permanent disability. This is because of the significant limitations that come with a terminal illness </w:t>
      </w:r>
      <w:r w:rsidRPr="00723918">
        <w:rPr>
          <w:color w:val="1C1E29"/>
        </w:rPr>
        <w:t>especially</w:t>
      </w:r>
      <w:r>
        <w:rPr>
          <w:color w:val="1C1E29"/>
        </w:rPr>
        <w:t xml:space="preserve"> when the cost is high such that patients are left to only seek aid or to try and live with the terminal illness without quality healthcare (Yabroff et al., 2017). Therefore, rising costs of health results </w:t>
      </w:r>
      <w:r w:rsidR="00400BE1">
        <w:rPr>
          <w:color w:val="1C1E29"/>
        </w:rPr>
        <w:t>in</w:t>
      </w:r>
      <w:r>
        <w:rPr>
          <w:color w:val="1C1E29"/>
        </w:rPr>
        <w:t xml:space="preserve"> patients indulging themselves in financial debts because of the financial difficulties, do not engage in productive activities and reduced wellbeing </w:t>
      </w:r>
      <w:r>
        <w:rPr>
          <w:color w:val="1C1E29"/>
        </w:rPr>
        <w:lastRenderedPageBreak/>
        <w:t>especially in the society because of temporary disability and in extreme cases permanent disability from their conditions.</w:t>
      </w:r>
      <w:r w:rsidR="004E0C56">
        <w:rPr>
          <w:color w:val="1C1E29"/>
        </w:rPr>
        <w:t xml:space="preserve"> </w:t>
      </w: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both"/>
        <w:rPr>
          <w:color w:val="1C1E29"/>
        </w:rPr>
      </w:pPr>
    </w:p>
    <w:p w:rsidR="00D87570" w:rsidRDefault="00D87570" w:rsidP="00D87570">
      <w:pPr>
        <w:pStyle w:val="NormalWeb"/>
        <w:spacing w:before="0" w:beforeAutospacing="0" w:after="0" w:afterAutospacing="0" w:line="480" w:lineRule="auto"/>
        <w:ind w:firstLine="720"/>
        <w:jc w:val="center"/>
      </w:pPr>
      <w:r>
        <w:rPr>
          <w:color w:val="1C1E29"/>
        </w:rPr>
        <w:lastRenderedPageBreak/>
        <w:t>References</w:t>
      </w:r>
    </w:p>
    <w:p w:rsidR="00D87570" w:rsidRDefault="00D87570" w:rsidP="00D87570">
      <w:pPr>
        <w:pStyle w:val="NormalWeb"/>
        <w:spacing w:before="0" w:beforeAutospacing="0" w:after="0" w:afterAutospacing="0" w:line="480" w:lineRule="auto"/>
        <w:ind w:left="720" w:hanging="720"/>
        <w:jc w:val="both"/>
      </w:pPr>
      <w:r>
        <w:rPr>
          <w:color w:val="1C1E29"/>
        </w:rPr>
        <w:t>Banegas, M. P., Guy Jr, G. P., de Moor, J. S., Ekwueme, D. U., Virgo, K. S., Kent, E. E., ... &amp; Yabroff, K. R. (2016). For working-age cancer survivors, medical debt and bankruptcy create financial hardships. </w:t>
      </w:r>
      <w:r>
        <w:rPr>
          <w:rStyle w:val="Emphasis"/>
        </w:rPr>
        <w:t>Health Affairs</w:t>
      </w:r>
      <w:r>
        <w:t>, </w:t>
      </w:r>
      <w:r>
        <w:rPr>
          <w:rStyle w:val="Emphasis"/>
        </w:rPr>
        <w:t>35</w:t>
      </w:r>
      <w:r>
        <w:t>(1), 54-61.</w:t>
      </w:r>
    </w:p>
    <w:p w:rsidR="00D87570" w:rsidRDefault="00D87570" w:rsidP="00D87570">
      <w:pPr>
        <w:pStyle w:val="NormalWeb"/>
        <w:spacing w:before="0" w:beforeAutospacing="0" w:after="0" w:afterAutospacing="0" w:line="480" w:lineRule="auto"/>
        <w:ind w:left="720" w:hanging="720"/>
        <w:jc w:val="both"/>
      </w:pPr>
      <w:r>
        <w:rPr>
          <w:color w:val="1C1E29"/>
        </w:rPr>
        <w:t>Iuga, A. O., &amp; McGuire, M. J. (2014). Adherence and health care costs. </w:t>
      </w:r>
      <w:r>
        <w:rPr>
          <w:rStyle w:val="Emphasis"/>
        </w:rPr>
        <w:t>Risk management and healthcare policy</w:t>
      </w:r>
      <w:r>
        <w:t>, </w:t>
      </w:r>
      <w:r>
        <w:rPr>
          <w:rStyle w:val="Emphasis"/>
        </w:rPr>
        <w:t>7</w:t>
      </w:r>
      <w:r>
        <w:t>, 35.</w:t>
      </w:r>
    </w:p>
    <w:p w:rsidR="00D87570" w:rsidRDefault="00D87570" w:rsidP="00D87570">
      <w:pPr>
        <w:pStyle w:val="NormalWeb"/>
        <w:spacing w:before="0" w:beforeAutospacing="0" w:after="0" w:afterAutospacing="0" w:line="480" w:lineRule="auto"/>
        <w:ind w:left="720" w:hanging="720"/>
        <w:jc w:val="both"/>
      </w:pPr>
      <w:r>
        <w:rPr>
          <w:color w:val="1C1E29"/>
        </w:rPr>
        <w:t>Nekhlyudov, L., Walker, R., Ziebell, R., Rabin, B., Nutt, S., &amp; Chubak, J. (2015). Cancer survivors’ experiences with insurance, employment, and personal finances: Results from a multi-site study.</w:t>
      </w:r>
    </w:p>
    <w:p w:rsidR="00D87570" w:rsidRDefault="00D87570" w:rsidP="00D87570">
      <w:pPr>
        <w:pStyle w:val="NormalWeb"/>
        <w:spacing w:before="0" w:beforeAutospacing="0" w:after="0" w:afterAutospacing="0" w:line="480" w:lineRule="auto"/>
        <w:ind w:left="720" w:hanging="720"/>
        <w:jc w:val="both"/>
      </w:pPr>
      <w:r>
        <w:rPr>
          <w:color w:val="1C1E29"/>
        </w:rPr>
        <w:t>Nunes, C., Pereira, A. M., &amp; Morais-Almeida, M. (2017). Asthma costs and social impact. </w:t>
      </w:r>
      <w:r>
        <w:rPr>
          <w:rStyle w:val="Emphasis"/>
        </w:rPr>
        <w:t>Asthma research and practice</w:t>
      </w:r>
      <w:r>
        <w:t>, </w:t>
      </w:r>
      <w:r>
        <w:rPr>
          <w:rStyle w:val="Emphasis"/>
        </w:rPr>
        <w:t>3</w:t>
      </w:r>
      <w:r>
        <w:t>(1), 1.</w:t>
      </w:r>
    </w:p>
    <w:p w:rsidR="00D87570" w:rsidRDefault="00D87570" w:rsidP="00D87570">
      <w:pPr>
        <w:pStyle w:val="NormalWeb"/>
        <w:spacing w:before="0" w:beforeAutospacing="0" w:after="0" w:afterAutospacing="0" w:line="480" w:lineRule="auto"/>
        <w:ind w:left="720" w:hanging="720"/>
        <w:jc w:val="both"/>
      </w:pPr>
      <w:r>
        <w:rPr>
          <w:color w:val="1C1E29"/>
        </w:rPr>
        <w:t>Yabroff, K. R., Dowling, E. C., Guy Jr, G. P., Banegas, M. P., Davidoff, A., Han, X., ... &amp; Kent, E. E. (2016). Financial hardship associated with cancer in the United States: findings from a population-based sample of adult cancer survivors. </w:t>
      </w:r>
      <w:r>
        <w:rPr>
          <w:rStyle w:val="Emphasis"/>
        </w:rPr>
        <w:t>Journal of Clinical Oncology</w:t>
      </w:r>
      <w:r>
        <w:t>, </w:t>
      </w:r>
      <w:r>
        <w:rPr>
          <w:rStyle w:val="Emphasis"/>
        </w:rPr>
        <w:t>34</w:t>
      </w:r>
      <w:r>
        <w:t>(3), 259.</w:t>
      </w:r>
    </w:p>
    <w:p w:rsidR="0003328C" w:rsidRDefault="0003328C" w:rsidP="00A14528">
      <w:pPr>
        <w:jc w:val="both"/>
      </w:pPr>
    </w:p>
    <w:sectPr w:rsidR="0003328C" w:rsidSect="00D875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038B" w:rsidRDefault="0068038B" w:rsidP="00781C8D">
      <w:pPr>
        <w:spacing w:after="0" w:line="240" w:lineRule="auto"/>
      </w:pPr>
      <w:r>
        <w:separator/>
      </w:r>
    </w:p>
  </w:endnote>
  <w:endnote w:type="continuationSeparator" w:id="1">
    <w:p w:rsidR="0068038B" w:rsidRDefault="0068038B" w:rsidP="00781C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038B" w:rsidRDefault="0068038B" w:rsidP="00781C8D">
      <w:pPr>
        <w:spacing w:after="0" w:line="240" w:lineRule="auto"/>
      </w:pPr>
      <w:r>
        <w:separator/>
      </w:r>
    </w:p>
  </w:footnote>
  <w:footnote w:type="continuationSeparator" w:id="1">
    <w:p w:rsidR="0068038B" w:rsidRDefault="0068038B" w:rsidP="00781C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C8D" w:rsidRPr="0031599C" w:rsidRDefault="00781C8D" w:rsidP="0031599C">
    <w:pPr>
      <w:pStyle w:val="Header"/>
      <w:jc w:val="center"/>
      <w:rPr>
        <w:rFonts w:ascii="Times New Roman" w:hAnsi="Times New Roman" w:cs="Times New Roman"/>
        <w:sz w:val="24"/>
        <w:szCs w:val="24"/>
      </w:rPr>
    </w:pPr>
    <w:r w:rsidRPr="0031599C">
      <w:rPr>
        <w:rFonts w:ascii="Times New Roman" w:hAnsi="Times New Roman" w:cs="Times New Roman"/>
        <w:sz w:val="24"/>
        <w:szCs w:val="24"/>
      </w:rPr>
      <w:t>RISING COST OF HEALTHCARE</w:t>
    </w:r>
    <w:r w:rsidRPr="0031599C">
      <w:rPr>
        <w:rFonts w:ascii="Times New Roman" w:hAnsi="Times New Roman" w:cs="Times New Roman"/>
        <w:sz w:val="24"/>
        <w:szCs w:val="24"/>
      </w:rPr>
      <w:tab/>
    </w:r>
    <w:r w:rsidRPr="0031599C">
      <w:rPr>
        <w:rFonts w:ascii="Times New Roman" w:hAnsi="Times New Roman" w:cs="Times New Roman"/>
        <w:sz w:val="24"/>
        <w:szCs w:val="24"/>
      </w:rPr>
      <w:tab/>
    </w:r>
    <w:sdt>
      <w:sdtPr>
        <w:rPr>
          <w:rFonts w:ascii="Times New Roman" w:hAnsi="Times New Roman" w:cs="Times New Roman"/>
          <w:sz w:val="24"/>
          <w:szCs w:val="24"/>
        </w:rPr>
        <w:id w:val="17932673"/>
        <w:docPartObj>
          <w:docPartGallery w:val="Page Numbers (Top of Page)"/>
          <w:docPartUnique/>
        </w:docPartObj>
      </w:sdtPr>
      <w:sdtContent>
        <w:r w:rsidR="003813C2" w:rsidRPr="0031599C">
          <w:rPr>
            <w:rFonts w:ascii="Times New Roman" w:hAnsi="Times New Roman" w:cs="Times New Roman"/>
            <w:sz w:val="24"/>
            <w:szCs w:val="24"/>
          </w:rPr>
          <w:fldChar w:fldCharType="begin"/>
        </w:r>
        <w:r w:rsidR="003813C2" w:rsidRPr="0031599C">
          <w:rPr>
            <w:rFonts w:ascii="Times New Roman" w:hAnsi="Times New Roman" w:cs="Times New Roman"/>
            <w:sz w:val="24"/>
            <w:szCs w:val="24"/>
          </w:rPr>
          <w:instrText xml:space="preserve"> PAGE   \* MERGEFORMAT </w:instrText>
        </w:r>
        <w:r w:rsidR="003813C2" w:rsidRPr="0031599C">
          <w:rPr>
            <w:rFonts w:ascii="Times New Roman" w:hAnsi="Times New Roman" w:cs="Times New Roman"/>
            <w:sz w:val="24"/>
            <w:szCs w:val="24"/>
          </w:rPr>
          <w:fldChar w:fldCharType="separate"/>
        </w:r>
        <w:r w:rsidR="00400BE1">
          <w:rPr>
            <w:rFonts w:ascii="Times New Roman" w:hAnsi="Times New Roman" w:cs="Times New Roman"/>
            <w:noProof/>
            <w:sz w:val="24"/>
            <w:szCs w:val="24"/>
          </w:rPr>
          <w:t>4</w:t>
        </w:r>
        <w:r w:rsidR="003813C2" w:rsidRPr="0031599C">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70" w:rsidRPr="0031599C" w:rsidRDefault="00D87570" w:rsidP="0031599C">
    <w:pPr>
      <w:pStyle w:val="Header"/>
      <w:jc w:val="right"/>
      <w:rPr>
        <w:rFonts w:ascii="Times New Roman" w:hAnsi="Times New Roman" w:cs="Times New Roman"/>
        <w:sz w:val="24"/>
        <w:szCs w:val="24"/>
      </w:rPr>
    </w:pPr>
    <w:r w:rsidRPr="0031599C">
      <w:rPr>
        <w:rFonts w:ascii="Times New Roman" w:hAnsi="Times New Roman" w:cs="Times New Roman"/>
        <w:sz w:val="24"/>
        <w:szCs w:val="24"/>
      </w:rPr>
      <w:t xml:space="preserve">Running Head: RISING COST OF HEALTHCARE </w:t>
    </w:r>
    <w:r w:rsidRPr="0031599C">
      <w:rPr>
        <w:rFonts w:ascii="Times New Roman" w:hAnsi="Times New Roman" w:cs="Times New Roman"/>
        <w:sz w:val="24"/>
        <w:szCs w:val="24"/>
      </w:rPr>
      <w:tab/>
    </w:r>
    <w:sdt>
      <w:sdtPr>
        <w:rPr>
          <w:rFonts w:ascii="Times New Roman" w:hAnsi="Times New Roman" w:cs="Times New Roman"/>
          <w:sz w:val="24"/>
          <w:szCs w:val="24"/>
        </w:rPr>
        <w:id w:val="17932729"/>
        <w:docPartObj>
          <w:docPartGallery w:val="Page Numbers (Top of Page)"/>
          <w:docPartUnique/>
        </w:docPartObj>
      </w:sdtPr>
      <w:sdtContent>
        <w:r w:rsidR="003813C2" w:rsidRPr="0031599C">
          <w:rPr>
            <w:rFonts w:ascii="Times New Roman" w:hAnsi="Times New Roman" w:cs="Times New Roman"/>
            <w:sz w:val="24"/>
            <w:szCs w:val="24"/>
          </w:rPr>
          <w:fldChar w:fldCharType="begin"/>
        </w:r>
        <w:r w:rsidR="003813C2" w:rsidRPr="0031599C">
          <w:rPr>
            <w:rFonts w:ascii="Times New Roman" w:hAnsi="Times New Roman" w:cs="Times New Roman"/>
            <w:sz w:val="24"/>
            <w:szCs w:val="24"/>
          </w:rPr>
          <w:instrText xml:space="preserve"> PAGE   \* MERGEFORMAT </w:instrText>
        </w:r>
        <w:r w:rsidR="003813C2" w:rsidRPr="0031599C">
          <w:rPr>
            <w:rFonts w:ascii="Times New Roman" w:hAnsi="Times New Roman" w:cs="Times New Roman"/>
            <w:sz w:val="24"/>
            <w:szCs w:val="24"/>
          </w:rPr>
          <w:fldChar w:fldCharType="separate"/>
        </w:r>
        <w:r w:rsidR="00400BE1">
          <w:rPr>
            <w:rFonts w:ascii="Times New Roman" w:hAnsi="Times New Roman" w:cs="Times New Roman"/>
            <w:noProof/>
            <w:sz w:val="24"/>
            <w:szCs w:val="24"/>
          </w:rPr>
          <w:t>1</w:t>
        </w:r>
        <w:r w:rsidR="003813C2" w:rsidRPr="0031599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44E68"/>
    <w:rsid w:val="00026AC0"/>
    <w:rsid w:val="0003328C"/>
    <w:rsid w:val="000658A1"/>
    <w:rsid w:val="000977C4"/>
    <w:rsid w:val="000D5C88"/>
    <w:rsid w:val="001F77D7"/>
    <w:rsid w:val="00294081"/>
    <w:rsid w:val="0031599C"/>
    <w:rsid w:val="003813C2"/>
    <w:rsid w:val="00400BE1"/>
    <w:rsid w:val="004737E2"/>
    <w:rsid w:val="004E0C56"/>
    <w:rsid w:val="00644E68"/>
    <w:rsid w:val="0068038B"/>
    <w:rsid w:val="006A7EC2"/>
    <w:rsid w:val="00723918"/>
    <w:rsid w:val="00781C8D"/>
    <w:rsid w:val="007918FC"/>
    <w:rsid w:val="00834916"/>
    <w:rsid w:val="008E745B"/>
    <w:rsid w:val="00914FE0"/>
    <w:rsid w:val="00967692"/>
    <w:rsid w:val="00A14528"/>
    <w:rsid w:val="00A62D4A"/>
    <w:rsid w:val="00BC69FE"/>
    <w:rsid w:val="00D87570"/>
    <w:rsid w:val="00E74F88"/>
    <w:rsid w:val="00EC2E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5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C8D"/>
  </w:style>
  <w:style w:type="paragraph" w:styleId="Footer">
    <w:name w:val="footer"/>
    <w:basedOn w:val="Normal"/>
    <w:link w:val="FooterChar"/>
    <w:uiPriority w:val="99"/>
    <w:semiHidden/>
    <w:unhideWhenUsed/>
    <w:rsid w:val="00781C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1C8D"/>
  </w:style>
  <w:style w:type="paragraph" w:styleId="NormalWeb">
    <w:name w:val="Normal (Web)"/>
    <w:basedOn w:val="Normal"/>
    <w:uiPriority w:val="99"/>
    <w:unhideWhenUsed/>
    <w:rsid w:val="00D8757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7570"/>
    <w:rPr>
      <w:i/>
      <w:iCs/>
    </w:rPr>
  </w:style>
</w:styles>
</file>

<file path=word/webSettings.xml><?xml version="1.0" encoding="utf-8"?>
<w:webSettings xmlns:r="http://schemas.openxmlformats.org/officeDocument/2006/relationships" xmlns:w="http://schemas.openxmlformats.org/wordprocessingml/2006/main">
  <w:divs>
    <w:div w:id="102204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kelvinjacks</cp:lastModifiedBy>
  <cp:revision>2</cp:revision>
  <dcterms:created xsi:type="dcterms:W3CDTF">2019-12-19T21:06:00Z</dcterms:created>
  <dcterms:modified xsi:type="dcterms:W3CDTF">2019-12-19T21:06:00Z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-1023846826</vt:i4>
  </property>
</Properties>
</file>