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center"/>
        <w:rPr>
          <w:rFonts w:ascii="Times New Roman" w:hAnsi="Times New Roman" w:cs="Times New Roman"/>
          <w:sz w:val="24"/>
          <w:szCs w:val="24"/>
        </w:rPr>
      </w:pPr>
    </w:p>
    <w:p w:rsidR="00B354C0" w:rsidRPr="00B354C0" w:rsidRDefault="00B354C0" w:rsidP="00B354C0">
      <w:pPr>
        <w:spacing w:line="480" w:lineRule="auto"/>
        <w:jc w:val="center"/>
        <w:rPr>
          <w:rFonts w:ascii="Times New Roman" w:hAnsi="Times New Roman" w:cs="Times New Roman"/>
          <w:sz w:val="24"/>
          <w:szCs w:val="24"/>
        </w:rPr>
      </w:pPr>
      <w:r w:rsidRPr="00B354C0">
        <w:rPr>
          <w:rFonts w:ascii="Times New Roman" w:hAnsi="Times New Roman" w:cs="Times New Roman"/>
          <w:sz w:val="24"/>
          <w:szCs w:val="24"/>
        </w:rPr>
        <w:t>Economic paper</w:t>
      </w:r>
    </w:p>
    <w:p w:rsidR="00B354C0" w:rsidRPr="00B354C0" w:rsidRDefault="00B354C0" w:rsidP="00B354C0">
      <w:pPr>
        <w:spacing w:line="480" w:lineRule="auto"/>
        <w:jc w:val="center"/>
        <w:rPr>
          <w:rFonts w:ascii="Times New Roman" w:hAnsi="Times New Roman" w:cs="Times New Roman"/>
          <w:sz w:val="24"/>
          <w:szCs w:val="24"/>
        </w:rPr>
      </w:pPr>
      <w:r w:rsidRPr="00B354C0">
        <w:rPr>
          <w:rFonts w:ascii="Times New Roman" w:hAnsi="Times New Roman" w:cs="Times New Roman"/>
          <w:sz w:val="24"/>
          <w:szCs w:val="24"/>
        </w:rPr>
        <w:t>Name</w:t>
      </w:r>
    </w:p>
    <w:p w:rsidR="00B354C0" w:rsidRPr="00B354C0" w:rsidRDefault="00B354C0" w:rsidP="00B354C0">
      <w:pPr>
        <w:spacing w:line="480" w:lineRule="auto"/>
        <w:jc w:val="center"/>
        <w:rPr>
          <w:rFonts w:ascii="Times New Roman" w:hAnsi="Times New Roman" w:cs="Times New Roman"/>
          <w:sz w:val="24"/>
          <w:szCs w:val="24"/>
        </w:rPr>
      </w:pPr>
      <w:r w:rsidRPr="00B354C0">
        <w:rPr>
          <w:rFonts w:ascii="Times New Roman" w:hAnsi="Times New Roman" w:cs="Times New Roman"/>
          <w:sz w:val="24"/>
          <w:szCs w:val="24"/>
        </w:rPr>
        <w:t>Institution</w:t>
      </w: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797909">
      <w:pPr>
        <w:spacing w:line="480" w:lineRule="auto"/>
        <w:ind w:firstLine="720"/>
        <w:jc w:val="both"/>
        <w:rPr>
          <w:rFonts w:ascii="Times New Roman" w:hAnsi="Times New Roman" w:cs="Times New Roman"/>
          <w:sz w:val="24"/>
          <w:szCs w:val="24"/>
        </w:rPr>
      </w:pPr>
      <w:r w:rsidRPr="00B354C0">
        <w:rPr>
          <w:rFonts w:ascii="Times New Roman" w:hAnsi="Times New Roman" w:cs="Times New Roman"/>
          <w:sz w:val="24"/>
          <w:szCs w:val="24"/>
        </w:rPr>
        <w:lastRenderedPageBreak/>
        <w:t>In August Ross (2</w:t>
      </w:r>
      <w:r w:rsidR="00E52746">
        <w:rPr>
          <w:rFonts w:ascii="Times New Roman" w:hAnsi="Times New Roman" w:cs="Times New Roman"/>
          <w:sz w:val="24"/>
          <w:szCs w:val="24"/>
        </w:rPr>
        <w:t>018) wrote an article entitled</w:t>
      </w:r>
      <w:r w:rsidRPr="00B354C0">
        <w:rPr>
          <w:rFonts w:ascii="Times New Roman" w:hAnsi="Times New Roman" w:cs="Times New Roman"/>
          <w:sz w:val="24"/>
          <w:szCs w:val="24"/>
        </w:rPr>
        <w:t xml:space="preserve"> “what does the law of diminishing marginal utility explains,” aiming at explaining several concepts like saving, consumption, investment, and spending. The article supposes that in the event where there is a decline in marginal utility for products accompanied by an increased supply that is wha</w:t>
      </w:r>
      <w:r w:rsidR="004F5BC4">
        <w:rPr>
          <w:rFonts w:ascii="Times New Roman" w:hAnsi="Times New Roman" w:cs="Times New Roman"/>
          <w:sz w:val="24"/>
          <w:szCs w:val="24"/>
        </w:rPr>
        <w:t>t economist considers being the</w:t>
      </w:r>
      <w:r w:rsidRPr="00B354C0">
        <w:rPr>
          <w:rFonts w:ascii="Times New Roman" w:hAnsi="Times New Roman" w:cs="Times New Roman"/>
          <w:sz w:val="24"/>
          <w:szCs w:val="24"/>
        </w:rPr>
        <w:t xml:space="preserve"> law of diminishing </w:t>
      </w:r>
      <w:r w:rsidR="004F5BC4" w:rsidRPr="00B354C0">
        <w:rPr>
          <w:rFonts w:ascii="Times New Roman" w:hAnsi="Times New Roman" w:cs="Times New Roman"/>
          <w:sz w:val="24"/>
          <w:szCs w:val="24"/>
        </w:rPr>
        <w:t>margina</w:t>
      </w:r>
      <w:r w:rsidR="00EF7000">
        <w:rPr>
          <w:rFonts w:ascii="Times New Roman" w:hAnsi="Times New Roman" w:cs="Times New Roman"/>
          <w:sz w:val="24"/>
          <w:szCs w:val="24"/>
        </w:rPr>
        <w:t xml:space="preserve">l </w:t>
      </w:r>
      <w:r w:rsidRPr="00B354C0">
        <w:rPr>
          <w:rFonts w:ascii="Times New Roman" w:hAnsi="Times New Roman" w:cs="Times New Roman"/>
          <w:sz w:val="24"/>
          <w:szCs w:val="24"/>
        </w:rPr>
        <w:t xml:space="preserve">utility. This law is applied in explaining an economic phenomenon like economic goods and time preference. According to Ross (2018), the law of diminishing marginal utility is derived from human wants. The article proposes that consumption of the units of utility increases with the increased rate of consumption. The law is argued to be in a way that as one consumes one extra commodity the less satisfaction is derived from consuming an additional unit of that product. </w:t>
      </w:r>
    </w:p>
    <w:p w:rsidR="00B354C0" w:rsidRPr="00B354C0" w:rsidRDefault="00B354C0" w:rsidP="00797909">
      <w:pPr>
        <w:spacing w:line="480" w:lineRule="auto"/>
        <w:ind w:firstLine="720"/>
        <w:jc w:val="both"/>
        <w:rPr>
          <w:rFonts w:ascii="Times New Roman" w:hAnsi="Times New Roman" w:cs="Times New Roman"/>
          <w:sz w:val="24"/>
          <w:szCs w:val="24"/>
        </w:rPr>
      </w:pPr>
      <w:r w:rsidRPr="00B354C0">
        <w:rPr>
          <w:rFonts w:ascii="Times New Roman" w:hAnsi="Times New Roman" w:cs="Times New Roman"/>
          <w:sz w:val="24"/>
          <w:szCs w:val="24"/>
        </w:rPr>
        <w:t xml:space="preserve">As suggested in the article, as people interact with economic goods they have a habit of demonstrating how they value the use of a given commodity. Ross (2018) in this article </w:t>
      </w:r>
      <w:r w:rsidR="00EF7000">
        <w:rPr>
          <w:rFonts w:ascii="Times New Roman" w:hAnsi="Times New Roman" w:cs="Times New Roman"/>
          <w:sz w:val="24"/>
          <w:szCs w:val="24"/>
        </w:rPr>
        <w:t>has exemplified by considering</w:t>
      </w:r>
      <w:r w:rsidRPr="00B354C0">
        <w:rPr>
          <w:rFonts w:ascii="Times New Roman" w:hAnsi="Times New Roman" w:cs="Times New Roman"/>
          <w:sz w:val="24"/>
          <w:szCs w:val="24"/>
        </w:rPr>
        <w:t xml:space="preserve"> people living in desert area</w:t>
      </w:r>
      <w:r w:rsidR="00EF7000">
        <w:rPr>
          <w:rFonts w:ascii="Times New Roman" w:hAnsi="Times New Roman" w:cs="Times New Roman"/>
          <w:sz w:val="24"/>
          <w:szCs w:val="24"/>
        </w:rPr>
        <w:t xml:space="preserve"> and how they use bottled water </w:t>
      </w:r>
      <w:r w:rsidRPr="00B354C0">
        <w:rPr>
          <w:rFonts w:ascii="Times New Roman" w:hAnsi="Times New Roman" w:cs="Times New Roman"/>
          <w:sz w:val="24"/>
          <w:szCs w:val="24"/>
        </w:rPr>
        <w:t>and suggesting that people may drink the first battle of water to indicate their satisfaction of their thirst as</w:t>
      </w:r>
      <w:r w:rsidR="004E0618">
        <w:rPr>
          <w:rFonts w:ascii="Times New Roman" w:hAnsi="Times New Roman" w:cs="Times New Roman"/>
          <w:sz w:val="24"/>
          <w:szCs w:val="24"/>
        </w:rPr>
        <w:t xml:space="preserve"> the most vital use of water. T</w:t>
      </w:r>
      <w:r w:rsidRPr="00B354C0">
        <w:rPr>
          <w:rFonts w:ascii="Times New Roman" w:hAnsi="Times New Roman" w:cs="Times New Roman"/>
          <w:sz w:val="24"/>
          <w:szCs w:val="24"/>
        </w:rPr>
        <w:t>hus if there was a second bottle they might bath or decide to keep it for future use. By saving this bottle, it is an indication that they value use of water in future rather than bathing although it is still less compared to quenching their thirst and thus this is what economist refer to as ordinal time preference. With the ordinal time preference, it is easy for the economist to explain investment and savings against spending and consumption. This concept is excellent in explaining why in the microeconomic model we have downward sloping demand curve naturally because any extra unit of commodity tends to be put within less and valuable ends.</w:t>
      </w:r>
    </w:p>
    <w:p w:rsidR="00B354C0" w:rsidRPr="00B354C0" w:rsidRDefault="00B354C0" w:rsidP="00797909">
      <w:pPr>
        <w:spacing w:line="480" w:lineRule="auto"/>
        <w:ind w:firstLine="720"/>
        <w:jc w:val="both"/>
        <w:rPr>
          <w:rFonts w:ascii="Times New Roman" w:hAnsi="Times New Roman" w:cs="Times New Roman"/>
          <w:sz w:val="24"/>
          <w:szCs w:val="24"/>
        </w:rPr>
      </w:pPr>
      <w:r w:rsidRPr="00B354C0">
        <w:rPr>
          <w:rFonts w:ascii="Times New Roman" w:hAnsi="Times New Roman" w:cs="Times New Roman"/>
          <w:sz w:val="24"/>
          <w:szCs w:val="24"/>
        </w:rPr>
        <w:lastRenderedPageBreak/>
        <w:t xml:space="preserve"> In this way, the Economic 101 learners can use the law of marginal utility in demonstrating and explain the concept of the increase of money stock with the reduced exchange of value of a given unit of money by considering how successive units of money is used in purchasing a fewer value end. This article is related to Economics 101 in a couple of ways. Firstly, it has defined precisely what the law of diminishing marginal utility is and provided some concepts related to its application in real fine. Secondly, the information viewed in this article has some insights on how saving and consumption are affected by the interest rates. Also, the influence of central bank on saving and investment have been discussed in the article, and thus the economic 101 course covers the issues of saving and investment as affected by the interest rates that are set by the central banks. The article provides some insights into how consumption and spending are related to the diminishing marginal utility. Also, this article relates to the economics 101 because it gives an elaborate explanation about microeconomic models and the reasons that support for a downward sloping shape of a demand curve. It also explains the use of law diminishing marginal utility in describing the economic concepts such as economic goods and time preference. </w:t>
      </w:r>
    </w:p>
    <w:p w:rsidR="00B354C0" w:rsidRPr="00B354C0" w:rsidRDefault="00B354C0" w:rsidP="00797909">
      <w:pPr>
        <w:spacing w:line="480" w:lineRule="auto"/>
        <w:ind w:firstLine="720"/>
        <w:jc w:val="both"/>
        <w:rPr>
          <w:rFonts w:ascii="Times New Roman" w:hAnsi="Times New Roman" w:cs="Times New Roman"/>
          <w:sz w:val="24"/>
          <w:szCs w:val="24"/>
        </w:rPr>
      </w:pPr>
      <w:r w:rsidRPr="00B354C0">
        <w:rPr>
          <w:rFonts w:ascii="Times New Roman" w:hAnsi="Times New Roman" w:cs="Times New Roman"/>
          <w:sz w:val="24"/>
          <w:szCs w:val="24"/>
        </w:rPr>
        <w:t>This article can be recommended for the learning economics 101 due to its strength in regard to microeconomics. It has strength in explaining and providing economic arguments counteracting the issues of interest rate manipulation by central banks and it supports the fact that it is the interest rate that affects consumption and savings. The article adds that if the interest rate is distorted, then consumers are encouraged either save or spend without considering the real-time preferences. In the real sense, such occurrence leads to unexpected shortage or surplus of capital investment.</w:t>
      </w:r>
    </w:p>
    <w:p w:rsidR="00B354C0" w:rsidRPr="00B354C0" w:rsidRDefault="00B354C0" w:rsidP="00797909">
      <w:pPr>
        <w:spacing w:line="480" w:lineRule="auto"/>
        <w:ind w:firstLine="720"/>
        <w:jc w:val="both"/>
        <w:rPr>
          <w:rFonts w:ascii="Times New Roman" w:hAnsi="Times New Roman" w:cs="Times New Roman"/>
          <w:sz w:val="24"/>
          <w:szCs w:val="24"/>
        </w:rPr>
      </w:pPr>
      <w:r w:rsidRPr="00B354C0">
        <w:rPr>
          <w:rFonts w:ascii="Times New Roman" w:hAnsi="Times New Roman" w:cs="Times New Roman"/>
          <w:sz w:val="24"/>
          <w:szCs w:val="24"/>
        </w:rPr>
        <w:lastRenderedPageBreak/>
        <w:t>However, this article has some weaknesses in that it does not show the causes of diminishing marginal utility we know that diminishing marginal utility is caused by introspection, the satisfaction of specific wants and less essential consumption of extra commodities. The article has failed to mention the limitations of the law of diminishing returns. As the economist, the limitation in these cases is changed tastes and preferences, lack of initial consumption, fancy buying and miser’s collection.</w:t>
      </w: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both"/>
        <w:rPr>
          <w:rFonts w:ascii="Times New Roman" w:hAnsi="Times New Roman" w:cs="Times New Roman"/>
          <w:sz w:val="24"/>
          <w:szCs w:val="24"/>
        </w:rPr>
      </w:pPr>
    </w:p>
    <w:p w:rsidR="00B354C0" w:rsidRDefault="00B354C0" w:rsidP="00B354C0">
      <w:pPr>
        <w:spacing w:line="480" w:lineRule="auto"/>
        <w:jc w:val="both"/>
        <w:rPr>
          <w:rFonts w:ascii="Times New Roman" w:hAnsi="Times New Roman" w:cs="Times New Roman"/>
          <w:sz w:val="24"/>
          <w:szCs w:val="24"/>
        </w:rPr>
      </w:pPr>
    </w:p>
    <w:p w:rsidR="00DD7D77" w:rsidRPr="00B354C0" w:rsidRDefault="00DD7D77" w:rsidP="00B354C0">
      <w:pPr>
        <w:spacing w:line="480" w:lineRule="auto"/>
        <w:jc w:val="both"/>
        <w:rPr>
          <w:rFonts w:ascii="Times New Roman" w:hAnsi="Times New Roman" w:cs="Times New Roman"/>
          <w:sz w:val="24"/>
          <w:szCs w:val="24"/>
        </w:rPr>
      </w:pPr>
      <w:bookmarkStart w:id="0" w:name="_GoBack"/>
      <w:bookmarkEnd w:id="0"/>
    </w:p>
    <w:p w:rsidR="00B354C0" w:rsidRPr="00B354C0" w:rsidRDefault="00B354C0" w:rsidP="00B354C0">
      <w:pPr>
        <w:spacing w:line="480" w:lineRule="auto"/>
        <w:jc w:val="both"/>
        <w:rPr>
          <w:rFonts w:ascii="Times New Roman" w:hAnsi="Times New Roman" w:cs="Times New Roman"/>
          <w:sz w:val="24"/>
          <w:szCs w:val="24"/>
        </w:rPr>
      </w:pPr>
    </w:p>
    <w:p w:rsidR="00B354C0" w:rsidRDefault="00B354C0" w:rsidP="00B354C0">
      <w:pPr>
        <w:spacing w:line="480" w:lineRule="auto"/>
        <w:jc w:val="both"/>
        <w:rPr>
          <w:rFonts w:ascii="Times New Roman" w:hAnsi="Times New Roman" w:cs="Times New Roman"/>
          <w:sz w:val="24"/>
          <w:szCs w:val="24"/>
        </w:rPr>
      </w:pPr>
    </w:p>
    <w:p w:rsidR="00B354C0" w:rsidRPr="00B354C0" w:rsidRDefault="00B354C0" w:rsidP="00B354C0">
      <w:pPr>
        <w:spacing w:line="480" w:lineRule="auto"/>
        <w:jc w:val="center"/>
        <w:rPr>
          <w:rFonts w:ascii="Times New Roman" w:hAnsi="Times New Roman" w:cs="Times New Roman"/>
          <w:sz w:val="24"/>
          <w:szCs w:val="24"/>
        </w:rPr>
      </w:pPr>
      <w:r w:rsidRPr="00B354C0">
        <w:rPr>
          <w:rFonts w:ascii="Times New Roman" w:hAnsi="Times New Roman" w:cs="Times New Roman"/>
          <w:sz w:val="24"/>
          <w:szCs w:val="24"/>
        </w:rPr>
        <w:lastRenderedPageBreak/>
        <w:t>Reference</w:t>
      </w:r>
    </w:p>
    <w:p w:rsidR="009405BF" w:rsidRPr="00E14B8B" w:rsidRDefault="00B354C0" w:rsidP="00B354C0">
      <w:pPr>
        <w:spacing w:line="480" w:lineRule="auto"/>
        <w:ind w:left="720" w:hanging="720"/>
        <w:jc w:val="both"/>
        <w:rPr>
          <w:rFonts w:ascii="Times New Roman" w:hAnsi="Times New Roman" w:cs="Times New Roman"/>
          <w:sz w:val="24"/>
          <w:szCs w:val="24"/>
        </w:rPr>
      </w:pPr>
      <w:r w:rsidRPr="00B354C0">
        <w:rPr>
          <w:rFonts w:ascii="Times New Roman" w:hAnsi="Times New Roman" w:cs="Times New Roman"/>
          <w:sz w:val="24"/>
          <w:szCs w:val="24"/>
        </w:rPr>
        <w:t xml:space="preserve">Ross, S. (2018). What does the law of diminishing marginal utility explain? Updated August 24, 2018 — 5:15 PM EDT. </w:t>
      </w:r>
      <w:hyperlink r:id="rId6" w:history="1">
        <w:r w:rsidRPr="00E67101">
          <w:rPr>
            <w:rStyle w:val="Hyperlink"/>
            <w:rFonts w:ascii="Times New Roman" w:hAnsi="Times New Roman" w:cs="Times New Roman"/>
            <w:sz w:val="24"/>
            <w:szCs w:val="24"/>
          </w:rPr>
          <w:t>https://www.investopedia.com/ask/answers/013015/what-does-law-diminishing-marginal-utility-explain.asp</w:t>
        </w:r>
      </w:hyperlink>
    </w:p>
    <w:sectPr w:rsidR="009405BF" w:rsidRPr="00E14B8B" w:rsidSect="00E253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3E9" w:rsidRDefault="004203E9" w:rsidP="00E2537F">
      <w:pPr>
        <w:spacing w:after="0" w:line="240" w:lineRule="auto"/>
      </w:pPr>
      <w:r>
        <w:separator/>
      </w:r>
    </w:p>
  </w:endnote>
  <w:endnote w:type="continuationSeparator" w:id="1">
    <w:p w:rsidR="004203E9" w:rsidRDefault="004203E9" w:rsidP="00E253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3E9" w:rsidRDefault="004203E9" w:rsidP="00E2537F">
      <w:pPr>
        <w:spacing w:after="0" w:line="240" w:lineRule="auto"/>
      </w:pPr>
      <w:r>
        <w:separator/>
      </w:r>
    </w:p>
  </w:footnote>
  <w:footnote w:type="continuationSeparator" w:id="1">
    <w:p w:rsidR="004203E9" w:rsidRDefault="004203E9" w:rsidP="00E253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231925"/>
      <w:docPartObj>
        <w:docPartGallery w:val="Page Numbers (Top of Page)"/>
        <w:docPartUnique/>
      </w:docPartObj>
    </w:sdtPr>
    <w:sdtEndPr>
      <w:rPr>
        <w:noProof/>
      </w:rPr>
    </w:sdtEndPr>
    <w:sdtContent>
      <w:p w:rsidR="00E2537F" w:rsidRDefault="00E2537F">
        <w:pPr>
          <w:pStyle w:val="Header"/>
          <w:jc w:val="right"/>
        </w:pPr>
        <w:r w:rsidRPr="00E2537F">
          <w:rPr>
            <w:rFonts w:ascii="Times New Roman" w:hAnsi="Times New Roman" w:cs="Times New Roman"/>
            <w:sz w:val="24"/>
            <w:szCs w:val="24"/>
          </w:rPr>
          <w:t>ECONOMIC PAPER</w:t>
        </w:r>
        <w:r w:rsidR="001025B8">
          <w:fldChar w:fldCharType="begin"/>
        </w:r>
        <w:r>
          <w:instrText xml:space="preserve"> PAGE   \* MERGEFORMAT </w:instrText>
        </w:r>
        <w:r w:rsidR="001025B8">
          <w:fldChar w:fldCharType="separate"/>
        </w:r>
        <w:r w:rsidR="00F553BA">
          <w:rPr>
            <w:noProof/>
          </w:rPr>
          <w:t>5</w:t>
        </w:r>
        <w:r w:rsidR="001025B8">
          <w:rPr>
            <w:noProof/>
          </w:rPr>
          <w:fldChar w:fldCharType="end"/>
        </w:r>
      </w:p>
    </w:sdtContent>
  </w:sdt>
  <w:p w:rsidR="00E2537F" w:rsidRDefault="00E253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7F" w:rsidRPr="00E2537F" w:rsidRDefault="00E2537F" w:rsidP="00E2537F">
    <w:pPr>
      <w:spacing w:line="480" w:lineRule="auto"/>
      <w:rPr>
        <w:rFonts w:ascii="Times New Roman" w:hAnsi="Times New Roman" w:cs="Times New Roman"/>
        <w:sz w:val="24"/>
        <w:szCs w:val="24"/>
      </w:rPr>
    </w:pPr>
    <w:r w:rsidRPr="00E2537F">
      <w:rPr>
        <w:rFonts w:ascii="Times New Roman" w:hAnsi="Times New Roman" w:cs="Times New Roman"/>
        <w:sz w:val="24"/>
        <w:szCs w:val="24"/>
      </w:rPr>
      <w:t>Running Head: ECONOMIC PAPER</w:t>
    </w:r>
    <w:r>
      <w:rPr>
        <w:rFonts w:ascii="Times New Roman" w:hAnsi="Times New Roman" w:cs="Times New Roman"/>
        <w:sz w:val="24"/>
        <w:szCs w:val="24"/>
      </w:rPr>
      <w:t xml:space="preserve">                                                                                             1</w:t>
    </w:r>
  </w:p>
  <w:p w:rsidR="00E2537F" w:rsidRDefault="00E253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76F1"/>
    <w:rsid w:val="0001065D"/>
    <w:rsid w:val="000A36EA"/>
    <w:rsid w:val="001025B8"/>
    <w:rsid w:val="002676F1"/>
    <w:rsid w:val="002C637F"/>
    <w:rsid w:val="00300897"/>
    <w:rsid w:val="00305696"/>
    <w:rsid w:val="003419F4"/>
    <w:rsid w:val="00350432"/>
    <w:rsid w:val="004203E9"/>
    <w:rsid w:val="0044159C"/>
    <w:rsid w:val="004E0618"/>
    <w:rsid w:val="004F146F"/>
    <w:rsid w:val="004F5BC4"/>
    <w:rsid w:val="005B57FE"/>
    <w:rsid w:val="0067083C"/>
    <w:rsid w:val="006E4E32"/>
    <w:rsid w:val="007913B4"/>
    <w:rsid w:val="00797909"/>
    <w:rsid w:val="007C4FCB"/>
    <w:rsid w:val="008C7B64"/>
    <w:rsid w:val="009405BF"/>
    <w:rsid w:val="009412DF"/>
    <w:rsid w:val="009940E0"/>
    <w:rsid w:val="00A5364B"/>
    <w:rsid w:val="00AD579A"/>
    <w:rsid w:val="00AE1C62"/>
    <w:rsid w:val="00B139BA"/>
    <w:rsid w:val="00B354C0"/>
    <w:rsid w:val="00C6090E"/>
    <w:rsid w:val="00C950C3"/>
    <w:rsid w:val="00CE0CA0"/>
    <w:rsid w:val="00D31DDB"/>
    <w:rsid w:val="00D35FDB"/>
    <w:rsid w:val="00D82981"/>
    <w:rsid w:val="00DA50C7"/>
    <w:rsid w:val="00DD7D77"/>
    <w:rsid w:val="00E12FB0"/>
    <w:rsid w:val="00E14B8B"/>
    <w:rsid w:val="00E2537F"/>
    <w:rsid w:val="00E52746"/>
    <w:rsid w:val="00E93329"/>
    <w:rsid w:val="00EF64A2"/>
    <w:rsid w:val="00EF7000"/>
    <w:rsid w:val="00F05933"/>
    <w:rsid w:val="00F21D4D"/>
    <w:rsid w:val="00F533A1"/>
    <w:rsid w:val="00F553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46F"/>
    <w:rPr>
      <w:color w:val="0000FF" w:themeColor="hyperlink"/>
      <w:u w:val="single"/>
    </w:rPr>
  </w:style>
  <w:style w:type="paragraph" w:styleId="Header">
    <w:name w:val="header"/>
    <w:basedOn w:val="Normal"/>
    <w:link w:val="HeaderChar"/>
    <w:uiPriority w:val="99"/>
    <w:unhideWhenUsed/>
    <w:rsid w:val="00E25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7F"/>
  </w:style>
  <w:style w:type="paragraph" w:styleId="Footer">
    <w:name w:val="footer"/>
    <w:basedOn w:val="Normal"/>
    <w:link w:val="FooterChar"/>
    <w:uiPriority w:val="99"/>
    <w:unhideWhenUsed/>
    <w:rsid w:val="00E25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46F"/>
    <w:rPr>
      <w:color w:val="0000FF" w:themeColor="hyperlink"/>
      <w:u w:val="single"/>
    </w:rPr>
  </w:style>
  <w:style w:type="paragraph" w:styleId="Header">
    <w:name w:val="header"/>
    <w:basedOn w:val="Normal"/>
    <w:link w:val="HeaderChar"/>
    <w:uiPriority w:val="99"/>
    <w:unhideWhenUsed/>
    <w:rsid w:val="00E25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7F"/>
  </w:style>
  <w:style w:type="paragraph" w:styleId="Footer">
    <w:name w:val="footer"/>
    <w:basedOn w:val="Normal"/>
    <w:link w:val="FooterChar"/>
    <w:uiPriority w:val="99"/>
    <w:unhideWhenUsed/>
    <w:rsid w:val="00E25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3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ask/answers/013015/what-does-law-diminishing-marginal-utility-explain.asp"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2018-10-05T19:03:00Z</dcterms:created>
  <dcterms:modified xsi:type="dcterms:W3CDTF">2018-10-05T19:03:00Z</dcterms:modified>
</cp:coreProperties>
</file>