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D8643" w14:textId="77777777" w:rsidR="00F92803" w:rsidRDefault="00F92803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7A4A091" w14:textId="0E46E578" w:rsidR="00F92803" w:rsidRDefault="00F92803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0DDF1AD" w14:textId="6D8D65D1" w:rsidR="00E43521" w:rsidRDefault="00E43521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487F950" w14:textId="4F744B9A" w:rsidR="00E43521" w:rsidRDefault="00E43521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B852F1C" w14:textId="77777777" w:rsidR="00E43521" w:rsidRDefault="00E43521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1B0A78E" w14:textId="77777777" w:rsidR="00F92803" w:rsidRDefault="00F92803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118B400" w14:textId="77777777" w:rsidR="00F92803" w:rsidRDefault="00167A26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019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Gerstein v. Pugh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Case Briefing </w:t>
      </w:r>
    </w:p>
    <w:p w14:paraId="6BBE2D6D" w14:textId="77777777" w:rsidR="00F92803" w:rsidRDefault="00167A26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Student name </w:t>
      </w:r>
    </w:p>
    <w:p w14:paraId="79E1AF19" w14:textId="77777777" w:rsidR="00F92803" w:rsidRDefault="00167A26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Institution Affiliations</w:t>
      </w:r>
    </w:p>
    <w:p w14:paraId="62073FB3" w14:textId="77777777" w:rsidR="00F92803" w:rsidRPr="0040190B" w:rsidRDefault="00167A26" w:rsidP="00F928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Date </w:t>
      </w:r>
    </w:p>
    <w:p w14:paraId="4B23AC57" w14:textId="77777777" w:rsidR="001F740B" w:rsidRPr="001F740B" w:rsidRDefault="00167A26" w:rsidP="001F740B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 w:type="page"/>
      </w:r>
    </w:p>
    <w:p w14:paraId="02557840" w14:textId="23F2E20E" w:rsidR="00E43521" w:rsidRDefault="00E43521" w:rsidP="009501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85DE055" w14:textId="77777777" w:rsidR="00E43521" w:rsidRPr="00E43521" w:rsidRDefault="00E43521" w:rsidP="00E435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D6EC69" w14:textId="6723718B" w:rsidR="00E43521" w:rsidRPr="00E43521" w:rsidRDefault="00E43521" w:rsidP="00E43521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3521">
        <w:rPr>
          <w:rFonts w:ascii="Times New Roman" w:hAnsi="Times New Roman" w:cs="Times New Roman"/>
          <w:b/>
          <w:bCs/>
          <w:sz w:val="24"/>
          <w:szCs w:val="24"/>
        </w:rPr>
        <w:t>GERSTEIN V. PUGH CASE BRIEFING</w:t>
      </w:r>
    </w:p>
    <w:p w14:paraId="3297582D" w14:textId="37097EE2" w:rsidR="0088528E" w:rsidRPr="0040190B" w:rsidRDefault="00167A26" w:rsidP="009501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90B">
        <w:rPr>
          <w:rFonts w:ascii="Times New Roman" w:hAnsi="Times New Roman" w:cs="Times New Roman"/>
          <w:sz w:val="24"/>
          <w:szCs w:val="24"/>
        </w:rPr>
        <w:t xml:space="preserve">The case between Pugh and Gastein began in March 1971 when the two were arrested in Florida. </w:t>
      </w:r>
      <w:r w:rsidR="001F740B">
        <w:rPr>
          <w:rFonts w:ascii="Times New Roman" w:hAnsi="Times New Roman" w:cs="Times New Roman"/>
          <w:sz w:val="24"/>
          <w:szCs w:val="24"/>
        </w:rPr>
        <w:t xml:space="preserve">It was argued on 25 March, 1974 and Reargued on October 21, 1974, and decided on 18 February, 1975. </w:t>
      </w:r>
      <w:r w:rsidR="001C5F87" w:rsidRPr="0040190B">
        <w:rPr>
          <w:rFonts w:ascii="Times New Roman" w:hAnsi="Times New Roman" w:cs="Times New Roman"/>
          <w:sz w:val="24"/>
          <w:szCs w:val="24"/>
        </w:rPr>
        <w:t>According to the information of the prosecutor t</w:t>
      </w:r>
      <w:r w:rsidRPr="0040190B">
        <w:rPr>
          <w:rFonts w:ascii="Times New Roman" w:hAnsi="Times New Roman" w:cs="Times New Roman"/>
          <w:sz w:val="24"/>
          <w:szCs w:val="24"/>
        </w:rPr>
        <w:t>hey were charged with multiple offenses</w:t>
      </w:r>
      <w:r w:rsidR="001C5F87" w:rsidRPr="0040190B">
        <w:rPr>
          <w:rFonts w:ascii="Times New Roman" w:hAnsi="Times New Roman" w:cs="Times New Roman"/>
          <w:sz w:val="24"/>
          <w:szCs w:val="24"/>
        </w:rPr>
        <w:t xml:space="preserve">. Pugh was facing life imprisonment and was denied bail at the time of </w:t>
      </w:r>
      <w:proofErr w:type="gramStart"/>
      <w:r w:rsidR="001C5F87" w:rsidRPr="0040190B">
        <w:rPr>
          <w:rFonts w:ascii="Times New Roman" w:hAnsi="Times New Roman" w:cs="Times New Roman"/>
          <w:sz w:val="24"/>
          <w:szCs w:val="24"/>
        </w:rPr>
        <w:t>arrest  At</w:t>
      </w:r>
      <w:proofErr w:type="gramEnd"/>
      <w:r w:rsidR="001C5F87" w:rsidRPr="0040190B">
        <w:rPr>
          <w:rFonts w:ascii="Times New Roman" w:hAnsi="Times New Roman" w:cs="Times New Roman"/>
          <w:sz w:val="24"/>
          <w:szCs w:val="24"/>
        </w:rPr>
        <w:t xml:space="preserve"> the time of arrest, the county of Florida</w:t>
      </w:r>
      <w:r w:rsidR="00550CB0" w:rsidRPr="0040190B">
        <w:rPr>
          <w:rFonts w:ascii="Times New Roman" w:hAnsi="Times New Roman" w:cs="Times New Roman"/>
          <w:sz w:val="24"/>
          <w:szCs w:val="24"/>
        </w:rPr>
        <w:t xml:space="preserve"> detained him </w:t>
      </w:r>
      <w:r w:rsidR="001C5F87" w:rsidRPr="0040190B">
        <w:rPr>
          <w:rFonts w:ascii="Times New Roman" w:hAnsi="Times New Roman" w:cs="Times New Roman"/>
          <w:sz w:val="24"/>
          <w:szCs w:val="24"/>
        </w:rPr>
        <w:t xml:space="preserve">without a judicial hearing since the law of the state allowed them. </w:t>
      </w:r>
      <w:r w:rsidR="00550CB0" w:rsidRPr="0040190B">
        <w:rPr>
          <w:rFonts w:ascii="Times New Roman" w:hAnsi="Times New Roman" w:cs="Times New Roman"/>
          <w:sz w:val="24"/>
          <w:szCs w:val="24"/>
        </w:rPr>
        <w:t xml:space="preserve">He </w:t>
      </w:r>
      <w:r w:rsidR="001C5F87" w:rsidRPr="0040190B">
        <w:rPr>
          <w:rFonts w:ascii="Times New Roman" w:hAnsi="Times New Roman" w:cs="Times New Roman"/>
          <w:sz w:val="24"/>
          <w:szCs w:val="24"/>
        </w:rPr>
        <w:t xml:space="preserve">claimed a constitutional right and filed an action against the county of Florida demanding for hearing in the official district court. </w:t>
      </w:r>
      <w:r w:rsidR="00550CB0" w:rsidRPr="0040190B">
        <w:rPr>
          <w:rFonts w:ascii="Times New Roman" w:hAnsi="Times New Roman" w:cs="Times New Roman"/>
          <w:sz w:val="24"/>
          <w:szCs w:val="24"/>
        </w:rPr>
        <w:t xml:space="preserve"> The court gave Pugh the right for judicial hearing, with counsel, confrontation, cross-examination, and witnesses according to the Fourth and Fourteenth Amendments on due process. The case was forwarded to the </w:t>
      </w:r>
      <w:r w:rsidR="008D49BA" w:rsidRPr="0040190B">
        <w:rPr>
          <w:rFonts w:ascii="Times New Roman" w:hAnsi="Times New Roman" w:cs="Times New Roman"/>
          <w:sz w:val="24"/>
          <w:szCs w:val="24"/>
        </w:rPr>
        <w:t>united</w:t>
      </w:r>
      <w:r w:rsidR="00550CB0" w:rsidRPr="0040190B">
        <w:rPr>
          <w:rFonts w:ascii="Times New Roman" w:hAnsi="Times New Roman" w:cs="Times New Roman"/>
          <w:sz w:val="24"/>
          <w:szCs w:val="24"/>
        </w:rPr>
        <w:t xml:space="preserve"> states court of Appeal affirmed in part and vacated in part</w:t>
      </w:r>
      <w:r w:rsidR="008D49BA" w:rsidRPr="0040190B">
        <w:rPr>
          <w:rFonts w:ascii="Times New Roman" w:hAnsi="Times New Roman" w:cs="Times New Roman"/>
          <w:sz w:val="24"/>
          <w:szCs w:val="24"/>
        </w:rPr>
        <w:t xml:space="preserve"> and accorded Pugh the decree of a minor, and granted him a </w:t>
      </w:r>
      <w:r w:rsidR="00550CB0" w:rsidRPr="0040190B">
        <w:rPr>
          <w:rFonts w:ascii="Times New Roman" w:hAnsi="Times New Roman" w:cs="Times New Roman"/>
          <w:sz w:val="24"/>
          <w:szCs w:val="24"/>
        </w:rPr>
        <w:t xml:space="preserve">writ of certiorari </w:t>
      </w:r>
    </w:p>
    <w:p w14:paraId="731E96A1" w14:textId="77777777" w:rsidR="008D49BA" w:rsidRPr="0040190B" w:rsidRDefault="00167A26" w:rsidP="009501C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fourth Amendment of the constitution requires that the judicial detention of a person to follow the</w:t>
      </w:r>
      <w:r w:rsidR="00EF18E4" w:rsidRPr="00401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right cause of justice in extending the arrest and restraining. </w:t>
      </w:r>
      <w:r w:rsidRPr="00401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</w:t>
      </w:r>
      <w:r w:rsidR="00EF18E4" w:rsidRPr="00401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Pr="00401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urt in Florida acted unconstitutionally in the </w:t>
      </w:r>
      <w:r w:rsidR="00EF18E4" w:rsidRPr="00401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arresting without a warrant, detaining, charged by information, and jailed without trial.</w:t>
      </w:r>
    </w:p>
    <w:p w14:paraId="778587FC" w14:textId="77777777" w:rsidR="00EF18E4" w:rsidRPr="0040190B" w:rsidRDefault="00167A26" w:rsidP="009501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90B">
        <w:rPr>
          <w:rFonts w:ascii="Times New Roman" w:hAnsi="Times New Roman" w:cs="Times New Roman"/>
          <w:sz w:val="24"/>
          <w:szCs w:val="24"/>
        </w:rPr>
        <w:t xml:space="preserve">The court in Florida jailed Pugh on the </w:t>
      </w:r>
      <w:r w:rsidR="00AF0508" w:rsidRPr="0040190B">
        <w:rPr>
          <w:rFonts w:ascii="Times New Roman" w:hAnsi="Times New Roman" w:cs="Times New Roman"/>
          <w:sz w:val="24"/>
          <w:szCs w:val="24"/>
        </w:rPr>
        <w:t xml:space="preserve">probable </w:t>
      </w:r>
      <w:r w:rsidRPr="0040190B">
        <w:rPr>
          <w:rFonts w:ascii="Times New Roman" w:hAnsi="Times New Roman" w:cs="Times New Roman"/>
          <w:sz w:val="24"/>
          <w:szCs w:val="24"/>
        </w:rPr>
        <w:t>cause that the judicial officer can deci</w:t>
      </w:r>
      <w:r w:rsidR="00E65E82" w:rsidRPr="0040190B">
        <w:rPr>
          <w:rFonts w:ascii="Times New Roman" w:hAnsi="Times New Roman" w:cs="Times New Roman"/>
          <w:sz w:val="24"/>
          <w:szCs w:val="24"/>
        </w:rPr>
        <w:t xml:space="preserve">de sentencing </w:t>
      </w:r>
      <w:r w:rsidRPr="0040190B">
        <w:rPr>
          <w:rFonts w:ascii="Times New Roman" w:hAnsi="Times New Roman" w:cs="Times New Roman"/>
          <w:sz w:val="24"/>
          <w:szCs w:val="24"/>
        </w:rPr>
        <w:t xml:space="preserve">without an adversary hearing. </w:t>
      </w:r>
      <w:r w:rsidR="00DA488B" w:rsidRPr="0040190B">
        <w:rPr>
          <w:rFonts w:ascii="Times New Roman" w:hAnsi="Times New Roman" w:cs="Times New Roman"/>
          <w:sz w:val="24"/>
          <w:szCs w:val="24"/>
        </w:rPr>
        <w:t xml:space="preserve"> The constitution however does not require judicial </w:t>
      </w:r>
      <w:r w:rsidR="00DA488B" w:rsidRPr="0040190B">
        <w:rPr>
          <w:rFonts w:ascii="Times New Roman" w:hAnsi="Times New Roman" w:cs="Times New Roman"/>
          <w:sz w:val="24"/>
          <w:szCs w:val="24"/>
        </w:rPr>
        <w:lastRenderedPageBreak/>
        <w:t xml:space="preserve">oversight in prosecution by information. The Supreme Court used this decision in granting hearing rights to Pugh. </w:t>
      </w:r>
    </w:p>
    <w:p w14:paraId="58BEC528" w14:textId="77777777" w:rsidR="00AF0508" w:rsidRPr="0040190B" w:rsidRDefault="00167A26" w:rsidP="009501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90B">
        <w:rPr>
          <w:rFonts w:ascii="Times New Roman" w:hAnsi="Times New Roman" w:cs="Times New Roman"/>
          <w:sz w:val="24"/>
          <w:szCs w:val="24"/>
        </w:rPr>
        <w:t>The Supreme Court decided against Granting Pugh jury hearing based on The Fifth Amendment that no person shall be answerable to crime unless presented and decided by a grand jury.</w:t>
      </w:r>
    </w:p>
    <w:p w14:paraId="299E7E0D" w14:textId="77777777" w:rsidR="00375387" w:rsidRPr="0040190B" w:rsidRDefault="00167A26" w:rsidP="009501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90B">
        <w:rPr>
          <w:rFonts w:ascii="Times New Roman" w:hAnsi="Times New Roman" w:cs="Times New Roman"/>
          <w:sz w:val="24"/>
          <w:szCs w:val="24"/>
        </w:rPr>
        <w:t xml:space="preserve">The opinion </w:t>
      </w:r>
      <w:r w:rsidRPr="00401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Parts I and II </w:t>
      </w:r>
      <w:r w:rsidRPr="0040190B">
        <w:rPr>
          <w:rFonts w:ascii="Times New Roman" w:hAnsi="Times New Roman" w:cs="Times New Roman"/>
          <w:sz w:val="24"/>
          <w:szCs w:val="24"/>
        </w:rPr>
        <w:t>of the Supreme Court judge Powel was agreed upon by all Jury members, but Burger and White filed a concurring opinion in part III and IV and was later joined by the other two jury members.</w:t>
      </w:r>
    </w:p>
    <w:p w14:paraId="40568F7D" w14:textId="77777777" w:rsidR="0088528E" w:rsidRDefault="00167A26" w:rsidP="009501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90B">
        <w:rPr>
          <w:rFonts w:ascii="Times New Roman" w:hAnsi="Times New Roman" w:cs="Times New Roman"/>
          <w:sz w:val="24"/>
          <w:szCs w:val="24"/>
        </w:rPr>
        <w:t xml:space="preserve">The supreme court of </w:t>
      </w:r>
      <w:r w:rsidR="0040190B" w:rsidRPr="0040190B">
        <w:rPr>
          <w:rFonts w:ascii="Times New Roman" w:hAnsi="Times New Roman" w:cs="Times New Roman"/>
          <w:sz w:val="24"/>
          <w:szCs w:val="24"/>
        </w:rPr>
        <w:t xml:space="preserve">the United States through this case gave juveniles the right to the constitutional due process. The court further clarified that juveniles are sheltered from self-incrimination and have the right to counsel hearing. </w:t>
      </w:r>
    </w:p>
    <w:p w14:paraId="53CB9549" w14:textId="77777777" w:rsidR="001E2DCC" w:rsidRDefault="00167A26">
      <w:r>
        <w:br w:type="page"/>
      </w:r>
    </w:p>
    <w:p w14:paraId="442AFA6B" w14:textId="77777777" w:rsidR="001E2DCC" w:rsidRDefault="00167A26" w:rsidP="001E2DC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1E2DCC">
        <w:rPr>
          <w:rFonts w:ascii="Times New Roman" w:hAnsi="Times New Roman" w:cs="Times New Roman"/>
          <w:b/>
          <w:sz w:val="24"/>
        </w:rPr>
        <w:lastRenderedPageBreak/>
        <w:t xml:space="preserve">Reference </w:t>
      </w:r>
    </w:p>
    <w:p w14:paraId="3FD5C019" w14:textId="77777777" w:rsidR="001E2DCC" w:rsidRPr="001E2DCC" w:rsidRDefault="00167A26" w:rsidP="001E2DCC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</w:rPr>
      </w:pPr>
      <w:r w:rsidRPr="001E2DCC">
        <w:rPr>
          <w:rFonts w:ascii="Times New Roman" w:hAnsi="Times New Roman" w:cs="Times New Roman"/>
          <w:color w:val="222222"/>
          <w:shd w:val="clear" w:color="auto" w:fill="FFFFFF"/>
        </w:rPr>
        <w:t>Miller, R. W. (1975). Gerstein v. Pugh, 420 US 103 (1975); In re Florida Rules of Criminal Procedure, 309 So. 2d 544 (Fla. 1975). </w:t>
      </w:r>
      <w:r w:rsidRPr="001E2DC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Florida State University Law Review</w:t>
      </w:r>
      <w:r w:rsidRPr="001E2DCC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1E2DC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</w:t>
      </w:r>
      <w:r w:rsidRPr="001E2DCC">
        <w:rPr>
          <w:rFonts w:ascii="Times New Roman" w:hAnsi="Times New Roman" w:cs="Times New Roman"/>
          <w:color w:val="222222"/>
          <w:shd w:val="clear" w:color="auto" w:fill="FFFFFF"/>
        </w:rPr>
        <w:t>(4), 650-659. Accessed[online] at</w:t>
      </w:r>
      <w:r w:rsidRPr="001E2DCC">
        <w:rPr>
          <w:rFonts w:ascii="Times New Roman" w:hAnsi="Times New Roman" w:cs="Times New Roman"/>
          <w:b/>
        </w:rPr>
        <w:t xml:space="preserve"> </w:t>
      </w:r>
      <w:hyperlink r:id="rId6" w:history="1">
        <w:r w:rsidRPr="001E2DCC">
          <w:rPr>
            <w:rStyle w:val="Hyperlink"/>
            <w:rFonts w:ascii="Times New Roman" w:hAnsi="Times New Roman" w:cs="Times New Roman"/>
          </w:rPr>
          <w:t>https://supreme.justia.com/cases/federal/us/420/103/</w:t>
        </w:r>
      </w:hyperlink>
    </w:p>
    <w:p w14:paraId="06376823" w14:textId="77777777" w:rsidR="001E2DCC" w:rsidRPr="001E2DCC" w:rsidRDefault="001E2DCC">
      <w:pPr>
        <w:spacing w:line="48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</w:p>
    <w:sectPr w:rsidR="001E2DCC" w:rsidRPr="001E2DCC" w:rsidSect="00E4352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7AA4C2" w14:textId="77777777" w:rsidR="00080FB8" w:rsidRDefault="00080FB8" w:rsidP="00996681">
      <w:pPr>
        <w:spacing w:after="0" w:line="240" w:lineRule="auto"/>
      </w:pPr>
      <w:r>
        <w:separator/>
      </w:r>
    </w:p>
  </w:endnote>
  <w:endnote w:type="continuationSeparator" w:id="0">
    <w:p w14:paraId="5A69CD35" w14:textId="77777777" w:rsidR="00080FB8" w:rsidRDefault="00080FB8" w:rsidP="00996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ACFE1" w14:textId="77777777" w:rsidR="00080FB8" w:rsidRDefault="00080FB8" w:rsidP="00996681">
      <w:pPr>
        <w:spacing w:after="0" w:line="240" w:lineRule="auto"/>
      </w:pPr>
      <w:r>
        <w:separator/>
      </w:r>
    </w:p>
  </w:footnote>
  <w:footnote w:type="continuationSeparator" w:id="0">
    <w:p w14:paraId="5578FD95" w14:textId="77777777" w:rsidR="00080FB8" w:rsidRDefault="00080FB8" w:rsidP="00996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8108751"/>
      <w:docPartObj>
        <w:docPartGallery w:val="Page Numbers (Top of Page)"/>
        <w:docPartUnique/>
      </w:docPartObj>
    </w:sdtPr>
    <w:sdtEndPr/>
    <w:sdtContent>
      <w:p w14:paraId="615EE7BB" w14:textId="77777777" w:rsidR="00F92803" w:rsidRDefault="00996681">
        <w:pPr>
          <w:pStyle w:val="Header"/>
          <w:jc w:val="right"/>
        </w:pPr>
        <w:r>
          <w:fldChar w:fldCharType="begin"/>
        </w:r>
        <w:r w:rsidR="00167A26">
          <w:instrText xml:space="preserve"> PAGE   \* MERGEFORMAT </w:instrText>
        </w:r>
        <w:r>
          <w:fldChar w:fldCharType="separate"/>
        </w:r>
        <w:r w:rsidR="001F74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7AC10B" w14:textId="77777777" w:rsidR="00E43521" w:rsidRPr="00E43521" w:rsidRDefault="00E43521" w:rsidP="00E43521">
    <w:pPr>
      <w:pStyle w:val="Header"/>
      <w:rPr>
        <w:sz w:val="24"/>
        <w:szCs w:val="24"/>
      </w:rPr>
    </w:pPr>
  </w:p>
  <w:p w14:paraId="10ECCAC7" w14:textId="43B8F526" w:rsidR="00F92803" w:rsidRPr="00E43521" w:rsidRDefault="00E43521" w:rsidP="00E43521">
    <w:pPr>
      <w:pStyle w:val="Header"/>
      <w:rPr>
        <w:sz w:val="24"/>
        <w:szCs w:val="24"/>
      </w:rPr>
    </w:pPr>
    <w:r w:rsidRPr="00E43521">
      <w:rPr>
        <w:sz w:val="24"/>
        <w:szCs w:val="24"/>
      </w:rPr>
      <w:t>GERSTEIN V. PUGH CASE BRIEFING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DF056" w14:textId="0B578156" w:rsidR="00F92803" w:rsidRPr="00F92803" w:rsidRDefault="00167A26" w:rsidP="00F92803">
    <w:pPr>
      <w:shd w:val="clear" w:color="auto" w:fill="FFFFFF"/>
      <w:spacing w:before="100" w:beforeAutospacing="1" w:after="100" w:afterAutospacing="1" w:line="240" w:lineRule="auto"/>
      <w:rPr>
        <w:rFonts w:ascii="Times New Roman" w:eastAsia="Times New Roman" w:hAnsi="Times New Roman" w:cs="Times New Roman"/>
        <w:bCs/>
        <w:color w:val="000000"/>
        <w:sz w:val="24"/>
        <w:szCs w:val="24"/>
      </w:rPr>
    </w:pPr>
    <w:r w:rsidRPr="00F92803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eastAsia="Times New Roman" w:hAnsi="Times New Roman" w:cs="Times New Roman"/>
        <w:bCs/>
        <w:color w:val="000000"/>
        <w:sz w:val="24"/>
        <w:szCs w:val="24"/>
      </w:rPr>
      <w:t>GERSTEIN v</w:t>
    </w:r>
    <w:r w:rsidRPr="00F92803">
      <w:rPr>
        <w:rFonts w:ascii="Times New Roman" w:eastAsia="Times New Roman" w:hAnsi="Times New Roman" w:cs="Times New Roman"/>
        <w:bCs/>
        <w:color w:val="000000"/>
        <w:sz w:val="24"/>
        <w:szCs w:val="24"/>
      </w:rPr>
      <w:t>. PUGH CASE BRIEFING</w:t>
    </w:r>
    <w:r w:rsidR="00E43521">
      <w:rPr>
        <w:rFonts w:ascii="Times New Roman" w:eastAsia="Times New Roman" w:hAnsi="Times New Roman" w:cs="Times New Roman"/>
        <w:bCs/>
        <w:color w:val="000000"/>
        <w:sz w:val="24"/>
        <w:szCs w:val="24"/>
      </w:rPr>
      <w:t xml:space="preserve">                                                            </w:t>
    </w:r>
    <w:r w:rsidRPr="00F92803">
      <w:rPr>
        <w:rFonts w:ascii="Times New Roman" w:eastAsia="Times New Roman" w:hAnsi="Times New Roman" w:cs="Times New Roman"/>
        <w:bCs/>
        <w:color w:val="000000"/>
        <w:sz w:val="24"/>
        <w:szCs w:val="24"/>
      </w:rPr>
      <w:t xml:space="preserve"> </w:t>
    </w:r>
    <w:r w:rsidR="00E43521">
      <w:rPr>
        <w:rFonts w:ascii="Times New Roman" w:eastAsia="Times New Roman" w:hAnsi="Times New Roman" w:cs="Times New Roman"/>
        <w:bCs/>
        <w:color w:val="000000"/>
        <w:sz w:val="24"/>
        <w:szCs w:val="24"/>
      </w:rPr>
      <w:t xml:space="preserve"> 1</w:t>
    </w:r>
  </w:p>
  <w:p w14:paraId="1269E178" w14:textId="77777777" w:rsidR="00F92803" w:rsidRDefault="00F928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02"/>
    <w:rsid w:val="00080FB8"/>
    <w:rsid w:val="00153AEC"/>
    <w:rsid w:val="00167A26"/>
    <w:rsid w:val="001C5F87"/>
    <w:rsid w:val="001E2DCC"/>
    <w:rsid w:val="001F740B"/>
    <w:rsid w:val="00375387"/>
    <w:rsid w:val="0040190B"/>
    <w:rsid w:val="00550CB0"/>
    <w:rsid w:val="005C7302"/>
    <w:rsid w:val="00621CB6"/>
    <w:rsid w:val="00634854"/>
    <w:rsid w:val="0088528E"/>
    <w:rsid w:val="008D49BA"/>
    <w:rsid w:val="009501C2"/>
    <w:rsid w:val="00996681"/>
    <w:rsid w:val="00AF0508"/>
    <w:rsid w:val="00BB6B27"/>
    <w:rsid w:val="00DA488B"/>
    <w:rsid w:val="00E43521"/>
    <w:rsid w:val="00E65E82"/>
    <w:rsid w:val="00ED751E"/>
    <w:rsid w:val="00EF18E4"/>
    <w:rsid w:val="00F9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000A4"/>
  <w15:docId w15:val="{38507294-9347-4850-9A2A-09CCD15C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B27"/>
  </w:style>
  <w:style w:type="paragraph" w:styleId="Heading2">
    <w:name w:val="heading 2"/>
    <w:basedOn w:val="Normal"/>
    <w:link w:val="Heading2Char"/>
    <w:uiPriority w:val="9"/>
    <w:qFormat/>
    <w:rsid w:val="00401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885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190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019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92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803"/>
  </w:style>
  <w:style w:type="paragraph" w:styleId="Footer">
    <w:name w:val="footer"/>
    <w:basedOn w:val="Normal"/>
    <w:link w:val="FooterChar"/>
    <w:uiPriority w:val="99"/>
    <w:unhideWhenUsed/>
    <w:rsid w:val="00F92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803"/>
  </w:style>
  <w:style w:type="character" w:styleId="Hyperlink">
    <w:name w:val="Hyperlink"/>
    <w:basedOn w:val="DefaultParagraphFont"/>
    <w:uiPriority w:val="99"/>
    <w:semiHidden/>
    <w:unhideWhenUsed/>
    <w:rsid w:val="001E2D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preme.justia.com/cases/federal/us/420/103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PRINCESS BEE</dc:creator>
  <cp:lastModifiedBy>user</cp:lastModifiedBy>
  <cp:revision>2</cp:revision>
  <dcterms:created xsi:type="dcterms:W3CDTF">2020-09-20T17:01:00Z</dcterms:created>
  <dcterms:modified xsi:type="dcterms:W3CDTF">2020-09-20T17:01:00Z</dcterms:modified>
</cp:coreProperties>
</file>