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123D" w14:textId="77777777" w:rsidR="00BD5679" w:rsidRPr="00EC5EFA" w:rsidRDefault="00BD5679" w:rsidP="00EC5EFA">
      <w:pPr>
        <w:spacing w:line="480" w:lineRule="auto"/>
        <w:rPr>
          <w:rFonts w:ascii="Times New Roman" w:hAnsi="Times New Roman" w:cs="Times New Roman"/>
          <w:sz w:val="24"/>
          <w:szCs w:val="24"/>
        </w:rPr>
      </w:pPr>
    </w:p>
    <w:p w14:paraId="5DAB2D24" w14:textId="77777777" w:rsidR="00BD5679" w:rsidRPr="00EC5EFA" w:rsidRDefault="00BD5679" w:rsidP="00EC5EFA">
      <w:pPr>
        <w:spacing w:line="480" w:lineRule="auto"/>
        <w:jc w:val="center"/>
        <w:rPr>
          <w:rFonts w:ascii="Times New Roman" w:hAnsi="Times New Roman" w:cs="Times New Roman"/>
          <w:sz w:val="24"/>
          <w:szCs w:val="24"/>
        </w:rPr>
      </w:pPr>
    </w:p>
    <w:p w14:paraId="28E832E7" w14:textId="77777777" w:rsidR="00BD5679" w:rsidRPr="00EC5EFA" w:rsidRDefault="00BD5679" w:rsidP="00EC5EFA">
      <w:pPr>
        <w:spacing w:line="480" w:lineRule="auto"/>
        <w:jc w:val="center"/>
        <w:rPr>
          <w:rFonts w:ascii="Times New Roman" w:hAnsi="Times New Roman" w:cs="Times New Roman"/>
          <w:sz w:val="24"/>
          <w:szCs w:val="24"/>
        </w:rPr>
      </w:pPr>
    </w:p>
    <w:p w14:paraId="5B82D83D" w14:textId="77777777" w:rsidR="00BD5679" w:rsidRPr="00EC5EFA" w:rsidRDefault="00BD5679" w:rsidP="00EC5EFA">
      <w:pPr>
        <w:spacing w:line="480" w:lineRule="auto"/>
        <w:jc w:val="center"/>
        <w:rPr>
          <w:rFonts w:ascii="Times New Roman" w:hAnsi="Times New Roman" w:cs="Times New Roman"/>
          <w:sz w:val="24"/>
          <w:szCs w:val="24"/>
        </w:rPr>
      </w:pPr>
    </w:p>
    <w:p w14:paraId="0E06E84F" w14:textId="1E28110F" w:rsidR="00BD5679" w:rsidRPr="00EC5EFA" w:rsidRDefault="00A8577C" w:rsidP="00EC5EFA">
      <w:pPr>
        <w:spacing w:line="480" w:lineRule="auto"/>
        <w:jc w:val="center"/>
        <w:rPr>
          <w:rFonts w:ascii="Times New Roman" w:hAnsi="Times New Roman" w:cs="Times New Roman"/>
          <w:sz w:val="24"/>
          <w:szCs w:val="24"/>
        </w:rPr>
      </w:pPr>
      <w:r w:rsidRPr="00EC5EFA">
        <w:rPr>
          <w:rFonts w:ascii="Times New Roman" w:hAnsi="Times New Roman" w:cs="Times New Roman"/>
          <w:sz w:val="24"/>
          <w:szCs w:val="24"/>
        </w:rPr>
        <w:t>Sustainable Development Goals</w:t>
      </w:r>
    </w:p>
    <w:p w14:paraId="3D24FFE6" w14:textId="77777777" w:rsidR="00BD5679" w:rsidRPr="00EC5EFA" w:rsidRDefault="00A8577C" w:rsidP="00EC5EFA">
      <w:pPr>
        <w:spacing w:line="480" w:lineRule="auto"/>
        <w:jc w:val="center"/>
        <w:rPr>
          <w:rFonts w:ascii="Times New Roman" w:hAnsi="Times New Roman" w:cs="Times New Roman"/>
          <w:sz w:val="24"/>
          <w:szCs w:val="24"/>
        </w:rPr>
      </w:pPr>
      <w:r w:rsidRPr="00EC5EFA">
        <w:rPr>
          <w:rFonts w:ascii="Times New Roman" w:hAnsi="Times New Roman" w:cs="Times New Roman"/>
          <w:sz w:val="24"/>
          <w:szCs w:val="24"/>
        </w:rPr>
        <w:t>Student Name</w:t>
      </w:r>
    </w:p>
    <w:p w14:paraId="71252BB0" w14:textId="77777777" w:rsidR="00BD5679" w:rsidRPr="00EC5EFA" w:rsidRDefault="00A8577C" w:rsidP="00EC5EFA">
      <w:pPr>
        <w:spacing w:line="480" w:lineRule="auto"/>
        <w:jc w:val="center"/>
        <w:rPr>
          <w:rFonts w:ascii="Times New Roman" w:hAnsi="Times New Roman" w:cs="Times New Roman"/>
          <w:sz w:val="24"/>
          <w:szCs w:val="24"/>
        </w:rPr>
      </w:pPr>
      <w:r w:rsidRPr="00EC5EFA">
        <w:rPr>
          <w:rFonts w:ascii="Times New Roman" w:hAnsi="Times New Roman" w:cs="Times New Roman"/>
          <w:sz w:val="24"/>
          <w:szCs w:val="24"/>
        </w:rPr>
        <w:t>Institution Affiliations</w:t>
      </w:r>
    </w:p>
    <w:p w14:paraId="1D2D658B" w14:textId="3C8D615B" w:rsidR="00BD5679" w:rsidRPr="00EC5EFA" w:rsidRDefault="00A8577C" w:rsidP="00EC5EFA">
      <w:pPr>
        <w:spacing w:line="480" w:lineRule="auto"/>
        <w:jc w:val="center"/>
        <w:rPr>
          <w:rFonts w:ascii="Times New Roman" w:hAnsi="Times New Roman" w:cs="Times New Roman"/>
          <w:sz w:val="24"/>
          <w:szCs w:val="24"/>
        </w:rPr>
      </w:pPr>
      <w:r w:rsidRPr="00EC5EFA">
        <w:rPr>
          <w:rFonts w:ascii="Times New Roman" w:hAnsi="Times New Roman" w:cs="Times New Roman"/>
          <w:sz w:val="24"/>
          <w:szCs w:val="24"/>
        </w:rPr>
        <w:t>Date</w:t>
      </w:r>
    </w:p>
    <w:p w14:paraId="2BDD495A" w14:textId="77777777" w:rsidR="00BD5679" w:rsidRPr="00EC5EFA" w:rsidRDefault="00A8577C" w:rsidP="00EC5EFA">
      <w:pPr>
        <w:spacing w:line="480" w:lineRule="auto"/>
        <w:rPr>
          <w:rFonts w:ascii="Times New Roman" w:hAnsi="Times New Roman" w:cs="Times New Roman"/>
          <w:sz w:val="24"/>
          <w:szCs w:val="24"/>
        </w:rPr>
      </w:pPr>
      <w:r w:rsidRPr="00EC5EFA">
        <w:rPr>
          <w:rFonts w:ascii="Times New Roman" w:hAnsi="Times New Roman" w:cs="Times New Roman"/>
          <w:sz w:val="24"/>
          <w:szCs w:val="24"/>
        </w:rPr>
        <w:br w:type="page"/>
      </w:r>
    </w:p>
    <w:p w14:paraId="46DEABBB" w14:textId="6B312FA2" w:rsidR="004605B0" w:rsidRPr="00EC5EFA" w:rsidRDefault="00A8577C" w:rsidP="00EC5EFA">
      <w:pPr>
        <w:shd w:val="clear" w:color="auto" w:fill="FFFFFF"/>
        <w:spacing w:after="0" w:line="480" w:lineRule="auto"/>
        <w:jc w:val="center"/>
        <w:rPr>
          <w:rFonts w:ascii="Times New Roman" w:eastAsia="Times New Roman" w:hAnsi="Times New Roman" w:cs="Times New Roman"/>
          <w:b/>
          <w:bCs/>
          <w:color w:val="1B1B1B"/>
          <w:sz w:val="24"/>
          <w:szCs w:val="24"/>
        </w:rPr>
      </w:pPr>
      <w:r w:rsidRPr="00EC5EFA">
        <w:rPr>
          <w:rFonts w:ascii="Times New Roman" w:eastAsia="Times New Roman" w:hAnsi="Times New Roman" w:cs="Times New Roman"/>
          <w:b/>
          <w:bCs/>
          <w:color w:val="1B1B1B"/>
          <w:sz w:val="24"/>
          <w:szCs w:val="24"/>
        </w:rPr>
        <w:lastRenderedPageBreak/>
        <w:t>SDG-16: Peace, Justice and Strong Institution</w:t>
      </w:r>
    </w:p>
    <w:p w14:paraId="3A1B2D62" w14:textId="757005C7" w:rsidR="00DC2071" w:rsidRPr="00EC5EFA" w:rsidRDefault="00A8577C" w:rsidP="00EC5EFA">
      <w:pPr>
        <w:shd w:val="clear" w:color="auto" w:fill="FFFFFF"/>
        <w:spacing w:after="0" w:line="480" w:lineRule="auto"/>
        <w:ind w:firstLine="709"/>
        <w:rPr>
          <w:rFonts w:ascii="Times New Roman" w:eastAsia="Times New Roman" w:hAnsi="Times New Roman" w:cs="Times New Roman"/>
          <w:color w:val="1B1B1B"/>
          <w:sz w:val="24"/>
          <w:szCs w:val="24"/>
        </w:rPr>
      </w:pPr>
      <w:r w:rsidRPr="00EC5EFA">
        <w:rPr>
          <w:rFonts w:ascii="Times New Roman" w:eastAsia="Times New Roman" w:hAnsi="Times New Roman" w:cs="Times New Roman"/>
          <w:color w:val="1B1B1B"/>
          <w:sz w:val="24"/>
          <w:szCs w:val="24"/>
        </w:rPr>
        <w:t xml:space="preserve">The United Nations (UN) has set up a series of Global Sustainable Development Goals (G-SDG) to help achieve universal development and equity. It comprises a collection of 17 goals connected in a designed </w:t>
      </w:r>
      <w:r w:rsidR="00392AD4" w:rsidRPr="00EC5EFA">
        <w:rPr>
          <w:rFonts w:ascii="Times New Roman" w:eastAsia="Times New Roman" w:hAnsi="Times New Roman" w:cs="Times New Roman"/>
          <w:color w:val="1B1B1B"/>
          <w:sz w:val="24"/>
          <w:szCs w:val="24"/>
        </w:rPr>
        <w:t>outline</w:t>
      </w:r>
      <w:r w:rsidRPr="00EC5EFA">
        <w:rPr>
          <w:rFonts w:ascii="Times New Roman" w:eastAsia="Times New Roman" w:hAnsi="Times New Roman" w:cs="Times New Roman"/>
          <w:color w:val="1B1B1B"/>
          <w:sz w:val="24"/>
          <w:szCs w:val="24"/>
        </w:rPr>
        <w:t xml:space="preserve"> to </w:t>
      </w:r>
      <w:r w:rsidR="00392AD4" w:rsidRPr="00EC5EFA">
        <w:rPr>
          <w:rFonts w:ascii="Times New Roman" w:eastAsia="Times New Roman" w:hAnsi="Times New Roman" w:cs="Times New Roman"/>
          <w:color w:val="1B1B1B"/>
          <w:sz w:val="24"/>
          <w:szCs w:val="24"/>
        </w:rPr>
        <w:t>accomplish</w:t>
      </w:r>
      <w:r w:rsidRPr="00EC5EFA">
        <w:rPr>
          <w:rFonts w:ascii="Times New Roman" w:eastAsia="Times New Roman" w:hAnsi="Times New Roman" w:cs="Times New Roman"/>
          <w:color w:val="1B1B1B"/>
          <w:sz w:val="24"/>
          <w:szCs w:val="24"/>
        </w:rPr>
        <w:t xml:space="preserve"> a</w:t>
      </w:r>
      <w:r w:rsidR="00392AD4">
        <w:rPr>
          <w:rFonts w:ascii="Times New Roman" w:eastAsia="Times New Roman" w:hAnsi="Times New Roman" w:cs="Times New Roman"/>
          <w:color w:val="1B1B1B"/>
          <w:sz w:val="24"/>
          <w:szCs w:val="24"/>
        </w:rPr>
        <w:t>n</w:t>
      </w:r>
      <w:r w:rsidRPr="00EC5EFA">
        <w:rPr>
          <w:rFonts w:ascii="Times New Roman" w:eastAsia="Times New Roman" w:hAnsi="Times New Roman" w:cs="Times New Roman"/>
          <w:color w:val="1B1B1B"/>
          <w:sz w:val="24"/>
          <w:szCs w:val="24"/>
        </w:rPr>
        <w:t xml:space="preserve"> </w:t>
      </w:r>
      <w:r w:rsidR="00392AD4" w:rsidRPr="00EC5EFA">
        <w:rPr>
          <w:rFonts w:ascii="Times New Roman" w:eastAsia="Times New Roman" w:hAnsi="Times New Roman" w:cs="Times New Roman"/>
          <w:color w:val="1B1B1B"/>
          <w:sz w:val="24"/>
          <w:szCs w:val="24"/>
        </w:rPr>
        <w:t>enhanced</w:t>
      </w:r>
      <w:r w:rsidRPr="00EC5EFA">
        <w:rPr>
          <w:rFonts w:ascii="Times New Roman" w:eastAsia="Times New Roman" w:hAnsi="Times New Roman" w:cs="Times New Roman"/>
          <w:color w:val="1B1B1B"/>
          <w:sz w:val="24"/>
          <w:szCs w:val="24"/>
        </w:rPr>
        <w:t xml:space="preserve"> and </w:t>
      </w:r>
      <w:r w:rsidR="00392AD4" w:rsidRPr="00EC5EFA">
        <w:rPr>
          <w:rFonts w:ascii="Times New Roman" w:eastAsia="Times New Roman" w:hAnsi="Times New Roman" w:cs="Times New Roman"/>
          <w:color w:val="1B1B1B"/>
          <w:sz w:val="24"/>
          <w:szCs w:val="24"/>
        </w:rPr>
        <w:t>justifiable</w:t>
      </w:r>
      <w:r w:rsidRPr="00EC5EFA">
        <w:rPr>
          <w:rFonts w:ascii="Times New Roman" w:eastAsia="Times New Roman" w:hAnsi="Times New Roman" w:cs="Times New Roman"/>
          <w:color w:val="1B1B1B"/>
          <w:sz w:val="24"/>
          <w:szCs w:val="24"/>
        </w:rPr>
        <w:t xml:space="preserve"> future</w:t>
      </w:r>
      <w:r w:rsidRPr="00EC5EFA">
        <w:rPr>
          <w:rFonts w:ascii="Times New Roman" w:eastAsia="Times New Roman" w:hAnsi="Times New Roman" w:cs="Times New Roman"/>
          <w:color w:val="1B1B1B"/>
          <w:sz w:val="24"/>
          <w:szCs w:val="24"/>
        </w:rPr>
        <w:t xml:space="preserve"> for every human being. </w:t>
      </w:r>
      <w:r w:rsidR="00211810" w:rsidRPr="00EC5EFA">
        <w:rPr>
          <w:rFonts w:ascii="Times New Roman" w:eastAsia="Times New Roman" w:hAnsi="Times New Roman" w:cs="Times New Roman"/>
          <w:color w:val="1B1B1B"/>
          <w:sz w:val="24"/>
          <w:szCs w:val="24"/>
        </w:rPr>
        <w:t xml:space="preserve">Among the 17 goals is goal number 16 that postulates for </w:t>
      </w:r>
      <w:r w:rsidR="006E3EA4" w:rsidRPr="00EC5EFA">
        <w:rPr>
          <w:rFonts w:ascii="Times New Roman" w:eastAsia="Times New Roman" w:hAnsi="Times New Roman" w:cs="Times New Roman"/>
          <w:color w:val="1B1B1B"/>
          <w:sz w:val="24"/>
          <w:szCs w:val="24"/>
        </w:rPr>
        <w:t xml:space="preserve">“Peace, Justice and Strong Institutions.” </w:t>
      </w:r>
      <w:r w:rsidR="00AD4718" w:rsidRPr="00EC5EFA">
        <w:rPr>
          <w:rFonts w:ascii="Times New Roman" w:eastAsia="Times New Roman" w:hAnsi="Times New Roman" w:cs="Times New Roman"/>
          <w:color w:val="1B1B1B"/>
          <w:sz w:val="24"/>
          <w:szCs w:val="24"/>
        </w:rPr>
        <w:t xml:space="preserve">The </w:t>
      </w:r>
      <w:r w:rsidR="00392AD4" w:rsidRPr="00EC5EFA">
        <w:rPr>
          <w:rFonts w:ascii="Times New Roman" w:eastAsia="Times New Roman" w:hAnsi="Times New Roman" w:cs="Times New Roman"/>
          <w:color w:val="1B1B1B"/>
          <w:sz w:val="24"/>
          <w:szCs w:val="24"/>
        </w:rPr>
        <w:t>drive</w:t>
      </w:r>
      <w:r w:rsidR="00AD4718" w:rsidRPr="00EC5EFA">
        <w:rPr>
          <w:rFonts w:ascii="Times New Roman" w:eastAsia="Times New Roman" w:hAnsi="Times New Roman" w:cs="Times New Roman"/>
          <w:color w:val="1B1B1B"/>
          <w:sz w:val="24"/>
          <w:szCs w:val="24"/>
        </w:rPr>
        <w:t xml:space="preserve"> of this goal is to </w:t>
      </w:r>
      <w:r w:rsidR="00392AD4" w:rsidRPr="00EC5EFA">
        <w:rPr>
          <w:rFonts w:ascii="Times New Roman" w:eastAsia="Times New Roman" w:hAnsi="Times New Roman" w:cs="Times New Roman"/>
          <w:color w:val="1B1B1B"/>
          <w:sz w:val="24"/>
          <w:szCs w:val="24"/>
        </w:rPr>
        <w:t>encourage</w:t>
      </w:r>
      <w:r w:rsidR="00AD4718" w:rsidRPr="00EC5EFA">
        <w:rPr>
          <w:rFonts w:ascii="Times New Roman" w:eastAsia="Times New Roman" w:hAnsi="Times New Roman" w:cs="Times New Roman"/>
          <w:color w:val="1B1B1B"/>
          <w:sz w:val="24"/>
          <w:szCs w:val="24"/>
        </w:rPr>
        <w:t xml:space="preserve"> a </w:t>
      </w:r>
      <w:r w:rsidR="00392AD4" w:rsidRPr="00EC5EFA">
        <w:rPr>
          <w:rFonts w:ascii="Times New Roman" w:eastAsia="Times New Roman" w:hAnsi="Times New Roman" w:cs="Times New Roman"/>
          <w:color w:val="1B1B1B"/>
          <w:sz w:val="24"/>
          <w:szCs w:val="24"/>
        </w:rPr>
        <w:t>diplomatic</w:t>
      </w:r>
      <w:r w:rsidR="00FD0AE1" w:rsidRPr="00EC5EFA">
        <w:rPr>
          <w:rFonts w:ascii="Times New Roman" w:eastAsia="Times New Roman" w:hAnsi="Times New Roman" w:cs="Times New Roman"/>
          <w:color w:val="1B1B1B"/>
          <w:sz w:val="24"/>
          <w:szCs w:val="24"/>
        </w:rPr>
        <w:t xml:space="preserve"> and </w:t>
      </w:r>
      <w:r w:rsidR="00392AD4" w:rsidRPr="00EC5EFA">
        <w:rPr>
          <w:rFonts w:ascii="Times New Roman" w:eastAsia="Times New Roman" w:hAnsi="Times New Roman" w:cs="Times New Roman"/>
          <w:color w:val="1B1B1B"/>
          <w:sz w:val="24"/>
          <w:szCs w:val="24"/>
        </w:rPr>
        <w:t>comprehensive</w:t>
      </w:r>
      <w:r w:rsidR="00FD0AE1" w:rsidRPr="00EC5EFA">
        <w:rPr>
          <w:rFonts w:ascii="Times New Roman" w:eastAsia="Times New Roman" w:hAnsi="Times New Roman" w:cs="Times New Roman"/>
          <w:color w:val="1B1B1B"/>
          <w:sz w:val="24"/>
          <w:szCs w:val="24"/>
        </w:rPr>
        <w:t xml:space="preserve"> global society</w:t>
      </w:r>
      <w:r w:rsidR="00AD4718" w:rsidRPr="00EC5EFA">
        <w:rPr>
          <w:rFonts w:ascii="Times New Roman" w:eastAsia="Times New Roman" w:hAnsi="Times New Roman" w:cs="Times New Roman"/>
          <w:color w:val="1B1B1B"/>
          <w:sz w:val="24"/>
          <w:szCs w:val="24"/>
        </w:rPr>
        <w:t xml:space="preserve"> for </w:t>
      </w:r>
      <w:r w:rsidR="00392AD4" w:rsidRPr="00EC5EFA">
        <w:rPr>
          <w:rFonts w:ascii="Times New Roman" w:eastAsia="Times New Roman" w:hAnsi="Times New Roman" w:cs="Times New Roman"/>
          <w:color w:val="1B1B1B"/>
          <w:sz w:val="24"/>
          <w:szCs w:val="24"/>
        </w:rPr>
        <w:t>supportable</w:t>
      </w:r>
      <w:r w:rsidR="00AD4718" w:rsidRPr="00EC5EFA">
        <w:rPr>
          <w:rFonts w:ascii="Times New Roman" w:eastAsia="Times New Roman" w:hAnsi="Times New Roman" w:cs="Times New Roman"/>
          <w:color w:val="1B1B1B"/>
          <w:sz w:val="24"/>
          <w:szCs w:val="24"/>
        </w:rPr>
        <w:t xml:space="preserve"> </w:t>
      </w:r>
      <w:r w:rsidR="00392AD4" w:rsidRPr="00EC5EFA">
        <w:rPr>
          <w:rFonts w:ascii="Times New Roman" w:eastAsia="Times New Roman" w:hAnsi="Times New Roman" w:cs="Times New Roman"/>
          <w:color w:val="1B1B1B"/>
          <w:sz w:val="24"/>
          <w:szCs w:val="24"/>
        </w:rPr>
        <w:t>growth</w:t>
      </w:r>
      <w:r w:rsidR="00AD4718" w:rsidRPr="00EC5EFA">
        <w:rPr>
          <w:rFonts w:ascii="Times New Roman" w:eastAsia="Times New Roman" w:hAnsi="Times New Roman" w:cs="Times New Roman"/>
          <w:color w:val="1B1B1B"/>
          <w:sz w:val="24"/>
          <w:szCs w:val="24"/>
        </w:rPr>
        <w:t xml:space="preserve">, provision of access to an effective universal </w:t>
      </w:r>
      <w:r w:rsidR="00392AD4" w:rsidRPr="00EC5EFA">
        <w:rPr>
          <w:rFonts w:ascii="Times New Roman" w:eastAsia="Times New Roman" w:hAnsi="Times New Roman" w:cs="Times New Roman"/>
          <w:color w:val="1B1B1B"/>
          <w:sz w:val="24"/>
          <w:szCs w:val="24"/>
        </w:rPr>
        <w:t>impartiality</w:t>
      </w:r>
      <w:r w:rsidR="00AD4718" w:rsidRPr="00EC5EFA">
        <w:rPr>
          <w:rFonts w:ascii="Times New Roman" w:eastAsia="Times New Roman" w:hAnsi="Times New Roman" w:cs="Times New Roman"/>
          <w:color w:val="1B1B1B"/>
          <w:sz w:val="24"/>
          <w:szCs w:val="24"/>
        </w:rPr>
        <w:t xml:space="preserve"> and finally access </w:t>
      </w:r>
      <w:proofErr w:type="spellStart"/>
      <w:r w:rsidR="00AD4718" w:rsidRPr="00EC5EFA">
        <w:rPr>
          <w:rFonts w:ascii="Times New Roman" w:eastAsia="Times New Roman" w:hAnsi="Times New Roman" w:cs="Times New Roman"/>
          <w:color w:val="1B1B1B"/>
          <w:sz w:val="24"/>
          <w:szCs w:val="24"/>
        </w:rPr>
        <w:t>t</w:t>
      </w:r>
      <w:proofErr w:type="spellEnd"/>
      <w:r w:rsidR="00AD4718" w:rsidRPr="00EC5EFA">
        <w:rPr>
          <w:rFonts w:ascii="Times New Roman" w:eastAsia="Times New Roman" w:hAnsi="Times New Roman" w:cs="Times New Roman"/>
          <w:color w:val="1B1B1B"/>
          <w:sz w:val="24"/>
          <w:szCs w:val="24"/>
        </w:rPr>
        <w:t xml:space="preserve"> inclusive institutions of justice at all socio-economic levels. </w:t>
      </w:r>
      <w:r w:rsidR="00E13824" w:rsidRPr="00EC5EFA">
        <w:rPr>
          <w:rFonts w:ascii="Times New Roman" w:eastAsia="Times New Roman" w:hAnsi="Times New Roman" w:cs="Times New Roman"/>
          <w:color w:val="1B1B1B"/>
          <w:sz w:val="24"/>
          <w:szCs w:val="24"/>
        </w:rPr>
        <w:t>Following mass atrocities in the world, the UN has put in place advocates to fight to implement a peaceful and just society. This essay, therefore, narrates the events and outcomes of an International Task Force for Justice meeting at the Hague to complete the formulation of the report for the reduction of the 'universal justice gap'</w:t>
      </w:r>
      <w:r w:rsidR="001429F1" w:rsidRPr="00EC5EFA">
        <w:rPr>
          <w:rFonts w:ascii="Times New Roman" w:eastAsia="Times New Roman" w:hAnsi="Times New Roman" w:cs="Times New Roman"/>
          <w:color w:val="1B1B1B"/>
          <w:sz w:val="24"/>
          <w:szCs w:val="24"/>
        </w:rPr>
        <w:t xml:space="preserve">, which is an integral unit of the SDGs. </w:t>
      </w:r>
      <w:r w:rsidR="004A5230" w:rsidRPr="00EC5EFA">
        <w:rPr>
          <w:rFonts w:ascii="Times New Roman" w:eastAsia="Times New Roman" w:hAnsi="Times New Roman" w:cs="Times New Roman"/>
          <w:color w:val="1B1B1B"/>
          <w:sz w:val="24"/>
          <w:szCs w:val="24"/>
        </w:rPr>
        <w:t xml:space="preserve">As members of the UN Justice Task Force conduct their meeting, the Working Group on Transnational Justice presents their paper supporting the task force operations. </w:t>
      </w:r>
    </w:p>
    <w:p w14:paraId="4829A4EC" w14:textId="77777777" w:rsidR="00242492" w:rsidRPr="00EC5EFA" w:rsidRDefault="00242492" w:rsidP="00EC5EFA">
      <w:pPr>
        <w:shd w:val="clear" w:color="auto" w:fill="FFFFFF"/>
        <w:spacing w:after="0" w:line="480" w:lineRule="auto"/>
        <w:rPr>
          <w:rFonts w:ascii="Times New Roman" w:eastAsia="Times New Roman" w:hAnsi="Times New Roman" w:cs="Times New Roman"/>
          <w:color w:val="1B1B1B"/>
          <w:sz w:val="24"/>
          <w:szCs w:val="24"/>
        </w:rPr>
      </w:pPr>
    </w:p>
    <w:p w14:paraId="00A8CFEC" w14:textId="77777777" w:rsidR="00242492" w:rsidRPr="00EC5EFA" w:rsidRDefault="00A8577C" w:rsidP="00EC5EFA">
      <w:pPr>
        <w:shd w:val="clear" w:color="auto" w:fill="FFFFFF"/>
        <w:spacing w:after="0" w:line="480" w:lineRule="auto"/>
        <w:ind w:firstLine="709"/>
        <w:rPr>
          <w:rFonts w:ascii="Times New Roman" w:eastAsia="Times New Roman" w:hAnsi="Times New Roman" w:cs="Times New Roman"/>
          <w:color w:val="1B1B1B"/>
          <w:sz w:val="24"/>
          <w:szCs w:val="24"/>
        </w:rPr>
      </w:pPr>
      <w:r w:rsidRPr="00EC5EFA">
        <w:rPr>
          <w:rFonts w:ascii="Times New Roman" w:hAnsi="Times New Roman" w:cs="Times New Roman"/>
          <w:noProof/>
          <w:sz w:val="24"/>
          <w:szCs w:val="24"/>
        </w:rPr>
        <w:drawing>
          <wp:inline distT="0" distB="0" distL="0" distR="0" wp14:editId="43F713B4">
            <wp:extent cx="3009900" cy="24398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10825" cy="2440593"/>
                    </a:xfrm>
                    <a:prstGeom prst="rect">
                      <a:avLst/>
                    </a:prstGeom>
                    <a:noFill/>
                    <a:ln>
                      <a:noFill/>
                    </a:ln>
                  </pic:spPr>
                </pic:pic>
              </a:graphicData>
            </a:graphic>
          </wp:inline>
        </w:drawing>
      </w:r>
    </w:p>
    <w:p w14:paraId="7CFF255B" w14:textId="78BBC71D" w:rsidR="00242492" w:rsidRPr="00EC5EFA" w:rsidRDefault="00A8577C" w:rsidP="00EC5EFA">
      <w:pPr>
        <w:shd w:val="clear" w:color="auto" w:fill="FFFFFF"/>
        <w:spacing w:after="0" w:line="480" w:lineRule="auto"/>
        <w:ind w:firstLine="709"/>
        <w:rPr>
          <w:rFonts w:ascii="Times New Roman" w:eastAsia="Times New Roman" w:hAnsi="Times New Roman" w:cs="Times New Roman"/>
          <w:i/>
          <w:iCs/>
          <w:color w:val="1B1B1B"/>
          <w:sz w:val="24"/>
          <w:szCs w:val="24"/>
        </w:rPr>
      </w:pPr>
      <w:r w:rsidRPr="00EC5EFA">
        <w:rPr>
          <w:rFonts w:ascii="Times New Roman" w:eastAsia="Times New Roman" w:hAnsi="Times New Roman" w:cs="Times New Roman"/>
          <w:color w:val="1B1B1B"/>
          <w:sz w:val="24"/>
          <w:szCs w:val="24"/>
        </w:rPr>
        <w:t>Image:</w:t>
      </w:r>
      <w:r w:rsidRPr="00EC5EFA">
        <w:rPr>
          <w:rFonts w:ascii="Times New Roman" w:eastAsia="Times New Roman" w:hAnsi="Times New Roman" w:cs="Times New Roman"/>
          <w:i/>
          <w:iCs/>
          <w:color w:val="1B1B1B"/>
          <w:sz w:val="24"/>
          <w:szCs w:val="24"/>
        </w:rPr>
        <w:t xml:space="preserve"> </w:t>
      </w:r>
      <w:r w:rsidRPr="00EC5EFA">
        <w:rPr>
          <w:rFonts w:ascii="Times New Roman" w:eastAsia="Times New Roman" w:hAnsi="Times New Roman" w:cs="Times New Roman"/>
          <w:i/>
          <w:iCs/>
          <w:color w:val="1B1B1B"/>
          <w:sz w:val="24"/>
          <w:szCs w:val="24"/>
        </w:rPr>
        <w:t>Sustainable Development Goal 16</w:t>
      </w:r>
    </w:p>
    <w:p w14:paraId="32C17E6A" w14:textId="091DB8BD" w:rsidR="00DC2071" w:rsidRPr="00EC5EFA" w:rsidRDefault="00A8577C" w:rsidP="00EC5EFA">
      <w:pPr>
        <w:shd w:val="clear" w:color="auto" w:fill="FFFFFF"/>
        <w:spacing w:after="0" w:line="480" w:lineRule="auto"/>
        <w:ind w:firstLine="709"/>
        <w:rPr>
          <w:rFonts w:ascii="Times New Roman" w:eastAsia="Times New Roman" w:hAnsi="Times New Roman" w:cs="Times New Roman"/>
          <w:color w:val="1B1B1B"/>
          <w:sz w:val="24"/>
          <w:szCs w:val="24"/>
        </w:rPr>
      </w:pPr>
      <w:r w:rsidRPr="00EC5EFA">
        <w:rPr>
          <w:rFonts w:ascii="Times New Roman" w:eastAsia="Times New Roman" w:hAnsi="Times New Roman" w:cs="Times New Roman"/>
          <w:color w:val="1B1B1B"/>
          <w:sz w:val="24"/>
          <w:szCs w:val="24"/>
        </w:rPr>
        <w:lastRenderedPageBreak/>
        <w:t xml:space="preserve">On </w:t>
      </w:r>
      <w:r w:rsidRPr="00EC5EFA">
        <w:rPr>
          <w:rFonts w:ascii="Times New Roman" w:eastAsia="Times New Roman" w:hAnsi="Times New Roman" w:cs="Times New Roman"/>
          <w:color w:val="1B1B1B"/>
          <w:sz w:val="24"/>
          <w:szCs w:val="24"/>
        </w:rPr>
        <w:t>February 8, 201</w:t>
      </w:r>
      <w:r w:rsidR="00E70283" w:rsidRPr="00EC5EFA">
        <w:rPr>
          <w:rFonts w:ascii="Times New Roman" w:eastAsia="Times New Roman" w:hAnsi="Times New Roman" w:cs="Times New Roman"/>
          <w:color w:val="1B1B1B"/>
          <w:sz w:val="24"/>
          <w:szCs w:val="24"/>
        </w:rPr>
        <w:t>9</w:t>
      </w:r>
      <w:r w:rsidRPr="00EC5EFA">
        <w:rPr>
          <w:rFonts w:ascii="Times New Roman" w:eastAsia="Times New Roman" w:hAnsi="Times New Roman" w:cs="Times New Roman"/>
          <w:color w:val="1B1B1B"/>
          <w:sz w:val="24"/>
          <w:szCs w:val="24"/>
        </w:rPr>
        <w:t>, members of the International Task Force on Justice</w:t>
      </w:r>
      <w:r w:rsidR="0004790C" w:rsidRPr="00EC5EFA">
        <w:rPr>
          <w:rFonts w:ascii="Times New Roman" w:eastAsia="Times New Roman" w:hAnsi="Times New Roman" w:cs="Times New Roman"/>
          <w:color w:val="1B1B1B"/>
          <w:sz w:val="24"/>
          <w:szCs w:val="24"/>
        </w:rPr>
        <w:t xml:space="preserve"> (ITFJ)</w:t>
      </w:r>
      <w:r w:rsidRPr="00EC5EFA">
        <w:rPr>
          <w:rFonts w:ascii="Times New Roman" w:eastAsia="Times New Roman" w:hAnsi="Times New Roman" w:cs="Times New Roman"/>
          <w:color w:val="1B1B1B"/>
          <w:sz w:val="24"/>
          <w:szCs w:val="24"/>
        </w:rPr>
        <w:t xml:space="preserve"> met at the Peace Palace in the Hague to finalize a report on intensifying accessibility to peace and justice for people and communities. </w:t>
      </w:r>
      <w:r w:rsidR="007D70DB" w:rsidRPr="00EC5EFA">
        <w:rPr>
          <w:rFonts w:ascii="Times New Roman" w:eastAsia="Times New Roman" w:hAnsi="Times New Roman" w:cs="Times New Roman"/>
          <w:color w:val="1B1B1B"/>
          <w:sz w:val="24"/>
          <w:szCs w:val="24"/>
        </w:rPr>
        <w:t xml:space="preserve">The decision made by the task force would play a crucial role in the shaping of universal debates on political forums on sustainable developments of peace, justice and strong institutions. </w:t>
      </w:r>
      <w:r w:rsidR="0004790C" w:rsidRPr="00EC5EFA">
        <w:rPr>
          <w:rFonts w:ascii="Times New Roman" w:eastAsia="Times New Roman" w:hAnsi="Times New Roman" w:cs="Times New Roman"/>
          <w:color w:val="1B1B1B"/>
          <w:sz w:val="24"/>
          <w:szCs w:val="24"/>
        </w:rPr>
        <w:t xml:space="preserve">The ITFJ </w:t>
      </w:r>
      <w:r w:rsidR="008C410B" w:rsidRPr="00EC5EFA">
        <w:rPr>
          <w:rFonts w:ascii="Times New Roman" w:eastAsia="Times New Roman" w:hAnsi="Times New Roman" w:cs="Times New Roman"/>
          <w:color w:val="1B1B1B"/>
          <w:sz w:val="24"/>
          <w:szCs w:val="24"/>
        </w:rPr>
        <w:t>uses relevant data in making an evidence-based decision that provides sensible solutions to the universal justice problems. Using the report</w:t>
      </w:r>
      <w:r w:rsidR="00D47937" w:rsidRPr="00EC5EFA">
        <w:rPr>
          <w:rFonts w:ascii="Times New Roman" w:eastAsia="Times New Roman" w:hAnsi="Times New Roman" w:cs="Times New Roman"/>
          <w:color w:val="1B1B1B"/>
          <w:sz w:val="24"/>
          <w:szCs w:val="24"/>
        </w:rPr>
        <w:t xml:space="preserve">, the ITFJ </w:t>
      </w:r>
      <w:r w:rsidR="00E96F41" w:rsidRPr="00EC5EFA">
        <w:rPr>
          <w:rFonts w:ascii="Times New Roman" w:eastAsia="Times New Roman" w:hAnsi="Times New Roman" w:cs="Times New Roman"/>
          <w:color w:val="1B1B1B"/>
          <w:sz w:val="24"/>
          <w:szCs w:val="24"/>
        </w:rPr>
        <w:t>provides an argument that violence can be prevented can facilitate a platform for sustainable development</w:t>
      </w:r>
      <w:r w:rsidR="00E70283" w:rsidRPr="00EC5EFA">
        <w:rPr>
          <w:rFonts w:ascii="Times New Roman" w:eastAsia="Times New Roman" w:hAnsi="Times New Roman" w:cs="Times New Roman"/>
          <w:color w:val="1B1B1B"/>
          <w:sz w:val="24"/>
          <w:szCs w:val="24"/>
        </w:rPr>
        <w:t xml:space="preserve"> (ICTJ, 2019)</w:t>
      </w:r>
      <w:r w:rsidR="00E96F41" w:rsidRPr="00EC5EFA">
        <w:rPr>
          <w:rFonts w:ascii="Times New Roman" w:eastAsia="Times New Roman" w:hAnsi="Times New Roman" w:cs="Times New Roman"/>
          <w:color w:val="1B1B1B"/>
          <w:sz w:val="24"/>
          <w:szCs w:val="24"/>
        </w:rPr>
        <w:t xml:space="preserve">. </w:t>
      </w:r>
      <w:r w:rsidR="00151BD3" w:rsidRPr="00EC5EFA">
        <w:rPr>
          <w:rFonts w:ascii="Times New Roman" w:eastAsia="Times New Roman" w:hAnsi="Times New Roman" w:cs="Times New Roman"/>
          <w:color w:val="1B1B1B"/>
          <w:sz w:val="24"/>
          <w:szCs w:val="24"/>
        </w:rPr>
        <w:t xml:space="preserve">On the same date as the ITFJ meeting, </w:t>
      </w:r>
      <w:r w:rsidR="00E70283" w:rsidRPr="00EC5EFA">
        <w:rPr>
          <w:rFonts w:ascii="Times New Roman" w:eastAsia="Times New Roman" w:hAnsi="Times New Roman" w:cs="Times New Roman"/>
          <w:color w:val="1B1B1B"/>
          <w:sz w:val="24"/>
          <w:szCs w:val="24"/>
        </w:rPr>
        <w:t>the Working Group</w:t>
      </w:r>
      <w:r w:rsidR="00765EE2" w:rsidRPr="00EC5EFA">
        <w:rPr>
          <w:rFonts w:ascii="Times New Roman" w:eastAsia="Times New Roman" w:hAnsi="Times New Roman" w:cs="Times New Roman"/>
          <w:color w:val="1B1B1B"/>
          <w:sz w:val="24"/>
          <w:szCs w:val="24"/>
        </w:rPr>
        <w:t xml:space="preserve"> on Transnational Justice (WGTJ) and SDGs held a parallel meeting at a side event. The WGTJ comprises NGOs, International Organizations, and representatives from member states and its meeting were to present a report it had prepared in support of the ITFJ. According to the report of the WGTJ, even though the SDGs are universal, their achievement varies depending on the economic status of a given country</w:t>
      </w:r>
      <w:r w:rsidR="00A0621D" w:rsidRPr="00EC5EFA">
        <w:rPr>
          <w:rFonts w:ascii="Times New Roman" w:eastAsia="Times New Roman" w:hAnsi="Times New Roman" w:cs="Times New Roman"/>
          <w:color w:val="1B1B1B"/>
          <w:sz w:val="24"/>
          <w:szCs w:val="24"/>
        </w:rPr>
        <w:t xml:space="preserve">. The report further stipulates that </w:t>
      </w:r>
      <w:r w:rsidR="00392AD4" w:rsidRPr="00EC5EFA">
        <w:rPr>
          <w:rFonts w:ascii="Times New Roman" w:eastAsia="Times New Roman" w:hAnsi="Times New Roman" w:cs="Times New Roman"/>
          <w:color w:val="1B1B1B"/>
          <w:sz w:val="24"/>
          <w:szCs w:val="24"/>
        </w:rPr>
        <w:t>immense</w:t>
      </w:r>
      <w:r w:rsidR="00A0621D" w:rsidRPr="00EC5EFA">
        <w:rPr>
          <w:rFonts w:ascii="Times New Roman" w:eastAsia="Times New Roman" w:hAnsi="Times New Roman" w:cs="Times New Roman"/>
          <w:color w:val="1B1B1B"/>
          <w:sz w:val="24"/>
          <w:szCs w:val="24"/>
        </w:rPr>
        <w:t xml:space="preserve"> and </w:t>
      </w:r>
      <w:r w:rsidR="00392AD4" w:rsidRPr="00EC5EFA">
        <w:rPr>
          <w:rFonts w:ascii="Times New Roman" w:eastAsia="Times New Roman" w:hAnsi="Times New Roman" w:cs="Times New Roman"/>
          <w:color w:val="1B1B1B"/>
          <w:sz w:val="24"/>
          <w:szCs w:val="24"/>
        </w:rPr>
        <w:t>stern</w:t>
      </w:r>
      <w:r w:rsidR="00A0621D" w:rsidRPr="00EC5EFA">
        <w:rPr>
          <w:rFonts w:ascii="Times New Roman" w:eastAsia="Times New Roman" w:hAnsi="Times New Roman" w:cs="Times New Roman"/>
          <w:color w:val="1B1B1B"/>
          <w:sz w:val="24"/>
          <w:szCs w:val="24"/>
        </w:rPr>
        <w:t xml:space="preserve"> violations of human rights </w:t>
      </w:r>
      <w:r w:rsidR="00392AD4" w:rsidRPr="00EC5EFA">
        <w:rPr>
          <w:rFonts w:ascii="Times New Roman" w:eastAsia="Times New Roman" w:hAnsi="Times New Roman" w:cs="Times New Roman"/>
          <w:color w:val="1B1B1B"/>
          <w:sz w:val="24"/>
          <w:szCs w:val="24"/>
        </w:rPr>
        <w:t>generate</w:t>
      </w:r>
      <w:r w:rsidR="00A0621D" w:rsidRPr="00EC5EFA">
        <w:rPr>
          <w:rFonts w:ascii="Times New Roman" w:eastAsia="Times New Roman" w:hAnsi="Times New Roman" w:cs="Times New Roman"/>
          <w:color w:val="1B1B1B"/>
          <w:sz w:val="24"/>
          <w:szCs w:val="24"/>
        </w:rPr>
        <w:t xml:space="preserve"> </w:t>
      </w:r>
      <w:r w:rsidR="00392AD4" w:rsidRPr="00EC5EFA">
        <w:rPr>
          <w:rFonts w:ascii="Times New Roman" w:eastAsia="Times New Roman" w:hAnsi="Times New Roman" w:cs="Times New Roman"/>
          <w:color w:val="1B1B1B"/>
          <w:sz w:val="24"/>
          <w:szCs w:val="24"/>
        </w:rPr>
        <w:t>environments</w:t>
      </w:r>
      <w:r w:rsidR="00A0621D" w:rsidRPr="00EC5EFA">
        <w:rPr>
          <w:rFonts w:ascii="Times New Roman" w:eastAsia="Times New Roman" w:hAnsi="Times New Roman" w:cs="Times New Roman"/>
          <w:color w:val="1B1B1B"/>
          <w:sz w:val="24"/>
          <w:szCs w:val="24"/>
        </w:rPr>
        <w:t xml:space="preserve"> for unique justice </w:t>
      </w:r>
      <w:r w:rsidR="00392AD4" w:rsidRPr="00EC5EFA">
        <w:rPr>
          <w:rFonts w:ascii="Times New Roman" w:eastAsia="Times New Roman" w:hAnsi="Times New Roman" w:cs="Times New Roman"/>
          <w:color w:val="1B1B1B"/>
          <w:sz w:val="24"/>
          <w:szCs w:val="24"/>
        </w:rPr>
        <w:t>involvements</w:t>
      </w:r>
      <w:r w:rsidR="00A0621D" w:rsidRPr="00EC5EFA">
        <w:rPr>
          <w:rFonts w:ascii="Times New Roman" w:eastAsia="Times New Roman" w:hAnsi="Times New Roman" w:cs="Times New Roman"/>
          <w:color w:val="1B1B1B"/>
          <w:sz w:val="24"/>
          <w:szCs w:val="24"/>
        </w:rPr>
        <w:t xml:space="preserve"> that can facilitate positive progress towards peace and justice. </w:t>
      </w:r>
      <w:r w:rsidR="00FE021D" w:rsidRPr="00EC5EFA">
        <w:rPr>
          <w:rFonts w:ascii="Times New Roman" w:eastAsia="Times New Roman" w:hAnsi="Times New Roman" w:cs="Times New Roman"/>
          <w:color w:val="1B1B1B"/>
          <w:sz w:val="24"/>
          <w:szCs w:val="24"/>
        </w:rPr>
        <w:t xml:space="preserve">Many nations which experience violent conflicts and repression </w:t>
      </w:r>
      <w:r w:rsidR="00C04A19" w:rsidRPr="00EC5EFA">
        <w:rPr>
          <w:rFonts w:ascii="Times New Roman" w:eastAsia="Times New Roman" w:hAnsi="Times New Roman" w:cs="Times New Roman"/>
          <w:color w:val="1B1B1B"/>
          <w:sz w:val="24"/>
          <w:szCs w:val="24"/>
        </w:rPr>
        <w:t>require large interventions while addressing the widespread</w:t>
      </w:r>
      <w:r w:rsidR="00383719" w:rsidRPr="00EC5EFA">
        <w:rPr>
          <w:rFonts w:ascii="Times New Roman" w:eastAsia="Times New Roman" w:hAnsi="Times New Roman" w:cs="Times New Roman"/>
          <w:color w:val="1B1B1B"/>
          <w:sz w:val="24"/>
          <w:szCs w:val="24"/>
        </w:rPr>
        <w:t xml:space="preserve"> such grievances. </w:t>
      </w:r>
      <w:r w:rsidR="00DD0271" w:rsidRPr="00EC5EFA">
        <w:rPr>
          <w:rFonts w:ascii="Times New Roman" w:eastAsia="Times New Roman" w:hAnsi="Times New Roman" w:cs="Times New Roman"/>
          <w:color w:val="1B1B1B"/>
          <w:sz w:val="24"/>
          <w:szCs w:val="24"/>
        </w:rPr>
        <w:t xml:space="preserve">Take a country like Syria, for example; as a result of internal </w:t>
      </w:r>
      <w:proofErr w:type="spellStart"/>
      <w:r w:rsidR="00DD0271" w:rsidRPr="00EC5EFA">
        <w:rPr>
          <w:rFonts w:ascii="Times New Roman" w:eastAsia="Times New Roman" w:hAnsi="Times New Roman" w:cs="Times New Roman"/>
          <w:color w:val="1B1B1B"/>
          <w:sz w:val="24"/>
          <w:szCs w:val="24"/>
        </w:rPr>
        <w:t>warfares</w:t>
      </w:r>
      <w:proofErr w:type="spellEnd"/>
      <w:r w:rsidR="00DD0271" w:rsidRPr="00EC5EFA">
        <w:rPr>
          <w:rFonts w:ascii="Times New Roman" w:eastAsia="Times New Roman" w:hAnsi="Times New Roman" w:cs="Times New Roman"/>
          <w:color w:val="1B1B1B"/>
          <w:sz w:val="24"/>
          <w:szCs w:val="24"/>
        </w:rPr>
        <w:t xml:space="preserve">, more than 400,000 people lost their lives, and more than 12million are displaced. </w:t>
      </w:r>
      <w:r w:rsidR="00B42211" w:rsidRPr="00EC5EFA">
        <w:rPr>
          <w:rFonts w:ascii="Times New Roman" w:eastAsia="Times New Roman" w:hAnsi="Times New Roman" w:cs="Times New Roman"/>
          <w:color w:val="1B1B1B"/>
          <w:sz w:val="24"/>
          <w:szCs w:val="24"/>
        </w:rPr>
        <w:t xml:space="preserve">Such cases require massive interventions to reduce justice gaps. </w:t>
      </w:r>
      <w:r w:rsidR="009A1231" w:rsidRPr="00EC5EFA">
        <w:rPr>
          <w:rFonts w:ascii="Times New Roman" w:eastAsia="Times New Roman" w:hAnsi="Times New Roman" w:cs="Times New Roman"/>
          <w:color w:val="1B1B1B"/>
          <w:sz w:val="24"/>
          <w:szCs w:val="24"/>
        </w:rPr>
        <w:t xml:space="preserve">Research done by (Pugh 2019) indicates that expansion of international trials over time revives discussions </w:t>
      </w:r>
      <w:r w:rsidR="00393573" w:rsidRPr="00EC5EFA">
        <w:rPr>
          <w:rFonts w:ascii="Times New Roman" w:eastAsia="Times New Roman" w:hAnsi="Times New Roman" w:cs="Times New Roman"/>
          <w:color w:val="1B1B1B"/>
          <w:sz w:val="24"/>
          <w:szCs w:val="24"/>
        </w:rPr>
        <w:t xml:space="preserve">around the efficiency of the justice systems with respect to the crisis surrounding the humanitarian services. </w:t>
      </w:r>
      <w:r w:rsidR="00E52809" w:rsidRPr="00EC5EFA">
        <w:rPr>
          <w:rFonts w:ascii="Times New Roman" w:eastAsia="Times New Roman" w:hAnsi="Times New Roman" w:cs="Times New Roman"/>
          <w:color w:val="1B1B1B"/>
          <w:sz w:val="24"/>
          <w:szCs w:val="24"/>
        </w:rPr>
        <w:t xml:space="preserve">The study by Pugh </w:t>
      </w:r>
      <w:r w:rsidR="00026657" w:rsidRPr="00EC5EFA">
        <w:rPr>
          <w:rFonts w:ascii="Times New Roman" w:eastAsia="Times New Roman" w:hAnsi="Times New Roman" w:cs="Times New Roman"/>
          <w:color w:val="1B1B1B"/>
          <w:sz w:val="24"/>
          <w:szCs w:val="24"/>
        </w:rPr>
        <w:t xml:space="preserve">interrogates the different ways in which the transnational contributes to the establishment of stable and peaceful societies. </w:t>
      </w:r>
    </w:p>
    <w:p w14:paraId="6B759112" w14:textId="755C93D6" w:rsidR="004A5230" w:rsidRPr="00EC5EFA" w:rsidRDefault="00A8577C" w:rsidP="00EC5EFA">
      <w:pPr>
        <w:shd w:val="clear" w:color="auto" w:fill="FFFFFF"/>
        <w:spacing w:after="0" w:line="480" w:lineRule="auto"/>
        <w:ind w:firstLine="709"/>
        <w:rPr>
          <w:rFonts w:ascii="Times New Roman" w:eastAsia="Times New Roman" w:hAnsi="Times New Roman" w:cs="Times New Roman"/>
          <w:color w:val="1B1B1B"/>
          <w:sz w:val="24"/>
          <w:szCs w:val="24"/>
        </w:rPr>
      </w:pPr>
      <w:r w:rsidRPr="00EC5EFA">
        <w:rPr>
          <w:rFonts w:ascii="Times New Roman" w:eastAsia="Times New Roman" w:hAnsi="Times New Roman" w:cs="Times New Roman"/>
          <w:color w:val="1B1B1B"/>
          <w:sz w:val="24"/>
          <w:szCs w:val="24"/>
        </w:rPr>
        <w:lastRenderedPageBreak/>
        <w:t>The report of the WGTJ is a representation of a response often delivered in a crucial crisis.</w:t>
      </w:r>
      <w:r w:rsidR="00E24107" w:rsidRPr="00EC5EFA">
        <w:rPr>
          <w:rFonts w:ascii="Times New Roman" w:eastAsia="Times New Roman" w:hAnsi="Times New Roman" w:cs="Times New Roman"/>
          <w:color w:val="1B1B1B"/>
          <w:sz w:val="24"/>
          <w:szCs w:val="24"/>
        </w:rPr>
        <w:t xml:space="preserve"> One of the functions of transnational justice is to address the gross international violations of justice and structural violations such as gender inequality and criminal accountability as stipulated by the UN code of operations. </w:t>
      </w:r>
      <w:r w:rsidR="00400DE1" w:rsidRPr="00EC5EFA">
        <w:rPr>
          <w:rFonts w:ascii="Times New Roman" w:eastAsia="Times New Roman" w:hAnsi="Times New Roman" w:cs="Times New Roman"/>
          <w:color w:val="1B1B1B"/>
          <w:sz w:val="24"/>
          <w:szCs w:val="24"/>
        </w:rPr>
        <w:t xml:space="preserve">The organization also uses </w:t>
      </w:r>
      <w:r w:rsidR="0020084A" w:rsidRPr="00EC5EFA">
        <w:rPr>
          <w:rFonts w:ascii="Times New Roman" w:eastAsia="Times New Roman" w:hAnsi="Times New Roman" w:cs="Times New Roman"/>
          <w:color w:val="1B1B1B"/>
          <w:sz w:val="24"/>
          <w:szCs w:val="24"/>
        </w:rPr>
        <w:t>the same strategies as the Task Force for Justice to address peac</w:t>
      </w:r>
      <w:r w:rsidR="006057CA" w:rsidRPr="00EC5EFA">
        <w:rPr>
          <w:rFonts w:ascii="Times New Roman" w:eastAsia="Times New Roman" w:hAnsi="Times New Roman" w:cs="Times New Roman"/>
          <w:color w:val="1B1B1B"/>
          <w:sz w:val="24"/>
          <w:szCs w:val="24"/>
        </w:rPr>
        <w:t>e</w:t>
      </w:r>
      <w:r w:rsidR="0020084A" w:rsidRPr="00EC5EFA">
        <w:rPr>
          <w:rFonts w:ascii="Times New Roman" w:eastAsia="Times New Roman" w:hAnsi="Times New Roman" w:cs="Times New Roman"/>
          <w:color w:val="1B1B1B"/>
          <w:sz w:val="24"/>
          <w:szCs w:val="24"/>
        </w:rPr>
        <w:t xml:space="preserve"> and justice problems on recurring human rights violations. </w:t>
      </w:r>
      <w:r w:rsidR="006057CA" w:rsidRPr="00EC5EFA">
        <w:rPr>
          <w:rFonts w:ascii="Times New Roman" w:eastAsia="Times New Roman" w:hAnsi="Times New Roman" w:cs="Times New Roman"/>
          <w:color w:val="1B1B1B"/>
          <w:sz w:val="24"/>
          <w:szCs w:val="24"/>
        </w:rPr>
        <w:t>For example, both the ITFJ and the WGTJ</w:t>
      </w:r>
      <w:r w:rsidR="00924715" w:rsidRPr="00EC5EFA">
        <w:rPr>
          <w:rFonts w:ascii="Times New Roman" w:eastAsia="Times New Roman" w:hAnsi="Times New Roman" w:cs="Times New Roman"/>
          <w:color w:val="1B1B1B"/>
          <w:sz w:val="24"/>
          <w:szCs w:val="24"/>
        </w:rPr>
        <w:t xml:space="preserve"> target increased access to justice, strengthening intergovernmental trustworthiness, </w:t>
      </w:r>
      <w:r w:rsidR="00F0254F" w:rsidRPr="00EC5EFA">
        <w:rPr>
          <w:rFonts w:ascii="Times New Roman" w:eastAsia="Times New Roman" w:hAnsi="Times New Roman" w:cs="Times New Roman"/>
          <w:color w:val="1B1B1B"/>
          <w:sz w:val="24"/>
          <w:szCs w:val="24"/>
        </w:rPr>
        <w:t xml:space="preserve">makes institutions more genuine and truthful, repairing detachment amongst inhabitants and groups, addresses demotion and corruption and finally promotes gender equivalence. WGTJ in backgrounds of enormous destructions highlights advanced strategies, </w:t>
      </w:r>
      <w:r w:rsidR="00900892" w:rsidRPr="00EC5EFA">
        <w:rPr>
          <w:rFonts w:ascii="Times New Roman" w:eastAsia="Times New Roman" w:hAnsi="Times New Roman" w:cs="Times New Roman"/>
          <w:color w:val="1B1B1B"/>
          <w:sz w:val="24"/>
          <w:szCs w:val="24"/>
        </w:rPr>
        <w:t>tools, and tactics in determining justice problems. To expand admittance to justice and make institutions more comprehensive</w:t>
      </w:r>
      <w:r w:rsidR="00D503A3" w:rsidRPr="00EC5EFA">
        <w:rPr>
          <w:rFonts w:ascii="Times New Roman" w:eastAsia="Times New Roman" w:hAnsi="Times New Roman" w:cs="Times New Roman"/>
          <w:color w:val="1B1B1B"/>
          <w:sz w:val="24"/>
          <w:szCs w:val="24"/>
        </w:rPr>
        <w:t>,</w:t>
      </w:r>
      <w:r w:rsidR="00900892" w:rsidRPr="00EC5EFA">
        <w:rPr>
          <w:rFonts w:ascii="Times New Roman" w:eastAsia="Times New Roman" w:hAnsi="Times New Roman" w:cs="Times New Roman"/>
          <w:color w:val="1B1B1B"/>
          <w:sz w:val="24"/>
          <w:szCs w:val="24"/>
        </w:rPr>
        <w:t xml:space="preserve"> then intermediate justice need not be inadequate, but instead, it must include creativities that foreign governments lead.</w:t>
      </w:r>
      <w:r w:rsidR="00D503A3" w:rsidRPr="00EC5EFA">
        <w:rPr>
          <w:rFonts w:ascii="Times New Roman" w:eastAsia="Times New Roman" w:hAnsi="Times New Roman" w:cs="Times New Roman"/>
          <w:color w:val="1B1B1B"/>
          <w:sz w:val="24"/>
          <w:szCs w:val="24"/>
        </w:rPr>
        <w:t xml:space="preserve"> Also, the scale of injustice indicates that it is serious for sufferers to take part in the plan and executions of intermediate justice measures to ensure their acceptability and efficiency and foreign possession. Intermediate justice accounts for tensions and later build bridges amongst the previous, current and forthcoming in long term uncertainty. In the short term, uncertainty also may be a menace due to political involvement.</w:t>
      </w:r>
      <w:r w:rsidR="00CA3D50" w:rsidRPr="00EC5EFA">
        <w:rPr>
          <w:rFonts w:ascii="Times New Roman" w:eastAsia="Times New Roman" w:hAnsi="Times New Roman" w:cs="Times New Roman"/>
          <w:color w:val="1B1B1B"/>
          <w:sz w:val="24"/>
          <w:szCs w:val="24"/>
        </w:rPr>
        <w:t xml:space="preserve"> Intermediate justice also can help scatter the concept that justice is about the former and progress is about forthcoming through involving special devices to added everlasting institutions. </w:t>
      </w:r>
    </w:p>
    <w:p w14:paraId="5AA7D11A" w14:textId="6DE52C4A" w:rsidR="00746521" w:rsidRPr="00EC5EFA" w:rsidRDefault="00A8577C" w:rsidP="00EC5EFA">
      <w:pPr>
        <w:spacing w:line="480" w:lineRule="auto"/>
        <w:ind w:firstLine="709"/>
        <w:rPr>
          <w:rFonts w:ascii="Times New Roman" w:eastAsia="Times New Roman" w:hAnsi="Times New Roman" w:cs="Times New Roman"/>
          <w:color w:val="1B1B1B"/>
          <w:sz w:val="24"/>
          <w:szCs w:val="24"/>
        </w:rPr>
      </w:pPr>
      <w:r w:rsidRPr="00EC5EFA">
        <w:rPr>
          <w:rFonts w:ascii="Times New Roman" w:hAnsi="Times New Roman" w:cs="Times New Roman"/>
          <w:sz w:val="24"/>
          <w:szCs w:val="24"/>
        </w:rPr>
        <w:t xml:space="preserve">To finalize, peace in the </w:t>
      </w:r>
      <w:r w:rsidR="0082348C" w:rsidRPr="00EC5EFA">
        <w:rPr>
          <w:rFonts w:ascii="Times New Roman" w:hAnsi="Times New Roman" w:cs="Times New Roman"/>
          <w:sz w:val="24"/>
          <w:szCs w:val="24"/>
        </w:rPr>
        <w:t>modern-day</w:t>
      </w:r>
      <w:r w:rsidRPr="00EC5EFA">
        <w:rPr>
          <w:rFonts w:ascii="Times New Roman" w:hAnsi="Times New Roman" w:cs="Times New Roman"/>
          <w:sz w:val="24"/>
          <w:szCs w:val="24"/>
        </w:rPr>
        <w:t xml:space="preserve"> context is seen as </w:t>
      </w:r>
      <w:r w:rsidR="00634BE4" w:rsidRPr="00EC5EFA">
        <w:rPr>
          <w:rFonts w:ascii="Times New Roman" w:hAnsi="Times New Roman" w:cs="Times New Roman"/>
          <w:sz w:val="24"/>
          <w:szCs w:val="24"/>
        </w:rPr>
        <w:t xml:space="preserve">the most ideal and </w:t>
      </w:r>
      <w:r w:rsidR="0082348C" w:rsidRPr="00EC5EFA">
        <w:rPr>
          <w:rFonts w:ascii="Times New Roman" w:hAnsi="Times New Roman" w:cs="Times New Roman"/>
          <w:sz w:val="24"/>
          <w:szCs w:val="24"/>
        </w:rPr>
        <w:t>reachable way</w:t>
      </w:r>
      <w:r w:rsidR="00634BE4" w:rsidRPr="00EC5EFA">
        <w:rPr>
          <w:rFonts w:ascii="Times New Roman" w:hAnsi="Times New Roman" w:cs="Times New Roman"/>
          <w:sz w:val="24"/>
          <w:szCs w:val="24"/>
        </w:rPr>
        <w:t xml:space="preserve"> of sustaining developing a long-lasting peace and justice system. </w:t>
      </w:r>
      <w:r w:rsidR="0082348C" w:rsidRPr="00EC5EFA">
        <w:rPr>
          <w:rFonts w:ascii="Times New Roman" w:hAnsi="Times New Roman" w:cs="Times New Roman"/>
          <w:sz w:val="24"/>
          <w:szCs w:val="24"/>
        </w:rPr>
        <w:t xml:space="preserve">The above image is a brief description of the major sector of goal-16. SDG-16 aims significantly at reducing all </w:t>
      </w:r>
      <w:r w:rsidR="00392AD4" w:rsidRPr="00EC5EFA">
        <w:rPr>
          <w:rFonts w:ascii="Times New Roman" w:hAnsi="Times New Roman" w:cs="Times New Roman"/>
          <w:sz w:val="24"/>
          <w:szCs w:val="24"/>
        </w:rPr>
        <w:t>systems</w:t>
      </w:r>
      <w:r w:rsidR="0082348C" w:rsidRPr="00EC5EFA">
        <w:rPr>
          <w:rFonts w:ascii="Times New Roman" w:hAnsi="Times New Roman" w:cs="Times New Roman"/>
          <w:sz w:val="24"/>
          <w:szCs w:val="24"/>
        </w:rPr>
        <w:t xml:space="preserve"> of </w:t>
      </w:r>
      <w:r w:rsidR="00392AD4" w:rsidRPr="00EC5EFA">
        <w:rPr>
          <w:rFonts w:ascii="Times New Roman" w:hAnsi="Times New Roman" w:cs="Times New Roman"/>
          <w:sz w:val="24"/>
          <w:szCs w:val="24"/>
        </w:rPr>
        <w:t>viciousness</w:t>
      </w:r>
      <w:r w:rsidR="0082348C" w:rsidRPr="00EC5EFA">
        <w:rPr>
          <w:rFonts w:ascii="Times New Roman" w:hAnsi="Times New Roman" w:cs="Times New Roman"/>
          <w:sz w:val="24"/>
          <w:szCs w:val="24"/>
        </w:rPr>
        <w:t xml:space="preserve"> and </w:t>
      </w:r>
      <w:r w:rsidR="00392AD4" w:rsidRPr="00EC5EFA">
        <w:rPr>
          <w:rFonts w:ascii="Times New Roman" w:hAnsi="Times New Roman" w:cs="Times New Roman"/>
          <w:sz w:val="24"/>
          <w:szCs w:val="24"/>
        </w:rPr>
        <w:t>associated</w:t>
      </w:r>
      <w:r w:rsidR="0082348C" w:rsidRPr="00EC5EFA">
        <w:rPr>
          <w:rFonts w:ascii="Times New Roman" w:hAnsi="Times New Roman" w:cs="Times New Roman"/>
          <w:sz w:val="24"/>
          <w:szCs w:val="24"/>
        </w:rPr>
        <w:t xml:space="preserve"> </w:t>
      </w:r>
      <w:r w:rsidR="00392AD4" w:rsidRPr="00EC5EFA">
        <w:rPr>
          <w:rFonts w:ascii="Times New Roman" w:hAnsi="Times New Roman" w:cs="Times New Roman"/>
          <w:sz w:val="24"/>
          <w:szCs w:val="24"/>
        </w:rPr>
        <w:t>demises</w:t>
      </w:r>
      <w:r w:rsidR="006C51D2" w:rsidRPr="00EC5EFA">
        <w:rPr>
          <w:rFonts w:ascii="Times New Roman" w:hAnsi="Times New Roman" w:cs="Times New Roman"/>
          <w:sz w:val="24"/>
          <w:szCs w:val="24"/>
        </w:rPr>
        <w:t xml:space="preserve">, </w:t>
      </w:r>
      <w:r w:rsidR="00392AD4" w:rsidRPr="00EC5EFA">
        <w:rPr>
          <w:rFonts w:ascii="Times New Roman" w:hAnsi="Times New Roman" w:cs="Times New Roman"/>
          <w:sz w:val="24"/>
          <w:szCs w:val="24"/>
        </w:rPr>
        <w:t>termination</w:t>
      </w:r>
      <w:r w:rsidR="006C51D2" w:rsidRPr="00EC5EFA">
        <w:rPr>
          <w:rFonts w:ascii="Times New Roman" w:hAnsi="Times New Roman" w:cs="Times New Roman"/>
          <w:sz w:val="24"/>
          <w:szCs w:val="24"/>
        </w:rPr>
        <w:t xml:space="preserve"> </w:t>
      </w:r>
      <w:r w:rsidR="00392AD4">
        <w:rPr>
          <w:rFonts w:ascii="Times New Roman" w:hAnsi="Times New Roman" w:cs="Times New Roman"/>
          <w:sz w:val="24"/>
          <w:szCs w:val="24"/>
        </w:rPr>
        <w:t xml:space="preserve">of </w:t>
      </w:r>
      <w:r w:rsidR="00392AD4" w:rsidRPr="00EC5EFA">
        <w:rPr>
          <w:rFonts w:ascii="Times New Roman" w:hAnsi="Times New Roman" w:cs="Times New Roman"/>
          <w:sz w:val="24"/>
          <w:szCs w:val="24"/>
        </w:rPr>
        <w:t>exploitation</w:t>
      </w:r>
      <w:r w:rsidR="006C51D2" w:rsidRPr="00EC5EFA">
        <w:rPr>
          <w:rFonts w:ascii="Times New Roman" w:hAnsi="Times New Roman" w:cs="Times New Roman"/>
          <w:sz w:val="24"/>
          <w:szCs w:val="24"/>
        </w:rPr>
        <w:t xml:space="preserve">, trafficking any other forms of </w:t>
      </w:r>
      <w:r w:rsidR="00392AD4" w:rsidRPr="00EC5EFA">
        <w:rPr>
          <w:rFonts w:ascii="Times New Roman" w:hAnsi="Times New Roman" w:cs="Times New Roman"/>
          <w:sz w:val="24"/>
          <w:szCs w:val="24"/>
        </w:rPr>
        <w:lastRenderedPageBreak/>
        <w:t>viciousness</w:t>
      </w:r>
      <w:r w:rsidR="006C51D2" w:rsidRPr="00EC5EFA">
        <w:rPr>
          <w:rFonts w:ascii="Times New Roman" w:hAnsi="Times New Roman" w:cs="Times New Roman"/>
          <w:sz w:val="24"/>
          <w:szCs w:val="24"/>
        </w:rPr>
        <w:t xml:space="preserve"> against </w:t>
      </w:r>
      <w:r w:rsidR="00392AD4" w:rsidRPr="00EC5EFA">
        <w:rPr>
          <w:rFonts w:ascii="Times New Roman" w:hAnsi="Times New Roman" w:cs="Times New Roman"/>
          <w:sz w:val="24"/>
          <w:szCs w:val="24"/>
        </w:rPr>
        <w:t>females</w:t>
      </w:r>
      <w:r w:rsidR="006C51D2" w:rsidRPr="00EC5EFA">
        <w:rPr>
          <w:rFonts w:ascii="Times New Roman" w:hAnsi="Times New Roman" w:cs="Times New Roman"/>
          <w:sz w:val="24"/>
          <w:szCs w:val="24"/>
        </w:rPr>
        <w:t xml:space="preserve"> and </w:t>
      </w:r>
      <w:r w:rsidR="00392AD4" w:rsidRPr="00EC5EFA">
        <w:rPr>
          <w:rFonts w:ascii="Times New Roman" w:hAnsi="Times New Roman" w:cs="Times New Roman"/>
          <w:sz w:val="24"/>
          <w:szCs w:val="24"/>
        </w:rPr>
        <w:t>kids</w:t>
      </w:r>
      <w:r w:rsidR="006C51D2" w:rsidRPr="00EC5EFA">
        <w:rPr>
          <w:rFonts w:ascii="Times New Roman" w:hAnsi="Times New Roman" w:cs="Times New Roman"/>
          <w:sz w:val="24"/>
          <w:szCs w:val="24"/>
        </w:rPr>
        <w:t xml:space="preserve">, and </w:t>
      </w:r>
      <w:r w:rsidR="009666AE" w:rsidRPr="00EC5EFA">
        <w:rPr>
          <w:rFonts w:ascii="Times New Roman" w:hAnsi="Times New Roman" w:cs="Times New Roman"/>
          <w:sz w:val="24"/>
          <w:szCs w:val="24"/>
        </w:rPr>
        <w:t>encourage</w:t>
      </w:r>
      <w:r w:rsidR="006C51D2" w:rsidRPr="00EC5EFA">
        <w:rPr>
          <w:rFonts w:ascii="Times New Roman" w:hAnsi="Times New Roman" w:cs="Times New Roman"/>
          <w:sz w:val="24"/>
          <w:szCs w:val="24"/>
        </w:rPr>
        <w:t xml:space="preserve"> the rule of law at both </w:t>
      </w:r>
      <w:r w:rsidR="009666AE" w:rsidRPr="00EC5EFA">
        <w:rPr>
          <w:rFonts w:ascii="Times New Roman" w:hAnsi="Times New Roman" w:cs="Times New Roman"/>
          <w:sz w:val="24"/>
          <w:szCs w:val="24"/>
        </w:rPr>
        <w:t>state</w:t>
      </w:r>
      <w:r w:rsidR="006C51D2" w:rsidRPr="00EC5EFA">
        <w:rPr>
          <w:rFonts w:ascii="Times New Roman" w:hAnsi="Times New Roman" w:cs="Times New Roman"/>
          <w:sz w:val="24"/>
          <w:szCs w:val="24"/>
        </w:rPr>
        <w:t xml:space="preserve"> and </w:t>
      </w:r>
      <w:r w:rsidR="009666AE" w:rsidRPr="00EC5EFA">
        <w:rPr>
          <w:rFonts w:ascii="Times New Roman" w:hAnsi="Times New Roman" w:cs="Times New Roman"/>
          <w:sz w:val="24"/>
          <w:szCs w:val="24"/>
        </w:rPr>
        <w:t>global</w:t>
      </w:r>
      <w:r w:rsidR="006C51D2" w:rsidRPr="00EC5EFA">
        <w:rPr>
          <w:rFonts w:ascii="Times New Roman" w:hAnsi="Times New Roman" w:cs="Times New Roman"/>
          <w:sz w:val="24"/>
          <w:szCs w:val="24"/>
        </w:rPr>
        <w:t xml:space="preserve"> levels, </w:t>
      </w:r>
      <w:r w:rsidR="00B22CB3" w:rsidRPr="00EC5EFA">
        <w:rPr>
          <w:rFonts w:ascii="Times New Roman" w:hAnsi="Times New Roman" w:cs="Times New Roman"/>
          <w:sz w:val="24"/>
          <w:szCs w:val="24"/>
        </w:rPr>
        <w:t>among other</w:t>
      </w:r>
      <w:r w:rsidR="006C51D2" w:rsidRPr="00EC5EFA">
        <w:rPr>
          <w:rFonts w:ascii="Times New Roman" w:hAnsi="Times New Roman" w:cs="Times New Roman"/>
          <w:sz w:val="24"/>
          <w:szCs w:val="24"/>
        </w:rPr>
        <w:t xml:space="preserve"> objectives. </w:t>
      </w:r>
      <w:r w:rsidRPr="00EC5EFA">
        <w:rPr>
          <w:rFonts w:ascii="Times New Roman" w:hAnsi="Times New Roman" w:cs="Times New Roman"/>
          <w:sz w:val="24"/>
          <w:szCs w:val="24"/>
        </w:rPr>
        <w:t xml:space="preserve">Furthermore, the article in the discussion has presented enlightenment of the major organizations like the </w:t>
      </w:r>
      <w:r w:rsidRPr="00EC5EFA">
        <w:rPr>
          <w:rFonts w:ascii="Times New Roman" w:eastAsia="Times New Roman" w:hAnsi="Times New Roman" w:cs="Times New Roman"/>
          <w:color w:val="1B1B1B"/>
          <w:sz w:val="24"/>
          <w:szCs w:val="24"/>
        </w:rPr>
        <w:t xml:space="preserve">International Task Force on Justice </w:t>
      </w:r>
      <w:r w:rsidRPr="00EC5EFA">
        <w:rPr>
          <w:rFonts w:ascii="Times New Roman" w:hAnsi="Times New Roman" w:cs="Times New Roman"/>
          <w:sz w:val="24"/>
          <w:szCs w:val="24"/>
        </w:rPr>
        <w:t xml:space="preserve">and </w:t>
      </w:r>
      <w:r w:rsidRPr="00EC5EFA">
        <w:rPr>
          <w:rFonts w:ascii="Times New Roman" w:eastAsia="Times New Roman" w:hAnsi="Times New Roman" w:cs="Times New Roman"/>
          <w:color w:val="1B1B1B"/>
          <w:sz w:val="24"/>
          <w:szCs w:val="24"/>
        </w:rPr>
        <w:t>the Working</w:t>
      </w:r>
      <w:r w:rsidRPr="00EC5EFA">
        <w:rPr>
          <w:rFonts w:ascii="Times New Roman" w:eastAsia="Times New Roman" w:hAnsi="Times New Roman" w:cs="Times New Roman"/>
          <w:color w:val="1B1B1B"/>
          <w:sz w:val="24"/>
          <w:szCs w:val="24"/>
        </w:rPr>
        <w:t xml:space="preserve"> Group on Transnational Justice</w:t>
      </w:r>
      <w:r w:rsidR="00DC34E1" w:rsidRPr="00EC5EFA">
        <w:rPr>
          <w:rFonts w:ascii="Times New Roman" w:eastAsia="Times New Roman" w:hAnsi="Times New Roman" w:cs="Times New Roman"/>
          <w:color w:val="1B1B1B"/>
          <w:sz w:val="24"/>
          <w:szCs w:val="24"/>
        </w:rPr>
        <w:t xml:space="preserve">, which are at the forefront of ensuring that peace, justice and strong Institutions are achieved by the year 2030. </w:t>
      </w:r>
    </w:p>
    <w:p w14:paraId="6A0B798A" w14:textId="77777777" w:rsidR="00EC5EFA" w:rsidRDefault="00EC5EFA">
      <w:pPr>
        <w:rPr>
          <w:rFonts w:ascii="Times New Roman" w:eastAsia="Times New Roman" w:hAnsi="Times New Roman" w:cs="Times New Roman"/>
          <w:color w:val="1B1B1B"/>
          <w:sz w:val="24"/>
          <w:szCs w:val="24"/>
        </w:rPr>
      </w:pPr>
      <w:r>
        <w:rPr>
          <w:rFonts w:ascii="Times New Roman" w:eastAsia="Times New Roman" w:hAnsi="Times New Roman" w:cs="Times New Roman"/>
          <w:color w:val="1B1B1B"/>
          <w:sz w:val="24"/>
          <w:szCs w:val="24"/>
        </w:rPr>
        <w:br w:type="page"/>
      </w:r>
    </w:p>
    <w:p w14:paraId="597B05BE" w14:textId="56D2A4DC" w:rsidR="00686850" w:rsidRPr="00EC5EFA" w:rsidRDefault="00A8577C" w:rsidP="00EC5EFA">
      <w:pPr>
        <w:spacing w:line="480" w:lineRule="auto"/>
        <w:rPr>
          <w:rFonts w:ascii="Times New Roman" w:eastAsia="Times New Roman" w:hAnsi="Times New Roman" w:cs="Times New Roman"/>
          <w:b/>
          <w:bCs/>
          <w:color w:val="1B1B1B"/>
          <w:sz w:val="24"/>
          <w:szCs w:val="24"/>
        </w:rPr>
      </w:pPr>
      <w:r w:rsidRPr="00EC5EFA">
        <w:rPr>
          <w:rFonts w:ascii="Times New Roman" w:eastAsia="Times New Roman" w:hAnsi="Times New Roman" w:cs="Times New Roman"/>
          <w:b/>
          <w:bCs/>
          <w:color w:val="1B1B1B"/>
          <w:sz w:val="24"/>
          <w:szCs w:val="24"/>
        </w:rPr>
        <w:lastRenderedPageBreak/>
        <w:t xml:space="preserve">References </w:t>
      </w:r>
    </w:p>
    <w:p w14:paraId="6A4BAB59" w14:textId="77777777" w:rsidR="00EC5EFA" w:rsidRPr="00EC5EFA" w:rsidRDefault="00EC5EFA" w:rsidP="00EC5EFA">
      <w:pPr>
        <w:spacing w:line="480" w:lineRule="auto"/>
        <w:ind w:left="720" w:hanging="720"/>
        <w:rPr>
          <w:rFonts w:ascii="Times New Roman" w:hAnsi="Times New Roman" w:cs="Times New Roman"/>
          <w:sz w:val="24"/>
          <w:szCs w:val="24"/>
        </w:rPr>
      </w:pPr>
      <w:r w:rsidRPr="00EC5EFA">
        <w:rPr>
          <w:rFonts w:ascii="Times New Roman" w:hAnsi="Times New Roman" w:cs="Times New Roman"/>
          <w:color w:val="222222"/>
          <w:sz w:val="24"/>
          <w:szCs w:val="24"/>
          <w:shd w:val="clear" w:color="auto" w:fill="FFFFFF"/>
        </w:rPr>
        <w:t xml:space="preserve">ICTJ. (2019). Sustainable Peace After Mass Atrocities: The Case for Transnational Justice. Accessed online at </w:t>
      </w:r>
      <w:hyperlink r:id="rId7" w:history="1">
        <w:r w:rsidRPr="00EC5EFA">
          <w:rPr>
            <w:rStyle w:val="Hyperlink"/>
            <w:rFonts w:ascii="Times New Roman" w:hAnsi="Times New Roman" w:cs="Times New Roman"/>
            <w:sz w:val="24"/>
            <w:szCs w:val="24"/>
          </w:rPr>
          <w:t>https://www.ictj.org/news/sustainable-peace-after-mass-atrocities-case-transitional-justice</w:t>
        </w:r>
      </w:hyperlink>
      <w:r w:rsidRPr="00EC5EFA">
        <w:rPr>
          <w:rFonts w:ascii="Times New Roman" w:hAnsi="Times New Roman" w:cs="Times New Roman"/>
          <w:sz w:val="24"/>
          <w:szCs w:val="24"/>
        </w:rPr>
        <w:t xml:space="preserve"> </w:t>
      </w:r>
    </w:p>
    <w:p w14:paraId="73F96413" w14:textId="77777777" w:rsidR="00EC5EFA" w:rsidRPr="00EC5EFA" w:rsidRDefault="00EC5EFA" w:rsidP="00EC5EFA">
      <w:pPr>
        <w:spacing w:line="480" w:lineRule="auto"/>
        <w:ind w:left="720" w:hanging="720"/>
        <w:rPr>
          <w:rFonts w:ascii="Times New Roman" w:hAnsi="Times New Roman" w:cs="Times New Roman"/>
          <w:color w:val="222222"/>
          <w:sz w:val="24"/>
          <w:szCs w:val="24"/>
          <w:shd w:val="clear" w:color="auto" w:fill="FFFFFF"/>
        </w:rPr>
      </w:pPr>
      <w:r w:rsidRPr="00EC5EFA">
        <w:rPr>
          <w:rFonts w:ascii="Times New Roman" w:hAnsi="Times New Roman" w:cs="Times New Roman"/>
          <w:color w:val="222222"/>
          <w:sz w:val="24"/>
          <w:szCs w:val="24"/>
          <w:shd w:val="clear" w:color="auto" w:fill="FFFFFF"/>
        </w:rPr>
        <w:t>Pugh, J. D. (2019). Eroding the Barrier between Peace and Justice: Transitional Justice Mechanisms and Sustainable Peace. </w:t>
      </w:r>
      <w:r w:rsidRPr="00EC5EFA">
        <w:rPr>
          <w:rFonts w:ascii="Times New Roman" w:hAnsi="Times New Roman" w:cs="Times New Roman"/>
          <w:i/>
          <w:iCs/>
          <w:color w:val="222222"/>
          <w:sz w:val="24"/>
          <w:szCs w:val="24"/>
          <w:shd w:val="clear" w:color="auto" w:fill="FFFFFF"/>
        </w:rPr>
        <w:t>International Journal of Peace Studies</w:t>
      </w:r>
      <w:r w:rsidRPr="00EC5EFA">
        <w:rPr>
          <w:rFonts w:ascii="Times New Roman" w:hAnsi="Times New Roman" w:cs="Times New Roman"/>
          <w:color w:val="222222"/>
          <w:sz w:val="24"/>
          <w:szCs w:val="24"/>
          <w:shd w:val="clear" w:color="auto" w:fill="FFFFFF"/>
        </w:rPr>
        <w:t>, </w:t>
      </w:r>
      <w:r w:rsidRPr="00EC5EFA">
        <w:rPr>
          <w:rFonts w:ascii="Times New Roman" w:hAnsi="Times New Roman" w:cs="Times New Roman"/>
          <w:i/>
          <w:iCs/>
          <w:color w:val="222222"/>
          <w:sz w:val="24"/>
          <w:szCs w:val="24"/>
          <w:shd w:val="clear" w:color="auto" w:fill="FFFFFF"/>
        </w:rPr>
        <w:t>24</w:t>
      </w:r>
      <w:r w:rsidRPr="00EC5EFA">
        <w:rPr>
          <w:rFonts w:ascii="Times New Roman" w:hAnsi="Times New Roman" w:cs="Times New Roman"/>
          <w:color w:val="222222"/>
          <w:sz w:val="24"/>
          <w:szCs w:val="24"/>
          <w:shd w:val="clear" w:color="auto" w:fill="FFFFFF"/>
        </w:rPr>
        <w:t>(1), 3.</w:t>
      </w:r>
    </w:p>
    <w:p w14:paraId="6C030D88" w14:textId="730DBECA" w:rsidR="00BD5679" w:rsidRPr="00EC5EFA" w:rsidRDefault="00BD5679" w:rsidP="00EC5EFA">
      <w:pPr>
        <w:spacing w:line="480" w:lineRule="auto"/>
        <w:rPr>
          <w:rFonts w:ascii="Times New Roman" w:hAnsi="Times New Roman" w:cs="Times New Roman"/>
          <w:sz w:val="24"/>
          <w:szCs w:val="24"/>
        </w:rPr>
      </w:pPr>
    </w:p>
    <w:sectPr w:rsidR="00BD5679" w:rsidRPr="00EC5EFA" w:rsidSect="00353192">
      <w:head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C5D2" w14:textId="77777777" w:rsidR="00A8577C" w:rsidRDefault="00A8577C">
      <w:pPr>
        <w:spacing w:after="0" w:line="240" w:lineRule="auto"/>
      </w:pPr>
      <w:r>
        <w:separator/>
      </w:r>
    </w:p>
  </w:endnote>
  <w:endnote w:type="continuationSeparator" w:id="0">
    <w:p w14:paraId="6C0940DE" w14:textId="77777777" w:rsidR="00A8577C" w:rsidRDefault="00A8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B64D4" w14:textId="77777777" w:rsidR="00A8577C" w:rsidRDefault="00A8577C">
      <w:pPr>
        <w:spacing w:after="0" w:line="240" w:lineRule="auto"/>
      </w:pPr>
      <w:r>
        <w:separator/>
      </w:r>
    </w:p>
  </w:footnote>
  <w:footnote w:type="continuationSeparator" w:id="0">
    <w:p w14:paraId="6D629556" w14:textId="77777777" w:rsidR="00A8577C" w:rsidRDefault="00A85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43315968"/>
      <w:docPartObj>
        <w:docPartGallery w:val="Page Numbers (Top of Page)"/>
        <w:docPartUnique/>
      </w:docPartObj>
    </w:sdtPr>
    <w:sdtEndPr>
      <w:rPr>
        <w:noProof/>
      </w:rPr>
    </w:sdtEndPr>
    <w:sdtContent>
      <w:p w14:paraId="29FBE4C9" w14:textId="60BA5360" w:rsidR="00353192" w:rsidRPr="00353192" w:rsidRDefault="00A8577C">
        <w:pPr>
          <w:pStyle w:val="Header"/>
          <w:jc w:val="right"/>
          <w:rPr>
            <w:rFonts w:ascii="Times New Roman" w:hAnsi="Times New Roman" w:cs="Times New Roman"/>
            <w:sz w:val="24"/>
            <w:szCs w:val="24"/>
          </w:rPr>
        </w:pPr>
        <w:r w:rsidRPr="00353192">
          <w:rPr>
            <w:rFonts w:ascii="Times New Roman" w:hAnsi="Times New Roman" w:cs="Times New Roman"/>
            <w:sz w:val="24"/>
            <w:szCs w:val="24"/>
          </w:rPr>
          <w:fldChar w:fldCharType="begin"/>
        </w:r>
        <w:r w:rsidRPr="00353192">
          <w:rPr>
            <w:rFonts w:ascii="Times New Roman" w:hAnsi="Times New Roman" w:cs="Times New Roman"/>
            <w:sz w:val="24"/>
            <w:szCs w:val="24"/>
          </w:rPr>
          <w:instrText xml:space="preserve"> PAGE   \* MERGEFORMAT </w:instrText>
        </w:r>
        <w:r w:rsidRPr="00353192">
          <w:rPr>
            <w:rFonts w:ascii="Times New Roman" w:hAnsi="Times New Roman" w:cs="Times New Roman"/>
            <w:sz w:val="24"/>
            <w:szCs w:val="24"/>
          </w:rPr>
          <w:fldChar w:fldCharType="separate"/>
        </w:r>
        <w:r w:rsidRPr="00353192">
          <w:rPr>
            <w:rFonts w:ascii="Times New Roman" w:hAnsi="Times New Roman" w:cs="Times New Roman"/>
            <w:noProof/>
            <w:sz w:val="24"/>
            <w:szCs w:val="24"/>
          </w:rPr>
          <w:t>2</w:t>
        </w:r>
        <w:r w:rsidRPr="00353192">
          <w:rPr>
            <w:rFonts w:ascii="Times New Roman" w:hAnsi="Times New Roman" w:cs="Times New Roman"/>
            <w:noProof/>
            <w:sz w:val="24"/>
            <w:szCs w:val="24"/>
          </w:rPr>
          <w:fldChar w:fldCharType="end"/>
        </w:r>
      </w:p>
    </w:sdtContent>
  </w:sdt>
  <w:p w14:paraId="50BE3F78" w14:textId="4AC78C14" w:rsidR="00353192" w:rsidRPr="00353192" w:rsidRDefault="00A8577C">
    <w:pPr>
      <w:pStyle w:val="Header"/>
      <w:rPr>
        <w:rFonts w:ascii="Times New Roman" w:hAnsi="Times New Roman" w:cs="Times New Roman"/>
        <w:sz w:val="24"/>
        <w:szCs w:val="24"/>
      </w:rPr>
    </w:pPr>
    <w:r>
      <w:rPr>
        <w:rFonts w:ascii="Times New Roman" w:hAnsi="Times New Roman" w:cs="Times New Roman"/>
        <w:sz w:val="24"/>
        <w:szCs w:val="24"/>
      </w:rPr>
      <w:t>SDG: Peace and Justice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23D5" w14:textId="20819DA3" w:rsidR="00353192" w:rsidRPr="00353192" w:rsidRDefault="00A8577C">
    <w:pPr>
      <w:pStyle w:val="Header"/>
      <w:rPr>
        <w:rFonts w:ascii="Times New Roman" w:hAnsi="Times New Roman" w:cs="Times New Roman"/>
        <w:sz w:val="24"/>
        <w:szCs w:val="24"/>
      </w:rPr>
    </w:pPr>
    <w:r w:rsidRPr="00353192">
      <w:rPr>
        <w:rFonts w:ascii="Times New Roman" w:hAnsi="Times New Roman" w:cs="Times New Roman"/>
        <w:sz w:val="24"/>
        <w:szCs w:val="24"/>
      </w:rPr>
      <w:t xml:space="preserve">Running Head: </w:t>
    </w:r>
    <w:r w:rsidR="002648F6">
      <w:rPr>
        <w:rFonts w:ascii="Times New Roman" w:hAnsi="Times New Roman" w:cs="Times New Roman"/>
        <w:sz w:val="24"/>
        <w:szCs w:val="24"/>
      </w:rPr>
      <w:t>PEACE AND JUSTICE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04"/>
    <w:rsid w:val="00026657"/>
    <w:rsid w:val="00027036"/>
    <w:rsid w:val="0004790C"/>
    <w:rsid w:val="000D11E0"/>
    <w:rsid w:val="000D2BE5"/>
    <w:rsid w:val="001429F1"/>
    <w:rsid w:val="00151BD3"/>
    <w:rsid w:val="00163134"/>
    <w:rsid w:val="001945B8"/>
    <w:rsid w:val="0020084A"/>
    <w:rsid w:val="00211810"/>
    <w:rsid w:val="002176C2"/>
    <w:rsid w:val="00242492"/>
    <w:rsid w:val="00264715"/>
    <w:rsid w:val="002648F6"/>
    <w:rsid w:val="00353192"/>
    <w:rsid w:val="00375D70"/>
    <w:rsid w:val="00383719"/>
    <w:rsid w:val="00392AD4"/>
    <w:rsid w:val="00393573"/>
    <w:rsid w:val="00400DE1"/>
    <w:rsid w:val="00443A21"/>
    <w:rsid w:val="0044598F"/>
    <w:rsid w:val="004605B0"/>
    <w:rsid w:val="004A5230"/>
    <w:rsid w:val="004D3022"/>
    <w:rsid w:val="00554F3E"/>
    <w:rsid w:val="005E5687"/>
    <w:rsid w:val="006057CA"/>
    <w:rsid w:val="00634BE4"/>
    <w:rsid w:val="00686850"/>
    <w:rsid w:val="006C51D2"/>
    <w:rsid w:val="006D07E5"/>
    <w:rsid w:val="006D35AC"/>
    <w:rsid w:val="006E3EA4"/>
    <w:rsid w:val="006F0604"/>
    <w:rsid w:val="00732AE9"/>
    <w:rsid w:val="00746521"/>
    <w:rsid w:val="00765EE2"/>
    <w:rsid w:val="007D25D1"/>
    <w:rsid w:val="007D70DB"/>
    <w:rsid w:val="007E2251"/>
    <w:rsid w:val="00813A19"/>
    <w:rsid w:val="00813C3C"/>
    <w:rsid w:val="0082348C"/>
    <w:rsid w:val="008614A0"/>
    <w:rsid w:val="008A08D2"/>
    <w:rsid w:val="008C410B"/>
    <w:rsid w:val="00900892"/>
    <w:rsid w:val="00924715"/>
    <w:rsid w:val="009506A4"/>
    <w:rsid w:val="009666AE"/>
    <w:rsid w:val="00982117"/>
    <w:rsid w:val="009A1231"/>
    <w:rsid w:val="00A0621D"/>
    <w:rsid w:val="00A33309"/>
    <w:rsid w:val="00A54CC3"/>
    <w:rsid w:val="00A8577C"/>
    <w:rsid w:val="00AD1DEB"/>
    <w:rsid w:val="00AD4718"/>
    <w:rsid w:val="00B22CB3"/>
    <w:rsid w:val="00B26E00"/>
    <w:rsid w:val="00B378E5"/>
    <w:rsid w:val="00B42211"/>
    <w:rsid w:val="00BD5679"/>
    <w:rsid w:val="00C04A19"/>
    <w:rsid w:val="00C9171D"/>
    <w:rsid w:val="00CA3D50"/>
    <w:rsid w:val="00D47937"/>
    <w:rsid w:val="00D503A3"/>
    <w:rsid w:val="00D649AD"/>
    <w:rsid w:val="00D674D7"/>
    <w:rsid w:val="00DC2071"/>
    <w:rsid w:val="00DC34E1"/>
    <w:rsid w:val="00DD0271"/>
    <w:rsid w:val="00DD4A21"/>
    <w:rsid w:val="00E13824"/>
    <w:rsid w:val="00E24107"/>
    <w:rsid w:val="00E52809"/>
    <w:rsid w:val="00E70283"/>
    <w:rsid w:val="00E96F41"/>
    <w:rsid w:val="00EC5EFA"/>
    <w:rsid w:val="00F0254F"/>
    <w:rsid w:val="00FB4793"/>
    <w:rsid w:val="00FD0AE1"/>
    <w:rsid w:val="00FE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27E"/>
  <w15:chartTrackingRefBased/>
  <w15:docId w15:val="{FA56B55A-7B52-4B4A-A6A7-8792D7CD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679"/>
  </w:style>
  <w:style w:type="paragraph" w:styleId="Footer">
    <w:name w:val="footer"/>
    <w:basedOn w:val="Normal"/>
    <w:link w:val="FooterChar"/>
    <w:uiPriority w:val="99"/>
    <w:unhideWhenUsed/>
    <w:rsid w:val="00BD5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679"/>
  </w:style>
  <w:style w:type="character" w:styleId="Hyperlink">
    <w:name w:val="Hyperlink"/>
    <w:basedOn w:val="DefaultParagraphFont"/>
    <w:uiPriority w:val="99"/>
    <w:unhideWhenUsed/>
    <w:rsid w:val="002648F6"/>
    <w:rPr>
      <w:color w:val="0000FF"/>
      <w:u w:val="single"/>
    </w:rPr>
  </w:style>
  <w:style w:type="character" w:customStyle="1" w:styleId="UnresolvedMention1">
    <w:name w:val="Unresolved Mention1"/>
    <w:basedOn w:val="DefaultParagraphFont"/>
    <w:uiPriority w:val="99"/>
    <w:semiHidden/>
    <w:unhideWhenUsed/>
    <w:rsid w:val="00686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ctj.org/news/sustainable-peace-after-mass-atrocities-case-transitional-jus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6</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86</cp:revision>
  <dcterms:created xsi:type="dcterms:W3CDTF">2021-08-01T05:38:00Z</dcterms:created>
  <dcterms:modified xsi:type="dcterms:W3CDTF">2021-08-01T19:12:00Z</dcterms:modified>
</cp:coreProperties>
</file>