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493" w:rsidRDefault="00506EFF">
      <w:pPr>
        <w:spacing w:after="0" w:line="259" w:lineRule="auto"/>
        <w:ind w:left="10" w:right="-13" w:hanging="10"/>
        <w:jc w:val="right"/>
      </w:pPr>
      <w:bookmarkStart w:id="0" w:name="_GoBack"/>
      <w:bookmarkEnd w:id="0"/>
      <w:r>
        <w:rPr>
          <w:b/>
          <w:i/>
          <w:sz w:val="32"/>
        </w:rPr>
        <w:t>FEMINISM AND PROFIT</w:t>
      </w:r>
    </w:p>
    <w:p w:rsidR="00E30493" w:rsidRDefault="00506EFF">
      <w:pPr>
        <w:spacing w:after="0" w:line="259" w:lineRule="auto"/>
        <w:ind w:left="10" w:right="-13" w:hanging="10"/>
        <w:jc w:val="right"/>
      </w:pPr>
      <w:r>
        <w:rPr>
          <w:b/>
          <w:i/>
          <w:sz w:val="32"/>
        </w:rPr>
        <w:t>IN AMERICAN HOSPITALS</w:t>
      </w:r>
    </w:p>
    <w:p w:rsidR="00E30493" w:rsidRDefault="00506EFF">
      <w:pPr>
        <w:spacing w:after="0" w:line="259" w:lineRule="auto"/>
        <w:ind w:left="10" w:right="-13" w:hanging="10"/>
        <w:jc w:val="right"/>
      </w:pPr>
      <w:r>
        <w:rPr>
          <w:b/>
          <w:i/>
          <w:sz w:val="32"/>
        </w:rPr>
        <w:t>The Corporate Construction of</w:t>
      </w:r>
    </w:p>
    <w:p w:rsidR="00E30493" w:rsidRDefault="00506EFF">
      <w:pPr>
        <w:spacing w:after="100" w:line="259" w:lineRule="auto"/>
        <w:ind w:left="10" w:right="-13" w:hanging="10"/>
        <w:jc w:val="right"/>
      </w:pPr>
      <w:r>
        <w:rPr>
          <w:b/>
          <w:i/>
          <w:sz w:val="32"/>
        </w:rPr>
        <w:t>Women’s Health Centers</w:t>
      </w:r>
    </w:p>
    <w:p w:rsidR="00E30493" w:rsidRDefault="00506EFF">
      <w:pPr>
        <w:spacing w:after="0" w:line="265" w:lineRule="auto"/>
        <w:ind w:left="-5" w:right="0" w:hanging="10"/>
        <w:jc w:val="left"/>
      </w:pPr>
      <w:r>
        <w:rPr>
          <w:i/>
        </w:rPr>
        <w:t>JAN E. THOMAS</w:t>
      </w:r>
    </w:p>
    <w:p w:rsidR="00E30493" w:rsidRDefault="00506EFF">
      <w:pPr>
        <w:spacing w:after="59" w:line="265" w:lineRule="auto"/>
        <w:ind w:left="-5" w:right="0" w:hanging="10"/>
        <w:jc w:val="left"/>
      </w:pPr>
      <w:r>
        <w:rPr>
          <w:i/>
        </w:rPr>
        <w:t>Kenyon College</w:t>
      </w:r>
    </w:p>
    <w:p w:rsidR="00E30493" w:rsidRDefault="00506EFF">
      <w:pPr>
        <w:spacing w:after="0" w:line="265" w:lineRule="auto"/>
        <w:ind w:left="-5" w:right="0" w:hanging="10"/>
        <w:jc w:val="left"/>
      </w:pPr>
      <w:r>
        <w:rPr>
          <w:i/>
        </w:rPr>
        <w:t>MARY K. ZIMMERMAN</w:t>
      </w:r>
    </w:p>
    <w:p w:rsidR="00E30493" w:rsidRDefault="00506EFF">
      <w:pPr>
        <w:spacing w:after="459" w:line="265" w:lineRule="auto"/>
        <w:ind w:left="-5" w:right="0" w:hanging="10"/>
        <w:jc w:val="left"/>
      </w:pPr>
      <w:r>
        <w:rPr>
          <w:i/>
        </w:rPr>
        <w:t>University of Kansas</w:t>
      </w:r>
    </w:p>
    <w:p w:rsidR="00E30493" w:rsidRDefault="00506EFF">
      <w:pPr>
        <w:spacing w:after="494" w:line="262" w:lineRule="auto"/>
        <w:ind w:left="-5" w:right="0" w:hanging="10"/>
      </w:pPr>
      <w:r>
        <w:rPr>
          <w:i/>
          <w:sz w:val="18"/>
        </w:rPr>
        <w:t>This article provides a critical analysis of the evolution and impact of hospital-sponsored women’s health centers. Using original data gathered from interviews, participant observation, and content analysis of documents and brochures, the authors describe</w:t>
      </w:r>
      <w:r>
        <w:rPr>
          <w:i/>
          <w:sz w:val="18"/>
        </w:rPr>
        <w:t xml:space="preserve"> the development of four models of hospital-sponsored women’s health centers and illustrate three specific mechanisms of the co-optation process. They show how many elements of feminist health care were used for the purpose of marketing and revenue product</w:t>
      </w:r>
      <w:r>
        <w:rPr>
          <w:i/>
          <w:sz w:val="18"/>
        </w:rPr>
        <w:t>ion rather than for empowering women and transforming the delivery of care. Following Stratigaki’s notion of negative countereffect, the authors show how the key feminist concepts of women-centered care and empowerment ended up contradicting their original</w:t>
      </w:r>
      <w:r>
        <w:rPr>
          <w:i/>
          <w:sz w:val="18"/>
        </w:rPr>
        <w:t xml:space="preserve"> meaning and purpose. Rather than being the subject of care, women became the object of treatment and revenue production.</w:t>
      </w:r>
    </w:p>
    <w:p w:rsidR="00E30493" w:rsidRDefault="00506EFF">
      <w:pPr>
        <w:tabs>
          <w:tab w:val="center" w:pos="3176"/>
        </w:tabs>
        <w:spacing w:after="519" w:line="262" w:lineRule="auto"/>
        <w:ind w:left="-15" w:right="0" w:firstLine="0"/>
        <w:jc w:val="left"/>
      </w:pPr>
      <w:r>
        <w:rPr>
          <w:b/>
          <w:i/>
          <w:sz w:val="18"/>
        </w:rPr>
        <w:t>Keywords:</w:t>
      </w:r>
      <w:r>
        <w:rPr>
          <w:b/>
          <w:i/>
          <w:sz w:val="18"/>
        </w:rPr>
        <w:tab/>
      </w:r>
      <w:r>
        <w:rPr>
          <w:i/>
          <w:sz w:val="18"/>
        </w:rPr>
        <w:t>women’s health; feminism; co-optation; empowerment; profit</w:t>
      </w:r>
    </w:p>
    <w:p w:rsidR="00E30493" w:rsidRDefault="00506EFF">
      <w:pPr>
        <w:framePr w:dropCap="drop" w:lines="2" w:wrap="around" w:vAnchor="text" w:hAnchor="text"/>
        <w:spacing w:after="0" w:line="508" w:lineRule="exact"/>
        <w:ind w:left="-15" w:right="0" w:firstLine="0"/>
      </w:pPr>
      <w:r>
        <w:rPr>
          <w:position w:val="1"/>
          <w:sz w:val="60"/>
        </w:rPr>
        <w:t>H</w:t>
      </w:r>
    </w:p>
    <w:p w:rsidR="00E30493" w:rsidRDefault="00506EFF">
      <w:pPr>
        <w:ind w:left="-15" w:right="-13" w:firstLine="0"/>
      </w:pPr>
      <w:r>
        <w:t>ospital-sponsored women’s health centers (HWHCs) have helped define health services for American women since the early 1980s and have mainstreamed women’s health into the U.S. health care system. According to the American Hospital Association’s 2003 data (</w:t>
      </w:r>
      <w:r>
        <w:t>Sheila Cochran, personal communication), almost one-half of U.S. hospitals have some type of women’s health center. Advocates believe their genderspecific approach has raised the visibility of women’s medical issues well beyond the narrow confines of repro</w:t>
      </w:r>
      <w:r>
        <w:t>ductive health. Critics, on the other</w:t>
      </w:r>
    </w:p>
    <w:p w:rsidR="00E30493" w:rsidRDefault="00506EFF">
      <w:pPr>
        <w:spacing w:after="119" w:line="259" w:lineRule="auto"/>
        <w:ind w:right="0" w:firstLine="0"/>
        <w:jc w:val="left"/>
      </w:pPr>
      <w:r>
        <w:rPr>
          <w:rFonts w:ascii="Calibri" w:eastAsia="Calibri" w:hAnsi="Calibri" w:cs="Calibri"/>
          <w:noProof/>
        </w:rPr>
        <mc:AlternateContent>
          <mc:Choice Requires="wpg">
            <w:drawing>
              <wp:inline distT="0" distB="0" distL="0" distR="0">
                <wp:extent cx="1066800" cy="6350"/>
                <wp:effectExtent l="0" t="0" r="0" b="0"/>
                <wp:docPr id="16309" name="Group 16309"/>
                <wp:cNvGraphicFramePr/>
                <a:graphic xmlns:a="http://schemas.openxmlformats.org/drawingml/2006/main">
                  <a:graphicData uri="http://schemas.microsoft.com/office/word/2010/wordprocessingGroup">
                    <wpg:wgp>
                      <wpg:cNvGrpSpPr/>
                      <wpg:grpSpPr>
                        <a:xfrm>
                          <a:off x="0" y="0"/>
                          <a:ext cx="1066800" cy="6350"/>
                          <a:chOff x="0" y="0"/>
                          <a:chExt cx="1066800" cy="6350"/>
                        </a:xfrm>
                      </wpg:grpSpPr>
                      <wps:wsp>
                        <wps:cNvPr id="38" name="Shape 38"/>
                        <wps:cNvSpPr/>
                        <wps:spPr>
                          <a:xfrm>
                            <a:off x="0" y="0"/>
                            <a:ext cx="1066800" cy="0"/>
                          </a:xfrm>
                          <a:custGeom>
                            <a:avLst/>
                            <a:gdLst/>
                            <a:ahLst/>
                            <a:cxnLst/>
                            <a:rect l="0" t="0" r="0" b="0"/>
                            <a:pathLst>
                              <a:path w="1066800">
                                <a:moveTo>
                                  <a:pt x="0" y="0"/>
                                </a:moveTo>
                                <a:lnTo>
                                  <a:pt x="1066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309" style="width:84pt;height:0.5pt;mso-position-horizontal-relative:char;mso-position-vertical-relative:line" coordsize="10668,63">
                <v:shape id="Shape 38" style="position:absolute;width:10668;height:0;left:0;top:0;" coordsize="1066800,0" path="m0,0l1066800,0">
                  <v:stroke weight="0.5pt" endcap="flat" joinstyle="miter" miterlimit="10" on="true" color="#000000"/>
                  <v:fill on="false" color="#000000" opacity="0"/>
                </v:shape>
              </v:group>
            </w:pict>
          </mc:Fallback>
        </mc:AlternateContent>
      </w:r>
    </w:p>
    <w:p w:rsidR="00E30493" w:rsidRDefault="00506EFF">
      <w:pPr>
        <w:spacing w:after="93" w:line="262" w:lineRule="auto"/>
        <w:ind w:left="-5" w:right="0" w:hanging="10"/>
      </w:pPr>
      <w:r>
        <w:rPr>
          <w:sz w:val="18"/>
        </w:rPr>
        <w:t xml:space="preserve">AUTHORS’ NOTE: </w:t>
      </w:r>
      <w:r>
        <w:rPr>
          <w:i/>
          <w:sz w:val="18"/>
        </w:rPr>
        <w:t>We would like to thank Maureen Sipe and Amanda Mitchell for their research assistance and Joyce Rothschild and the anonymous reviewers for their helpful comments.</w:t>
      </w:r>
    </w:p>
    <w:p w:rsidR="00E30493" w:rsidRDefault="00506EFF">
      <w:pPr>
        <w:spacing w:after="0" w:line="261" w:lineRule="auto"/>
        <w:ind w:left="-5" w:right="0" w:hanging="10"/>
        <w:jc w:val="left"/>
      </w:pPr>
      <w:r>
        <w:rPr>
          <w:sz w:val="16"/>
        </w:rPr>
        <w:t xml:space="preserve">GENDER &amp; SOCIETY, Vol. 21 No. 3, June </w:t>
      </w:r>
      <w:r>
        <w:rPr>
          <w:sz w:val="16"/>
        </w:rPr>
        <w:t>2007  359-383</w:t>
      </w:r>
    </w:p>
    <w:p w:rsidR="00E30493" w:rsidRDefault="00506EFF">
      <w:pPr>
        <w:spacing w:after="0" w:line="261" w:lineRule="auto"/>
        <w:ind w:left="-5" w:right="0" w:hanging="10"/>
        <w:jc w:val="left"/>
      </w:pPr>
      <w:r>
        <w:rPr>
          <w:sz w:val="16"/>
        </w:rPr>
        <w:lastRenderedPageBreak/>
        <w:t>DOI: 10.1177/0891243207299947</w:t>
      </w:r>
    </w:p>
    <w:p w:rsidR="00E30493" w:rsidRDefault="00506EFF">
      <w:pPr>
        <w:spacing w:after="223" w:line="261" w:lineRule="auto"/>
        <w:ind w:left="-5" w:right="0" w:hanging="10"/>
        <w:jc w:val="left"/>
      </w:pPr>
      <w:r>
        <w:rPr>
          <w:sz w:val="16"/>
        </w:rPr>
        <w:t>© 2007 Sociologists for Women in Society</w:t>
      </w:r>
    </w:p>
    <w:p w:rsidR="00E30493" w:rsidRDefault="00506EFF">
      <w:pPr>
        <w:pStyle w:val="Heading1"/>
        <w:spacing w:after="0"/>
        <w:ind w:left="0" w:right="2" w:firstLine="0"/>
        <w:jc w:val="right"/>
      </w:pPr>
      <w:r>
        <w:rPr>
          <w:sz w:val="16"/>
        </w:rPr>
        <w:t>359</w:t>
      </w:r>
    </w:p>
    <w:p w:rsidR="00E30493" w:rsidRDefault="00506EFF">
      <w:pPr>
        <w:ind w:left="-15" w:right="-13" w:firstLine="0"/>
      </w:pPr>
      <w:r>
        <w:t>hand, view them as co-opting and diluting the changes proposed by earlier feminist activists. Given their prevalence, it is surprising that HWHCs have received relativ</w:t>
      </w:r>
      <w:r>
        <w:t xml:space="preserve">ely little research attention. Several authors have traced their development and commented on their relationship to the earlier feminist women’s health movement (Kay 1989; Morgen 2002). Beyond this, there has been no detailed, systematic analysis of their </w:t>
      </w:r>
      <w:r>
        <w:t>evolution or impact. Our research looks at the development of HWHC models in the 1980s and their transformation over 20 years.</w:t>
      </w:r>
    </w:p>
    <w:p w:rsidR="00E30493" w:rsidRDefault="00506EFF">
      <w:pPr>
        <w:ind w:left="-15" w:right="-13"/>
      </w:pPr>
      <w:r>
        <w:t>Today, the term “women’s health center” typically refers to a particular package of services and programs offered by hospitals or</w:t>
      </w:r>
      <w:r>
        <w:t xml:space="preserve"> their doctors. Services may include reproductive care, diagnostic tests, educational programs, primary care, spa and appearance services, and referrals to affiliated providers and clinics. The goal is to “capture the woman patient,” and the target market </w:t>
      </w:r>
      <w:r>
        <w:t xml:space="preserve">is the insured, middle-income woman with disposable income (Looker 1993; Morgen 2002). Begun in the 1980s, HWHCs were developed primarily as a marketing vehicle to bring women’s health care dollars into the hospital system. The original concept of women’s </w:t>
      </w:r>
      <w:r>
        <w:t>health centers, however, was a product of both the consumers’ health movement and the women’s health movement of the 1960s and early 1970s. Early grassroots feminist women’s health centers (FWHCs) were developed by and for women as an alternative to the ma</w:t>
      </w:r>
      <w:r>
        <w:t>instream health care system (Looker 1993; Ruzek 1978; Weisman, Curbow, and Khoury 1995).</w:t>
      </w:r>
    </w:p>
    <w:p w:rsidR="00E30493" w:rsidRDefault="00506EFF">
      <w:pPr>
        <w:ind w:left="-15" w:right="-13"/>
      </w:pPr>
      <w:r>
        <w:t>FWHCs reflected their roots in the “radical” Left in both services and structure with an emphasis on self-help and participatory democracy (Thomas 1995). Services were</w:t>
      </w:r>
      <w:r>
        <w:t xml:space="preserve"> women centered—women cared for other women, women were the subject of care, and women were partners and active participants in their health care. While services originally centered on contraception and gynecology (and in some cases, abortion), education f</w:t>
      </w:r>
      <w:r>
        <w:t>ocused on women’s bodies and health beyond reproductive issues. The goals of these FWHCs included (1) demystifying medical processes, (2) empowering women through education and support, (3) providing services that were women centered and accessible to a va</w:t>
      </w:r>
      <w:r>
        <w:t>riety of women, and (4) advocating for women and women’s health issues (Fee 1983; Ruzek 1978; Thomas 1999; Zimmerman 1987). Approximately 50 such centers existed in 1976 (Ruzek 1978).</w:t>
      </w:r>
    </w:p>
    <w:p w:rsidR="00E30493" w:rsidRDefault="00506EFF">
      <w:pPr>
        <w:ind w:left="-15" w:right="-13"/>
      </w:pPr>
      <w:r>
        <w:t>By the 1980s, some 3,600 facilities called themselves “women’s health ce</w:t>
      </w:r>
      <w:r>
        <w:t xml:space="preserve">nters” (Weisman, Curbow, and Khoury 1995). It is important to note that </w:t>
      </w:r>
      <w:r>
        <w:lastRenderedPageBreak/>
        <w:t>80 percent of the centers founded after 1985 were part of hospitals or corporate health care systems. In this article, we show how many of the elements of feminist health care pioneere</w:t>
      </w:r>
      <w:r>
        <w:t>d by the early FWHCs have been co-opted by HWHCs and used for the purposes of marketing and revenue production rather than for transforming the way health care is delivered. Far from the empowerment envisioned by the feminist women’s health movement, curre</w:t>
      </w:r>
      <w:r>
        <w:t>nt critics see HWHCs colluding with popular culture and media images to manipulate women and exploit their bodies and health (Davis-Floyd 2004; Ratcliff 2002; Sullivan 2001; Weitz 2002; Wolf 1991).</w:t>
      </w:r>
    </w:p>
    <w:p w:rsidR="00E30493" w:rsidRDefault="00506EFF">
      <w:pPr>
        <w:spacing w:after="317"/>
        <w:ind w:left="-15" w:right="-13"/>
      </w:pPr>
      <w:r>
        <w:t>What is missing from critics’ accounts, however, is a systematic analysis of the mechanisms through which this shift from empowerment to a co-opted, market-driven model took place. Using case examples and qualitative interviews with hospital executives fro</w:t>
      </w:r>
      <w:r>
        <w:t>m HWHC staff, we provide such an analysis here. We show how women have moved from subjects of care to become objects of treatment and revenue production and how the intent of early feminist centers was dramatically contradicted in the process. Drawing on a</w:t>
      </w:r>
      <w:r>
        <w:t xml:space="preserve"> wide variety of historical and case material, we highlight three specific mechanisms through which the co-optation of the grassroots women’s health care model occurred.</w:t>
      </w:r>
    </w:p>
    <w:p w:rsidR="00E30493" w:rsidRDefault="00506EFF">
      <w:pPr>
        <w:pStyle w:val="Heading1"/>
        <w:ind w:left="-5"/>
      </w:pPr>
      <w:r>
        <w:t>Co-optation of Women’s Health</w:t>
      </w:r>
    </w:p>
    <w:p w:rsidR="00E30493" w:rsidRDefault="00506EFF">
      <w:pPr>
        <w:ind w:left="-15" w:right="-13"/>
      </w:pPr>
      <w:r>
        <w:t>Social scientists have given minimal attention to HWHCs,</w:t>
      </w:r>
      <w:r>
        <w:t xml:space="preserve"> with Weisman’s (1998) historical account of women’s health care being a key exception. Moreover, conceptual analysis of what has happened to feminist women’s health has failed to move much beyond the basic 1980s notion of co-optation as nonfeminist mainst</w:t>
      </w:r>
      <w:r>
        <w:t xml:space="preserve">ream health care providers’ taking feminist ideas and making them their own (Morgen 1986; Ruzek 1980; Whatley and Worcester 1989; Zimmerman 1987). Neither the specific dynamics of co-optation nor the changing political and economic health care environment </w:t>
      </w:r>
      <w:r>
        <w:t>have been adequately explored. Changes during the past 25 years suggest that developments in women’s health may best be studied in terms of a political organization intersecting with the marketplace (see Loe 1999). The development of HWHCs provides an impo</w:t>
      </w:r>
      <w:r>
        <w:t>rtant opportunity to focus on co-optation as part of this process.</w:t>
      </w:r>
    </w:p>
    <w:p w:rsidR="00E30493" w:rsidRDefault="00506EFF">
      <w:pPr>
        <w:ind w:left="-15" w:right="-13"/>
      </w:pPr>
      <w:r>
        <w:t>The term “co-optation” is often used in the social movements’literature to describe the process through which agitators are absorbed into the structures they have been struggling against (F</w:t>
      </w:r>
      <w:r>
        <w:t xml:space="preserve">erree and Hess 2000; Piven and Cloward 1971). But the term may also be used to describe the appropriation or dilution of the ideological principles and practices of movements. The recent work of Stratigaki (2004, 1-2) defines co-optation as occurring when </w:t>
      </w:r>
      <w:r>
        <w:t xml:space="preserve">“the [feminist] goals of . . . proposals are undermined </w:t>
      </w:r>
      <w:r>
        <w:lastRenderedPageBreak/>
        <w:t>by shifting the meanings of the original concepts to fit into the prevailing political and economic priorities . . . resulting in the loss of their potential for changing gender relations.” Stratigaki</w:t>
      </w:r>
      <w:r>
        <w:t>’s focus on economic imperatives helps us better understand the development and present practices of HWHCs because prevailing priorities in health care have shifted so dramatically toward profitability. What HWHCs offer, and what many women seek, is in rea</w:t>
      </w:r>
      <w:r>
        <w:t>lity not women-centered but rather hospital-centered (read profit-driven) care. Childbirth epitomizes this (see Davis-Floyd 2004). To attract clients, hospital birth centers in the 1990s began to feature what two decades earlier were alternative practices,</w:t>
      </w:r>
      <w:r>
        <w:t xml:space="preserve"> for example, nontraditional labor and delivery equipment such as large balls, water tubs, birthing chairs and a homelike décor. More recently, the focus has been on convenience and hotel amenities such as gourmet meals, wine, and luxury bed linens. Yet at</w:t>
      </w:r>
      <w:r>
        <w:t xml:space="preserve"> the same time, there have been few changes in traditional hierarchies or the generous use of medical technology and drugs. The majority of births in HWHCs are still at odds with grassroots feminist health care practices.</w:t>
      </w:r>
    </w:p>
    <w:p w:rsidR="00E30493" w:rsidRDefault="00506EFF">
      <w:pPr>
        <w:ind w:left="-15" w:right="-13"/>
      </w:pPr>
      <w:r>
        <w:t>Even more important for our analys</w:t>
      </w:r>
      <w:r>
        <w:t>is of co-optation, Stratigaki (2004) points out that agendas for changing the status quo—such as womencentered care—are not rejected as a result of co-optation; rather, their initial meaning is transformed so that they are used for a different purpose than</w:t>
      </w:r>
      <w:r>
        <w:t xml:space="preserve"> originally intended. In contemporary HWHCs, the meaning of “women-centered care” has shifted from its original implication that women should have decision-making power to a model in which women are pampered and attended to by experts and hospitals with th</w:t>
      </w:r>
      <w:r>
        <w:t>e latest technology available. Following Stratigaki, we argue that as concepts from the feminist model of care were co-opted by hospitals, their meaning gradually shifted “from an objective with feminist potential . . . to a marketoriented objective.” Thes</w:t>
      </w:r>
      <w:r>
        <w:t>e concepts were then “used to promote goals that contradict the original meaning of the concepts” (Stratigaki 2004, 31). In the context of their new meaning, they were stripped of their potential for transforming women’s health care.</w:t>
      </w:r>
    </w:p>
    <w:p w:rsidR="00E30493" w:rsidRDefault="00506EFF">
      <w:pPr>
        <w:ind w:left="-15" w:right="-13"/>
      </w:pPr>
      <w:r>
        <w:t>In this article, we ex</w:t>
      </w:r>
      <w:r>
        <w:t>amine the origins of the HWHC concept and its manifestation into four primary models: programs, pavilions, centers, and medi-spas. We provide case studies of each model and illustrate how various concepts of feminist care were appropriated by the hospitals</w:t>
      </w:r>
      <w:r>
        <w:t xml:space="preserve"> and used as marketing tools. In addition, we detail three specific mechanisms of the co-optation processes: (1) the redefinition of the meaning of “womencentered” services, (2) the transformation of empowerment, and (3) the shift in locus of control. We c</w:t>
      </w:r>
      <w:r>
        <w:t>onclude with a discussion of how these notions might apply in other settings.</w:t>
      </w:r>
    </w:p>
    <w:p w:rsidR="00E30493" w:rsidRDefault="00506EFF">
      <w:pPr>
        <w:pStyle w:val="Heading1"/>
        <w:spacing w:after="225"/>
        <w:ind w:right="2"/>
        <w:jc w:val="center"/>
      </w:pPr>
      <w:r>
        <w:t>METHOD</w:t>
      </w:r>
    </w:p>
    <w:p w:rsidR="00E30493" w:rsidRDefault="00506EFF">
      <w:pPr>
        <w:spacing w:after="317"/>
        <w:ind w:left="-15" w:right="-13"/>
      </w:pPr>
      <w:r>
        <w:t>To answer our research questions, we used a historical, qualitative analysis of three sources: (1) in-depth interviews with hospital administrators and medical directors r</w:t>
      </w:r>
      <w:r>
        <w:t>epresenting five hospitals with women’s health centers, (2) participant observation in three additional women’s health centers, and (3) written documents and brochures from these and other women’s health centers. These data were collected first independent</w:t>
      </w:r>
      <w:r>
        <w:t xml:space="preserve">ly and later jointly by the authors. They represent multiple time periods between 1982 and 2002 in selected U.S. metropolitan areas in geographic locations available to the authors in four Midwestern and Western states. To supplement our analysis, we drew </w:t>
      </w:r>
      <w:r>
        <w:t>on articles from marketing and business publications representing the same time period.</w:t>
      </w:r>
    </w:p>
    <w:p w:rsidR="00E30493" w:rsidRDefault="00506EFF">
      <w:pPr>
        <w:pStyle w:val="Heading2"/>
        <w:ind w:left="235"/>
      </w:pPr>
      <w:r>
        <w:t>Interview Data</w:t>
      </w:r>
    </w:p>
    <w:p w:rsidR="00E30493" w:rsidRDefault="00506EFF">
      <w:pPr>
        <w:ind w:left="-15" w:right="-13"/>
      </w:pPr>
      <w:r>
        <w:t>Our data set includes 19 individual interviews with hospital administrators and medical directors. In 1988, we examined all hospitals in one large metrop</w:t>
      </w:r>
      <w:r>
        <w:t>olitan area and found six hospitals that advertised women’s health services. Four of these met standard criteria for a “program,” “center,” or “pavilion” model HWHC (defined in the next section). Thirteen interviews were conducted in 1988 and 1989 at these</w:t>
      </w:r>
      <w:r>
        <w:t xml:space="preserve"> four hospitals (identified here by pseudonyms). Those interviewed included two hospital CEOs, two chief operating officers, two marketing managers, two directors of ambulatory services, two medical directors, two women’s health center administrators, and </w:t>
      </w:r>
      <w:r>
        <w:t xml:space="preserve">one hospital community relations director. A follow-up study was conducted of these four hospitals in 1997. We found only one of the original four women’s health centers still in existence. An additional hospital (not part of the original study) had added </w:t>
      </w:r>
      <w:r>
        <w:t>a women’s health center. We interviewed the administrators of each of these two hospitals. Finally, in 2002, we studied a new, physician-owned women’s health center in one metropolitan area and interviewed the administrator and medical director.</w:t>
      </w:r>
    </w:p>
    <w:p w:rsidR="00E30493" w:rsidRDefault="00506EFF">
      <w:pPr>
        <w:ind w:left="-15" w:right="-13"/>
      </w:pPr>
      <w:r>
        <w:t>A single i</w:t>
      </w:r>
      <w:r>
        <w:t>nterview guide was used for all interviews. Since many interviewees were upper-level executives, we decided to take notes rather than to tape record. We thought this approach would be less threatening and would increase participation. In fact, all those as</w:t>
      </w:r>
      <w:r>
        <w:t>ked agreed to participate and chose their own offices for the interview location. They were told that the purpose was a study of hospital innovation focusing on women’s health services.</w:t>
      </w:r>
    </w:p>
    <w:p w:rsidR="00E30493" w:rsidRDefault="00506EFF">
      <w:pPr>
        <w:pStyle w:val="Heading2"/>
        <w:ind w:left="235"/>
      </w:pPr>
      <w:r>
        <w:t>Participant Observation</w:t>
      </w:r>
    </w:p>
    <w:p w:rsidR="00E30493" w:rsidRDefault="00506EFF">
      <w:pPr>
        <w:spacing w:after="317"/>
        <w:ind w:left="-15" w:right="-13"/>
      </w:pPr>
      <w:r>
        <w:t>At three sites, we had the additional opportunity to conduct observations during a longer period of time. The first author helped establish the country’s first hospital-based women’s center in Chicago in 1982 and collected data during that time. She collec</w:t>
      </w:r>
      <w:r>
        <w:t>ted similar data at several new HWHCs in the Denver area in the mid to late 1980s. The second author conducted observations at a Kansas City HWHC in 2001 and 2002.</w:t>
      </w:r>
    </w:p>
    <w:p w:rsidR="00E30493" w:rsidRDefault="00506EFF">
      <w:pPr>
        <w:pStyle w:val="Heading2"/>
        <w:ind w:left="235"/>
      </w:pPr>
      <w:r>
        <w:t>Documents and Print Media</w:t>
      </w:r>
    </w:p>
    <w:p w:rsidR="00E30493" w:rsidRDefault="00506EFF">
      <w:pPr>
        <w:ind w:left="-15" w:right="-13"/>
      </w:pPr>
      <w:r>
        <w:t>We also collected written materials documenting the development of</w:t>
      </w:r>
      <w:r>
        <w:t xml:space="preserve"> specific HWHCs in three metropolitan areas between 1982 and 2002. We reviewed trade journals, newspapers, and popular print media from the 1980s and 1990s.</w:t>
      </w:r>
      <w:r>
        <w:rPr>
          <w:sz w:val="20"/>
          <w:vertAlign w:val="superscript"/>
        </w:rPr>
        <w:t xml:space="preserve">1 </w:t>
      </w:r>
      <w:r>
        <w:t>These sources provide important documentation for how the HWHCs were framing their views of women’</w:t>
      </w:r>
      <w:r>
        <w:t xml:space="preserve">s health care. In the 1980s and 1990s, newspapers, business journals, and women’s magazines ran articles on emerging trends in women’s health care and “cutting edge” HWHCs. In 1986, </w:t>
      </w:r>
      <w:r>
        <w:rPr>
          <w:i/>
        </w:rPr>
        <w:t xml:space="preserve">Ms. Magazine </w:t>
      </w:r>
      <w:r>
        <w:t>summarized many of the early trends in women’s health care an</w:t>
      </w:r>
      <w:r>
        <w:t xml:space="preserve">d profiled some HWHCs in a story titled “OneStop Health Care for Women” (Jacobs 1986). In 1999, CNN.com posted a story titled “Magazine Selects Top Women’s Health Centers,” which featured </w:t>
      </w:r>
      <w:r>
        <w:rPr>
          <w:i/>
        </w:rPr>
        <w:t>Health Magazine</w:t>
      </w:r>
      <w:r>
        <w:t>’s five top women’s health centers. Using medical, bu</w:t>
      </w:r>
      <w:r>
        <w:t xml:space="preserve">siness, and popular culture sources to identify model HWHCs, we were able to track their development. It was difficult to trace some of the earliest centers due to hospital mergers and acquisitions, so much of this research was essentially detective work. </w:t>
      </w:r>
      <w:r>
        <w:t>Since the 1990s, a major industry has developed in marketing women’s health care. Publications, conference proceedings, and consultants’ Web pages were very useful for tracing more recent women’s health services trends.</w:t>
      </w:r>
    </w:p>
    <w:p w:rsidR="00E30493" w:rsidRDefault="00506EFF">
      <w:pPr>
        <w:spacing w:after="477"/>
        <w:ind w:left="-15" w:right="-13"/>
      </w:pPr>
      <w:r>
        <w:t>While our research is limited becaus</w:t>
      </w:r>
      <w:r>
        <w:t>e we do not have a random sample of health care markets across the country, the HWHCs we studied represent diverse geographical locations.</w:t>
      </w:r>
    </w:p>
    <w:p w:rsidR="00E30493" w:rsidRDefault="00506EFF">
      <w:pPr>
        <w:pStyle w:val="Heading1"/>
        <w:spacing w:after="225"/>
        <w:ind w:left="250"/>
      </w:pPr>
      <w:r>
        <w:t>MODELING WOMEN’S HEALTH: PROGRAMS, CENTERS, PAVILIONS, AND MEDI-SPAS</w:t>
      </w:r>
    </w:p>
    <w:p w:rsidR="00E30493" w:rsidRDefault="00506EFF">
      <w:pPr>
        <w:ind w:left="-15" w:right="-13"/>
      </w:pPr>
      <w:r>
        <w:t>Women were recognized as a major health market i</w:t>
      </w:r>
      <w:r>
        <w:t>n the early 1980s. The first HWHC, Women’s Health Resources, was opened in 1982 by Illinois Masonic Medical Center. The director, a woman’s health advocate, worked to incorporate many of the concepts of feminist care into the center. Billed as “an alternat</w:t>
      </w:r>
      <w:r>
        <w:t>ive within the system,” the freestanding facility was located in an apartment building across the street from the main hospital. The center’s services included a resource center and library, educational programs, workshops, and a female internal medicine p</w:t>
      </w:r>
      <w:r>
        <w:t>hysician. Consistent with a feminist model of care, an early goal of the center was to move thinking about women’s health beyond reproduction. Within two years, the all-female staff had grown to include a second internal medicine physician, a nurse practit</w:t>
      </w:r>
      <w:r>
        <w:t>ioner, a psychiatrist, an OB/GYN, an education coordinator, and a nutritionist (Center targets women’s health needs 1984). “One-stop shopping” was the term coined to describe this type of center—primary care, specialists, education, and mental health all i</w:t>
      </w:r>
      <w:r>
        <w:t>n one location.</w:t>
      </w:r>
    </w:p>
    <w:p w:rsidR="00E30493" w:rsidRDefault="00506EFF">
      <w:pPr>
        <w:ind w:left="-15" w:right="-13"/>
      </w:pPr>
      <w:r>
        <w:t xml:space="preserve">Women’s Health Resources also sought to empower women to be participants in their own care. Women weighed themselves, could read their charts, and were given 20- to 30-minute appointments for routine care. Providers conversed with patients </w:t>
      </w:r>
      <w:r>
        <w:t>fully clothed and seated on the same level. Other procedures—such as Saturday and evening hours, child care, prompt return and explanation of lab results, and prices quoted in advance—served as “symbols of respect” for patients (Rynne 1985a, 6364; 1985b, 1</w:t>
      </w:r>
      <w:r>
        <w:t>5; 1989).</w:t>
      </w:r>
    </w:p>
    <w:p w:rsidR="00E30493" w:rsidRDefault="00506EFF">
      <w:pPr>
        <w:spacing w:after="317"/>
        <w:ind w:left="-15" w:right="-13"/>
      </w:pPr>
      <w:r>
        <w:t>Women’s Health Resources exemplifies a model of a comprehensive women’s health center. During the first decade of HWHCs, three primary models appeared: programs, pavilions, and centers. More recently, a fourth model has developed, the medi-spa. W</w:t>
      </w:r>
      <w:r>
        <w:t>e will describe each of these with case studies, keeping in mind that many variations of these models exist.</w:t>
      </w:r>
    </w:p>
    <w:p w:rsidR="00E30493" w:rsidRDefault="00506EFF">
      <w:pPr>
        <w:pStyle w:val="Heading1"/>
        <w:ind w:left="-5"/>
      </w:pPr>
      <w:r>
        <w:t>Women’s Health Programs</w:t>
      </w:r>
    </w:p>
    <w:p w:rsidR="00E30493" w:rsidRDefault="00506EFF">
      <w:pPr>
        <w:ind w:left="-15" w:right="-13"/>
      </w:pPr>
      <w:r>
        <w:t>Developing a women’s health program requires the least effort on the part of the hospital. Essentially a women’s center wit</w:t>
      </w:r>
      <w:r>
        <w:t>hout walls, existing services (such as obstetrics, gynecology, mammography) are typically repackaged under a new name and logo, which serve as an organizational umbrella. No dedicated space is added, just promotional brochures, education and information, a</w:t>
      </w:r>
      <w:r>
        <w:t>nd referral to hospital physicians (Rynne 1985a, 1989). Metro Hospital explained this repackaging model in its 1985 newsletter: “[Metro] has one of the most complete groups of services for women in the . . . area. So, we’ve consolidated them into The Women</w:t>
      </w:r>
      <w:r>
        <w:t>’s Center.” Metro’s HWHC services included their birth unit and outpatient surgery department. A separate phone number for the center called The Women’s Line was installed as the point of access.</w:t>
      </w:r>
    </w:p>
    <w:p w:rsidR="00E30493" w:rsidRDefault="00506EFF">
      <w:pPr>
        <w:ind w:left="-15" w:right="-13"/>
      </w:pPr>
      <w:r>
        <w:t>One critical element of the feminist model of care was women caring for women. Metro lacked women OB/GYN physicians, however, and both the CEO and vice-president for patient services voluntarily defended (in independent interviews) their all-male obstetric</w:t>
      </w:r>
      <w:r>
        <w:t>s and gynecology staff as, in the words of the CEO, “suitable for women.” The vice-president also commented that “OB men can do good breast exams.” It was the CEO’s opinion that it was “stupid to have women MDs to attend women.”</w:t>
      </w:r>
    </w:p>
    <w:p w:rsidR="00E30493" w:rsidRDefault="00506EFF">
      <w:pPr>
        <w:ind w:left="-15" w:right="-13"/>
      </w:pPr>
      <w:r>
        <w:t>Other hospitals developed m</w:t>
      </w:r>
      <w:r>
        <w:t>ore extensive versions of the program model. City Medical Center’s women’s health center repackaged existing services with a dedicated space for a resource library and health screenings. City’s HWHC opened in 1987 on the first floor of an office building o</w:t>
      </w:r>
      <w:r>
        <w:t>ne block from the main hospital. Educational programs and a newsletter were designed to increase community awareness of the program, and a library was established to make up-to-date information available (interview with chief operating officer). The librar</w:t>
      </w:r>
      <w:r>
        <w:t>y offered medical searches with up to 30 pages of photocopies, a bibliography of additional resources, and addresses of related organizations.</w:t>
      </w:r>
    </w:p>
    <w:p w:rsidR="00E30493" w:rsidRDefault="00506EFF">
      <w:pPr>
        <w:ind w:left="-15" w:right="-13"/>
      </w:pPr>
      <w:r>
        <w:t>Within the feminist model, health care is designed and provided by women, for women. City’s HWHC was designed, ho</w:t>
      </w:r>
      <w:r>
        <w:t>wever, with input from a prominent local (male) gynecologist, primarily to funnel patients to hospital inpatient units (obstetrics and gynecology and neonatal) as well as to the physician’s private practice. The hospital chief operating officer was clear a</w:t>
      </w:r>
      <w:r>
        <w:t>bout targeting an “upscale women’s market.” In many ways, the services were simply a means to an end, namely, increasing hospital and specialist referrals.</w:t>
      </w:r>
    </w:p>
    <w:p w:rsidR="00E30493" w:rsidRDefault="00506EFF">
      <w:pPr>
        <w:ind w:left="-15" w:right="-13"/>
      </w:pPr>
      <w:r>
        <w:t>The City brochure adopted FWHC language, stating that the center represented a “holistic, preventive</w:t>
      </w:r>
      <w:r>
        <w:t xml:space="preserve"> approach to women’s health care.” Rejecting women’s health as simply reproductive issues, the brochure also stated, “women want more information about their bodies, knowing a woman’s body is much more than a reproductive system.” However, City HWHC scrupu</w:t>
      </w:r>
      <w:r>
        <w:t>lously avoided services that would threaten or upset local physicians. Significantly, there were to be no doctors on staff. Clinical services included nutritional counseling and psychotherapy but were otherwise mainly detection oriented (mammography, osteo</w:t>
      </w:r>
      <w:r>
        <w:t>porosis bone scans, blood pressure, weight, cholesterol). In contrast to the feminist movement agenda of establishing an alternative way to deliver health care, City’s women’s health services were described by the medical director as “additive” to mainstre</w:t>
      </w:r>
      <w:r>
        <w:t>am care and specifically intended not to compete with physicians.</w:t>
      </w:r>
    </w:p>
    <w:p w:rsidR="00E30493" w:rsidRDefault="00506EFF">
      <w:pPr>
        <w:spacing w:after="317"/>
        <w:ind w:left="-15" w:right="-13"/>
      </w:pPr>
      <w:r>
        <w:t>The program model focused mainly on offering information about women’s health issues. City’s brochure vaguely referenced woman-centered care by claiming an “attitude” of respect, partnership</w:t>
      </w:r>
      <w:r>
        <w:t>, self-care skills, and personalized care. Yet program model centers often limited women’s empowerment due to the selectivity of the information offered, the absence of female physicians, the targeting of insured women, and the lack of real change in the w</w:t>
      </w:r>
      <w:r>
        <w:t>ay women were treated in health care encounters. Their priority was marketing physician and hospital services (Rynne 1989).</w:t>
      </w:r>
    </w:p>
    <w:p w:rsidR="00E30493" w:rsidRDefault="00506EFF">
      <w:pPr>
        <w:pStyle w:val="Heading1"/>
        <w:ind w:left="-5"/>
      </w:pPr>
      <w:r>
        <w:t>Women’s Health Pavilions</w:t>
      </w:r>
    </w:p>
    <w:p w:rsidR="00E30493" w:rsidRDefault="00506EFF">
      <w:pPr>
        <w:spacing w:after="0" w:line="245" w:lineRule="auto"/>
        <w:ind w:right="0" w:firstLine="240"/>
        <w:jc w:val="left"/>
      </w:pPr>
      <w:r>
        <w:t>A second model developed in the 1980s—women’s health pavilions— added specialized inpatient programs to the</w:t>
      </w:r>
      <w:r>
        <w:t xml:space="preserve"> basic features of the program model (repackaging existing services plus education).</w:t>
      </w:r>
    </w:p>
    <w:p w:rsidR="00E30493" w:rsidRDefault="00506EFF">
      <w:pPr>
        <w:ind w:left="-15" w:right="-13"/>
      </w:pPr>
      <w:r>
        <w:t>Historically, the term “pavilion” refers to a type of hospital architecture that emphasizes space, light, ventilation, and separate wards for various departments (Sloane a</w:t>
      </w:r>
      <w:r>
        <w:t>nd Sloane 2003</w:t>
      </w:r>
      <w:r>
        <w:rPr>
          <w:color w:val="262626"/>
        </w:rPr>
        <w:t xml:space="preserve">). </w:t>
      </w:r>
      <w:r>
        <w:t>Hospitals manifested these ideas in the 1980s through renovating and renaming their obstetrical and gynecological areas to make them more appealing to women (Rynne 1985a). In some cases, additional women’s services were added, but the pavi</w:t>
      </w:r>
      <w:r>
        <w:t>lion model typically focused on existing inpatient services for women such as breast and reproductive care and cosmetic surgery. Pavilion rooms were decorated in soft décor such as mauve and gray. Fluffy robes or bed jackets, stylish hospital gowns, and ot</w:t>
      </w:r>
      <w:r>
        <w:t>her “feminine touches” were introduced to make the environment more women friendly. The Women’s Pavilion at Saints Hospital in Denver illustrated these design principles: “The Women’s Pavilion . . . has been specially designed. Soft tones of mauve and teal</w:t>
      </w:r>
      <w:r>
        <w:t xml:space="preserve"> are used throughout, and the carpeting, wall and window coverings and other amenities in the rooms are coordinated to create an environment which is attractive, warm and comfortable” (brochure).</w:t>
      </w:r>
    </w:p>
    <w:p w:rsidR="00E30493" w:rsidRDefault="00506EFF">
      <w:pPr>
        <w:ind w:left="-15" w:right="-13"/>
      </w:pPr>
      <w:r>
        <w:t>Catering specifically to business and professional women, ho</w:t>
      </w:r>
      <w:r>
        <w:t>spitals sometimes included computer terminals, on-call masseuse and manicurist services, and special meals (Jacobs 1986; Longe 1987). As in other hospital settings, pavilions also offered champagne and lobster dinners or special gift baskets for parents an</w:t>
      </w:r>
      <w:r>
        <w:t>d newborns (Stephens 1989).</w:t>
      </w:r>
    </w:p>
    <w:p w:rsidR="00E30493" w:rsidRDefault="00506EFF">
      <w:pPr>
        <w:ind w:left="-15" w:right="-13"/>
      </w:pPr>
      <w:r>
        <w:t xml:space="preserve">Saints Hospital, in Denver, opened its women’s health pavilion in 1984. A full-page ad in the </w:t>
      </w:r>
      <w:r>
        <w:rPr>
          <w:i/>
        </w:rPr>
        <w:t xml:space="preserve">Denver Post </w:t>
      </w:r>
      <w:r>
        <w:t>on June 17, 1984, set the tone for the new services: “The beautiful spectrum of womanhood. Each passage presents the wonde</w:t>
      </w:r>
      <w:r>
        <w:t xml:space="preserve">r of a new age . . . the need to make enlightened personal decisions. Health care decisions that require competent, compassionate medical care. Now, in a dedicated area of Denver’s leading hospital, The Women’s Pavilion brings together the physicians, the </w:t>
      </w:r>
      <w:r>
        <w:t>staff, the resources, the technology for health concerns that belong uniquely to women. For the times you need information, reassurance, a check-up. For the times you need prompt, responsive treatment. And for the mother and baby times.”</w:t>
      </w:r>
    </w:p>
    <w:p w:rsidR="00E30493" w:rsidRDefault="00506EFF">
      <w:pPr>
        <w:ind w:left="-15" w:right="-13"/>
      </w:pPr>
      <w:r>
        <w:t>This suggests that</w:t>
      </w:r>
      <w:r>
        <w:t xml:space="preserve"> the hospital had designed services to help women make enlightened health care decisions at all stages of life. However, at the bottom of the ad was a list of available services—“mammography, infertility, reconstructive surgery, premenstrual syndrome, birt</w:t>
      </w:r>
      <w:r>
        <w:t>hing and total maternity care, gynecology, ultrasound, breast surgery, mother/newborn care, newborn intensive care, high-risk mothers, classes in infant care, parenting and other topics for women of all ages”—that focused mainly on reproductive care as wel</w:t>
      </w:r>
      <w:r>
        <w:t>l as technology (detection, intervention) rather than comprehensive primary care and prevention. Pavilions offered comfort and convenience yet typically did not attempt to change the actual content of medical care for women.</w:t>
      </w:r>
    </w:p>
    <w:p w:rsidR="00E30493" w:rsidRDefault="00506EFF">
      <w:pPr>
        <w:spacing w:after="317"/>
        <w:ind w:left="-15" w:right="-13"/>
      </w:pPr>
      <w:r>
        <w:t>The development of the pavilion</w:t>
      </w:r>
      <w:r>
        <w:t xml:space="preserve"> concept signaled a shift away from women’s decision making and control over their bodies to their comfort, reflecting what Noonan (2000) has termed “the mauving of medicine.” While affluent women seeking care may have appreciated the new décor and free gi</w:t>
      </w:r>
      <w:r>
        <w:t>fts, this model did little to empower them, nor did it increase access, demystify, demedicalize, or in any other way change health care delivery.</w:t>
      </w:r>
    </w:p>
    <w:p w:rsidR="00E30493" w:rsidRDefault="00506EFF">
      <w:pPr>
        <w:pStyle w:val="Heading1"/>
        <w:ind w:left="-5"/>
      </w:pPr>
      <w:r>
        <w:t>Women’s Health Centers</w:t>
      </w:r>
    </w:p>
    <w:p w:rsidR="00E30493" w:rsidRDefault="00506EFF">
      <w:pPr>
        <w:ind w:left="-15" w:right="-13"/>
      </w:pPr>
      <w:r>
        <w:t>The women’s health center, pioneered by Women’s Health Resources in Chicago, was the mo</w:t>
      </w:r>
      <w:r>
        <w:t xml:space="preserve">st comprehensive model with the greatest potential to integrate feminist principles of care. Comprehensive women’s health centers included features of the program model with the addition of primary care—usually outpatient, delivered by women professionals </w:t>
      </w:r>
      <w:r>
        <w:t>with referral to hospital-affiliated specialists. The center model ideally included education and information, a mini laboratory, diagnostic facilities (mammography, ultrasound, bone densitometry, EKG, etc.), and a multidisciplinary staff with mental healt</w:t>
      </w:r>
      <w:r>
        <w:t>h, nutrition, primary care, obstetrics and gynecology, and specialists by referral (Rynne 1985a, 1985b, 1989).</w:t>
      </w:r>
    </w:p>
    <w:p w:rsidR="00E30493" w:rsidRDefault="00506EFF">
      <w:pPr>
        <w:ind w:left="-15" w:right="-13"/>
      </w:pPr>
      <w:r>
        <w:t>Redeemer Hospital’s HWHC, opened in 1987, exemplified this trend. Located next to the hospital, it featured a female family physician, psychologi</w:t>
      </w:r>
      <w:r>
        <w:t>cal counseling, wellness/fitness programs, nutritional counseling, diagnostic services (mammography and osteoporosis evaluation), information and a resource center with an information phone line, support groups, an annual conference, a quarterly newsletter</w:t>
      </w:r>
      <w:r>
        <w:t>, and a wide variety of ongoing classes.</w:t>
      </w:r>
    </w:p>
    <w:p w:rsidR="00E30493" w:rsidRDefault="00506EFF">
      <w:pPr>
        <w:ind w:left="-15" w:right="-13"/>
      </w:pPr>
      <w:r>
        <w:t>According to the CEO, the original idea for the center came from the hospital’s marketing and planning department. Rather than start with a resource center (program model), the hospital board and administration want</w:t>
      </w:r>
      <w:r>
        <w:t>ed more. In the CEO’s words, “we didn’t want a sham [but rather] a one-stop shop.” He emphasized his preference for the center rather than program model: “[I] didn’t want to do something that was not different or unique. . . . The critical part is physicia</w:t>
      </w:r>
      <w:r>
        <w:t>n-directed services.” This comment underscores the key difference between this model and the others and also the most challenging aspect of the center model: integrating physicians into new or existing women’s health services. The comprehensive HWHC concep</w:t>
      </w:r>
      <w:r>
        <w:t>t focused on primary care rather than obstetrics and gynecology. As Redeemer’s chief operating officer noted, “[The center] is to provide a physician’s office directed to women. . . . [We] don’t want an OB/GYN office. Men and women are different, and the a</w:t>
      </w:r>
      <w:r>
        <w:t>pproach to disease should be different.”</w:t>
      </w:r>
    </w:p>
    <w:p w:rsidR="00E30493" w:rsidRDefault="00506EFF">
      <w:pPr>
        <w:ind w:left="-15" w:right="-13"/>
      </w:pPr>
      <w:r>
        <w:t>By extending the women’s health concept from educational and health screening to actual medical treatment, this model comes closer to the feminist agenda of actually changing health care delivery. The length of appo</w:t>
      </w:r>
      <w:r>
        <w:t xml:space="preserve">intments and scheduling flexibility illustrate attention to making women the subject of care. The center’s brochure promoted a flexible scheduling policy, stating that “the Center is prepared to schedule an appointment . . . during the early morning, late </w:t>
      </w:r>
      <w:r>
        <w:t>evening or on the weekend.” Feminist goals of health care reform are also reflected in Redeemer’s attempt to enhance participatory doctor-patient communication. According to the brochure, “We schedule and give all our attention to just one patient at a tim</w:t>
      </w:r>
      <w:r>
        <w:t>e and we allow for a minimum 40-45 minute examination for each patient—at no extra charge.”</w:t>
      </w:r>
    </w:p>
    <w:p w:rsidR="00E30493" w:rsidRDefault="00506EFF">
      <w:pPr>
        <w:ind w:left="-15" w:right="-13"/>
      </w:pPr>
      <w:r>
        <w:t xml:space="preserve">While referencing feminist ideas, administrators were careful to separate themselves from feminism. According to Redeemer’s director of marketing, “The [center] is </w:t>
      </w:r>
      <w:r>
        <w:t>not a feminist group in any stretch, but there is a sense of [women] taking more responsibility in their health.”</w:t>
      </w:r>
    </w:p>
    <w:p w:rsidR="00E30493" w:rsidRDefault="00506EFF">
      <w:pPr>
        <w:ind w:left="-15" w:right="-13"/>
      </w:pPr>
      <w:r>
        <w:t xml:space="preserve">Hiring a female physician for the HWHC sparked strong resistance to the center from the hospital’s physicians in the late 1980s. The existing </w:t>
      </w:r>
      <w:r>
        <w:t>OB/GYNs on the hospital staff (all male) believed she would take patients away from them. The lavish offices provided by the hospital for the center only increased the hostility. The physicians perceived the hospital as embarking on a project that would co</w:t>
      </w:r>
      <w:r>
        <w:t>mpete directly with them. The hospital CEO did not agree that women would so readily switch doctors, but he recognized the perceived threat. According to him, “all the doctors were concerned. We still hear grumbling. [But] women already have doctors, and y</w:t>
      </w:r>
      <w:r>
        <w:t>ou can’t take patients away from the hospital’s doctors.”</w:t>
      </w:r>
    </w:p>
    <w:p w:rsidR="00E30493" w:rsidRDefault="00506EFF">
      <w:pPr>
        <w:ind w:left="-15" w:right="-13"/>
      </w:pPr>
      <w:r>
        <w:t>Redeemer’s financial goals ultimately fell short. By failing to anticipate the hostile reaction of physicians, the hospital created the conditions for the center’s failure.</w:t>
      </w:r>
    </w:p>
    <w:p w:rsidR="00E30493" w:rsidRDefault="00506EFF">
      <w:pPr>
        <w:spacing w:after="197"/>
        <w:ind w:left="-15" w:right="-13"/>
      </w:pPr>
      <w:r>
        <w:t>In deference to medical s</w:t>
      </w:r>
      <w:r>
        <w:t>taff concerns, hospital officials decided to avoid directly marketing the center’s physician services. This created an untenable contradiction. The center’s concept depended on a woman’s physician providing services and generating new patients for its clin</w:t>
      </w:r>
      <w:r>
        <w:t>ical services, yet it could not promote these services and find its new patient base. Reflecting on the problems, the CEO noted,</w:t>
      </w:r>
    </w:p>
    <w:p w:rsidR="00E30493" w:rsidRDefault="00506EFF">
      <w:pPr>
        <w:spacing w:after="229" w:line="262" w:lineRule="auto"/>
        <w:ind w:left="240" w:right="241" w:firstLine="0"/>
      </w:pPr>
      <w:r>
        <w:rPr>
          <w:sz w:val="20"/>
        </w:rPr>
        <w:t>The center is losing money because these physician services are not well developed. The center could have been better if a female internist could have transferred an established practice. This would be the ideal for establishing clinical services. The cent</w:t>
      </w:r>
      <w:r>
        <w:rPr>
          <w:sz w:val="20"/>
        </w:rPr>
        <w:t>er’s philosophy requires training physicians in a new way. We probably haven’t thought big enough. We probably should have spent more money on our physician, but we would have had to absorb great losses at the beginning.</w:t>
      </w:r>
    </w:p>
    <w:p w:rsidR="00E30493" w:rsidRDefault="00506EFF">
      <w:pPr>
        <w:ind w:left="-15" w:right="-13"/>
      </w:pPr>
      <w:r>
        <w:t>Redeemer had made a financial commi</w:t>
      </w:r>
      <w:r>
        <w:t>tment to providing medical services that in part reflected the feminist model of care. As evidenced in the CEO’s comments above, Redeemer had also accepted some feminist concepts of care, that is, the notion of longer doctor visits and a more egalitarian a</w:t>
      </w:r>
      <w:r>
        <w:t>nd participatory style of doctor-patient relations. These innovations failed, however, to gain the support of other medical staff, and thus the hospital could neither financially nor politically sustain the center. After some five years, Redeemer’s HWHC cl</w:t>
      </w:r>
      <w:r>
        <w:t>osed.</w:t>
      </w:r>
    </w:p>
    <w:p w:rsidR="00E30493" w:rsidRDefault="00506EFF">
      <w:pPr>
        <w:spacing w:after="277"/>
        <w:ind w:left="-15" w:right="-13"/>
      </w:pPr>
      <w:r>
        <w:t>As the examples of Redeemer and Women’s Health Resources (described earlier) illustrate, in its ideal form, the center model contains many dimensions found in the feminist model of care including primary care services delivered by women, a multidisci</w:t>
      </w:r>
      <w:r>
        <w:t>plinary or holistic approach, and longer appointment times to allow women to participate more fully in their care. While political advocacy was not part of this model and care was still focused on mainstream medical practices, other elements of feminist ca</w:t>
      </w:r>
      <w:r>
        <w:t>re were less diluted in this model than in others.</w:t>
      </w:r>
    </w:p>
    <w:p w:rsidR="00E30493" w:rsidRDefault="00506EFF">
      <w:pPr>
        <w:pStyle w:val="Heading1"/>
        <w:ind w:left="-5"/>
      </w:pPr>
      <w:r>
        <w:t>Adding Retail And Spas To Women’s Health Models</w:t>
      </w:r>
    </w:p>
    <w:p w:rsidR="00E30493" w:rsidRDefault="00506EFF">
      <w:pPr>
        <w:ind w:left="-15" w:right="-13"/>
      </w:pPr>
      <w:r>
        <w:t>Many variations of the program, pavilion, and center models of women’s health services flourished in the 1980s, but continual competition in the 1990s led ho</w:t>
      </w:r>
      <w:r>
        <w:t>spitals to seek new ways to attract more female patients and generate additional sources of revenue. HWHCs opening during and after the 1990s faced a very different set of challenges than the FWHCs in the 1960s and 1970s or the early hospital women’s healt</w:t>
      </w:r>
      <w:r>
        <w:t>h centers in the 1980s. By the late 1990s, there were almost twice as many women physicians as there were a decade earlier (www.ama-assn.org/ama/pub/article/ 171-195.html), yet managed care requirements to see more patients in less time made it virtually i</w:t>
      </w:r>
      <w:r>
        <w:t>mpossible for doctors, male or female, to incorporate a feminist model of care. Declining reimbursements from insurance companies and the government also increased pressure on hospitals for higher profitability services. For HWHCs, this meant less emphasis</w:t>
      </w:r>
      <w:r>
        <w:t xml:space="preserve"> on education and more on high-revenue product lines, targeting an increasingly selective clientele.</w:t>
      </w:r>
    </w:p>
    <w:p w:rsidR="00E30493" w:rsidRDefault="00506EFF">
      <w:pPr>
        <w:ind w:left="-15" w:right="-13"/>
      </w:pPr>
      <w:r>
        <w:t>In line with these changes and the increasing commodification of women’s health (Kay 1989), retail services and specialized boutiques were added to many HW</w:t>
      </w:r>
      <w:r>
        <w:t>HCs. For example, lactation supplies, baby gifts, birth announcements, diapers, and parenting books all generated revenue for obstetrical programs. Other hospitals went beyond boutiques to develop retail centers.</w:t>
      </w:r>
    </w:p>
    <w:p w:rsidR="00E30493" w:rsidRDefault="00506EFF">
      <w:pPr>
        <w:ind w:left="-15" w:right="-13"/>
      </w:pPr>
      <w:r>
        <w:t xml:space="preserve">Combining medical services and alternative </w:t>
      </w:r>
      <w:r>
        <w:t>therapies in a spa-like environment created a new niche, the medi-spa model HWHC. Beauty, luxury, and retail products are important components of this model. Redefining beauty products as health products created vast new sales possibilities for plastic and</w:t>
      </w:r>
      <w:r>
        <w:t xml:space="preserve"> cosmetic surgery (Sullivan 2001) and dermatology. At the medispa, “a woman can have her hair styled, a pedicure, a massage, and her Pap smear in the same setting” (Noonan 2000, 34). Noting an interesting reversal in trends, Noonan (2000, 34) points out th</w:t>
      </w:r>
      <w:r>
        <w:t>at women’s health centers “previously incorporated massage and other alternative treatments into their health care settings. The medi-spa does the opposite, introducing health care into the wellness setting.” In one Midwestern city, The Women’s Wellness In</w:t>
      </w:r>
      <w:r>
        <w:t>stitute represents this newer type of model.</w:t>
      </w:r>
    </w:p>
    <w:p w:rsidR="00E30493" w:rsidRDefault="00506EFF">
      <w:pPr>
        <w:ind w:left="-15" w:right="-13"/>
      </w:pPr>
      <w:r>
        <w:t>Women’s Wellness was developed by a group of female physicians and a hospital in 2001. According to one of the founding physicians, the concept was to create a center that blended the Mayo Clinic (medical care),</w:t>
      </w:r>
      <w:r>
        <w:t xml:space="preserve"> the Cooper Institute (fitness), and Canyon Ranch (spa). A newspaper article described the institute as “more like a chic spa than a doctor’s office. The calm, Zen-like tone is apparent immediately. Mosaic tile in Tuscan colors covers the foyer floor. A ne</w:t>
      </w:r>
      <w:r>
        <w:t>oclassical dome arches above the room. Spa music sets the mood” (Jaffe 2002).</w:t>
      </w:r>
    </w:p>
    <w:p w:rsidR="00E30493" w:rsidRDefault="00506EFF">
      <w:pPr>
        <w:ind w:left="-15" w:right="-13"/>
      </w:pPr>
      <w:r>
        <w:t>Guided by the results of a patient survey, the intent was to create a place for body, mind, and spirit (Jaffe 2002). The hospital provided osteoporosis screening, mammography, va</w:t>
      </w:r>
      <w:r>
        <w:t xml:space="preserve">scular health assessments, nutritional counseling, women’s rehabilitation services, and spiritual wellness counseling. A group of female OB/GYNs, a female urologist, a gastroenterologist, and three general surgeons (one female) offered medical care. Other </w:t>
      </w:r>
      <w:r>
        <w:t>tenants leased space in the facility offering facials, hair removal, vein removal, chiropractic care, acupuncture and massage, diabetes support and education, and cosmetic surgery education with referral to a plastic surgeon.</w:t>
      </w:r>
    </w:p>
    <w:p w:rsidR="00E30493" w:rsidRDefault="00506EFF">
      <w:pPr>
        <w:ind w:left="-15" w:right="-13"/>
      </w:pPr>
      <w:r>
        <w:t>The institute combined several of the trends shaping models of women’s health care in the early 2000s. A partnership with the hospital allowed the center to provide a range of diagnostic services to appeal to women and generate revenue. The spa-like atmosp</w:t>
      </w:r>
      <w:r>
        <w:t>here and aesthetic services illustrated the emphasis on beauty, and the holistic services, such as massage and nutritional counseling, catered to a stressed professional woman who wants one-stop shopping. Spa and aesthetic services allowed hospitals to tap</w:t>
      </w:r>
      <w:r>
        <w:t xml:space="preserve"> into the growing self-pay market, thus bypassing insurance companies and payment schedules.</w:t>
      </w:r>
    </w:p>
    <w:p w:rsidR="00E30493" w:rsidRDefault="00506EFF">
      <w:pPr>
        <w:spacing w:after="477"/>
        <w:ind w:left="-15" w:right="-13"/>
      </w:pPr>
      <w:r>
        <w:t>The institute also exemplified contemporary dilemmas facing the women’s health movement. Providing comprehensive medical services, education, and women-focused res</w:t>
      </w:r>
      <w:r>
        <w:t xml:space="preserve">earch along with more holistic care is consistent with the goals of the earlier, more feminist-oriented centers. There was, however, nothing in this new model that challenged existing beauty norms and much that encouraged the medicalization of appearance. </w:t>
      </w:r>
      <w:r>
        <w:t>It reinforced the notion of beauty as a central criterion for evaluating women, contradicting earlier feminist principles of empowerment. The luxurious setting targeted women with time and money, not the uninsured or medically underserved. While the Women’</w:t>
      </w:r>
      <w:r>
        <w:t xml:space="preserve">s Wellness Institute was run by female OB/GYNs and offered many medical services, it should be noted that medi-spas are often run by plastic surgeons and/or dermatologists, are focused only on beauty treatments, and are not affiliated with hospitals. This </w:t>
      </w:r>
      <w:r>
        <w:t>represents a further co-optation and commodification of the ideals of feminist care.</w:t>
      </w:r>
    </w:p>
    <w:p w:rsidR="00E30493" w:rsidRDefault="00506EFF">
      <w:pPr>
        <w:pStyle w:val="Heading1"/>
        <w:spacing w:after="225"/>
        <w:ind w:right="2"/>
        <w:jc w:val="center"/>
      </w:pPr>
      <w:r>
        <w:t>CLIMATE AND CONTEXT</w:t>
      </w:r>
    </w:p>
    <w:p w:rsidR="00E30493" w:rsidRDefault="00506EFF">
      <w:pPr>
        <w:ind w:left="-15" w:right="-13"/>
      </w:pPr>
      <w:r>
        <w:t>FWHCs began as part of a social movement to empower women and change the way health care was delivered. Economic trends in U.S. health care soon create</w:t>
      </w:r>
      <w:r>
        <w:t>d conditions that, with the help of marketing experts and entrepreneurs, carried the women’s health center concept into the mainstream. Recognizing women as the main users and brokers of health care, hospitals set out to capture them. All three HWHC models</w:t>
      </w:r>
      <w:r>
        <w:t xml:space="preserve"> developed during the 1980s were considered loss leaders, that is, low-profit services that would generate hospital revenues indirectly through physician referrals, outpatient services, and inpatient care. But the economic benefits of HWHCs (particularly t</w:t>
      </w:r>
      <w:r>
        <w:t>he center models) often failed to justify the costs, and many HWHCs were closed or scaled back.</w:t>
      </w:r>
    </w:p>
    <w:p w:rsidR="00E30493" w:rsidRDefault="00506EFF">
      <w:pPr>
        <w:ind w:left="-15" w:right="-13"/>
      </w:pPr>
      <w:r>
        <w:t>Women’s Health Resources, the first model of one-stop shopping, went through periods of expansion in the late 1980s but by the end of the 1990s had downsized, c</w:t>
      </w:r>
      <w:r>
        <w:t>losed its satellite offices, and moved into an office suite on the third floor of the hospital’s physicians’office building. Other 1980s HWHCs remained competitive through the 1990s. City’s women’s health program (no doctors), continued to offer mammograph</w:t>
      </w:r>
      <w:r>
        <w:t>y, mastectomy aftercare, osteoporosis evaluations, and nutritional counseling. While they dropped their education programs, they added services more closely related to appearance and beauty: a medically supervised weight loss program (female physician) and</w:t>
      </w:r>
      <w:r>
        <w:t xml:space="preserve"> vein treatment.</w:t>
      </w:r>
    </w:p>
    <w:p w:rsidR="00E30493" w:rsidRDefault="00506EFF">
      <w:pPr>
        <w:ind w:left="-15" w:right="-13"/>
      </w:pPr>
      <w:r>
        <w:t>Services that would allow centers to sustain themselves occupied HWHCs in the new millennium. New centers continued to be built with lavish attention to detail and comfort. Private foundation funding helped some HWHCs, such as the Clevelan</w:t>
      </w:r>
      <w:r>
        <w:t>d Clinic (Avon) and Columbia Women’s Health Center (Proctor &amp; Gamble), expand and develop. Other hospitals developed membership programs (LeFleur and Taylor 1996). For a one-time or annual fee, members might receive newsletters, unlimited access to the hea</w:t>
      </w:r>
      <w:r>
        <w:t>lth resource center, discounts on educational programs, early notification of new programs, and a special gift for joining. Some centers operated a tiered membership program. A minimum fee might include a newsletter and a free gift, while a larger fee incl</w:t>
      </w:r>
      <w:r>
        <w:t>udes these benefits plus discounts in the hospital gift shop or for special events (Ireland 2005). Membership programs created financial barriers for less affluent women, thus rejecting the feminist concept of making services available to all women.</w:t>
      </w:r>
    </w:p>
    <w:p w:rsidR="00E30493" w:rsidRDefault="00506EFF">
      <w:pPr>
        <w:spacing w:after="217"/>
        <w:ind w:left="-15" w:right="-13"/>
      </w:pPr>
      <w:r>
        <w:t>Contin</w:t>
      </w:r>
      <w:r>
        <w:t>uing pressures to attract new patients led some hospitals to open facilities in the 1990s, after not doing so during the 1980s. Avoiding tension with physicians, most of these centers adopted the program or pavilion rather than the center model. Fearing th</w:t>
      </w:r>
      <w:r>
        <w:t>ey might be missing an important target market, one Kansas City–area hospital opened a new women’s health center in 1996. According to the director,</w:t>
      </w:r>
    </w:p>
    <w:p w:rsidR="00E30493" w:rsidRDefault="00506EFF">
      <w:pPr>
        <w:spacing w:after="5" w:line="262" w:lineRule="auto"/>
        <w:ind w:left="240" w:right="242" w:firstLine="0"/>
      </w:pPr>
      <w:r>
        <w:rPr>
          <w:sz w:val="20"/>
        </w:rPr>
        <w:t>The reason for the center was primarily marketing. We thought we could be missing out on who was a potentia</w:t>
      </w:r>
      <w:r>
        <w:rPr>
          <w:sz w:val="20"/>
        </w:rPr>
        <w:t>l user, so we decided to take the ‘deciding for the family’approach and market to them. [We] did not want to compete with the medical staff, but we wanted a centralized location that was attractive to women. . . . We really wanted an ambulatory care center</w:t>
      </w:r>
      <w:r>
        <w:rPr>
          <w:sz w:val="20"/>
        </w:rPr>
        <w:t xml:space="preserve"> with the luxury services that women were wanting.</w:t>
      </w:r>
    </w:p>
    <w:p w:rsidR="00E30493" w:rsidRDefault="00506EFF">
      <w:pPr>
        <w:spacing w:after="477"/>
        <w:ind w:left="-15" w:right="-13"/>
      </w:pPr>
      <w:r>
        <w:t>This quote shows how complete the co-optation of feminist concepts had become. Priorities shifted so dramatically toward revenue that there was nothing left to challenge or change the way care was delivered. Women no longer want to be empowered to care for</w:t>
      </w:r>
      <w:r>
        <w:t xml:space="preserve"> themselves; they want to be pampered.</w:t>
      </w:r>
    </w:p>
    <w:p w:rsidR="00E30493" w:rsidRDefault="00506EFF">
      <w:pPr>
        <w:pStyle w:val="Heading1"/>
        <w:spacing w:after="225"/>
        <w:ind w:right="2"/>
        <w:jc w:val="center"/>
      </w:pPr>
      <w:r>
        <w:t>INDICATORS OF CO-OPTATION</w:t>
      </w:r>
    </w:p>
    <w:p w:rsidR="00E30493" w:rsidRDefault="00506EFF">
      <w:pPr>
        <w:ind w:left="-15" w:right="-13"/>
      </w:pPr>
      <w:r>
        <w:t>FWHCs pioneered a model of care that challenged the patriarchal and hierarchal medical model of care. Working from outside the mainstream system, they pressured doctors and hospitals to treat</w:t>
      </w:r>
      <w:r>
        <w:t xml:space="preserve"> women with respect and encouraged women to be active participants in their own care. As hospitals began to recognize the importance of women as health care consumers, many of the concepts advanced by the feminist model of care were appropriated and became</w:t>
      </w:r>
      <w:r>
        <w:t xml:space="preserve"> institutionalized within the mainstream HWHCs. Many aspects of feminist care were no longer viewed as alternative but came to be expected aspects of mainstream women’s health care. Table 1 summarizes some of the key differences between these two models.</w:t>
      </w:r>
    </w:p>
    <w:p w:rsidR="00E30493" w:rsidRDefault="00506EFF">
      <w:pPr>
        <w:spacing w:after="317"/>
        <w:ind w:left="-15" w:right="-13"/>
      </w:pPr>
      <w:r>
        <w:t>T</w:t>
      </w:r>
      <w:r>
        <w:t>he challenge posed by the FWHC became diluted and then ultimately co-opted by imperatives in the market-driven mainstream health care system. Our goal was to illustrate this process by showing how the hospitals’ use of feminist concepts promoted goals that</w:t>
      </w:r>
      <w:r>
        <w:t xml:space="preserve"> contradicted their original meaning and purpose. There are three significant indicators of this process: (1) the redefinition of the meaning of “women-centered” services, (2) the transformation of empowerment, and (3) the shift in locus of control. We wil</w:t>
      </w:r>
      <w:r>
        <w:t>l briefly discuss each of these.</w:t>
      </w:r>
    </w:p>
    <w:p w:rsidR="00E30493" w:rsidRDefault="00506EFF">
      <w:pPr>
        <w:pStyle w:val="Heading1"/>
        <w:ind w:left="-5"/>
      </w:pPr>
      <w:r>
        <w:t>Women-Centered Care or Revenue Production</w:t>
      </w:r>
    </w:p>
    <w:p w:rsidR="00E30493" w:rsidRDefault="00506EFF">
      <w:pPr>
        <w:ind w:left="-15" w:right="-13"/>
      </w:pPr>
      <w:r>
        <w:t>A key marker of co-optation was the shift in the focus from womencentered to revenue-centered services. FWHCs were motivated by a vision of women-centered care, “a style of practice</w:t>
      </w:r>
      <w:r>
        <w:t xml:space="preserve"> based on principles of feminism and empowerment” (Shelley 1999, 11). Positioning women as experts about what health care decisions are right for them, comprehensive education focuses on giving a woman the full range of information with which she can make </w:t>
      </w:r>
      <w:r>
        <w:t>informed choices and take care of herself. Medical services focus on primary, preventive care—keeping women healthy and out of the doctors’offices. Women-centered care is also holistic, recognizing that physical health is affected by social, psychological,</w:t>
      </w:r>
      <w:r>
        <w:t xml:space="preserve"> environmental, and economic factors. Women-centered care has the potential to</w:t>
      </w:r>
    </w:p>
    <w:p w:rsidR="00E30493" w:rsidRDefault="00E30493">
      <w:pPr>
        <w:sectPr w:rsidR="00E30493">
          <w:headerReference w:type="even" r:id="rId6"/>
          <w:headerReference w:type="default" r:id="rId7"/>
          <w:footerReference w:type="even" r:id="rId8"/>
          <w:footerReference w:type="default" r:id="rId9"/>
          <w:headerReference w:type="first" r:id="rId10"/>
          <w:footerReference w:type="first" r:id="rId11"/>
          <w:pgSz w:w="8640" w:h="12960"/>
          <w:pgMar w:top="1315" w:right="1078" w:bottom="678" w:left="1080" w:header="720" w:footer="519" w:gutter="0"/>
          <w:pgNumType w:start="359"/>
          <w:cols w:space="720"/>
          <w:titlePg/>
        </w:sectPr>
      </w:pPr>
    </w:p>
    <w:p w:rsidR="00E30493" w:rsidRDefault="00506EFF">
      <w:pPr>
        <w:spacing w:after="229" w:line="259" w:lineRule="auto"/>
        <w:ind w:left="362" w:right="0" w:firstLine="0"/>
        <w:jc w:val="left"/>
      </w:pPr>
      <w:r>
        <w:rPr>
          <w:rFonts w:ascii="Calibri" w:eastAsia="Calibri" w:hAnsi="Calibri" w:cs="Calibri"/>
          <w:noProof/>
        </w:rPr>
        <mc:AlternateContent>
          <mc:Choice Requires="wpg">
            <w:drawing>
              <wp:inline distT="0" distB="0" distL="0" distR="0">
                <wp:extent cx="3438040" cy="6647129"/>
                <wp:effectExtent l="0" t="0" r="0" b="0"/>
                <wp:docPr id="17496" name="Group 17496"/>
                <wp:cNvGraphicFramePr/>
                <a:graphic xmlns:a="http://schemas.openxmlformats.org/drawingml/2006/main">
                  <a:graphicData uri="http://schemas.microsoft.com/office/word/2010/wordprocessingGroup">
                    <wpg:wgp>
                      <wpg:cNvGrpSpPr/>
                      <wpg:grpSpPr>
                        <a:xfrm>
                          <a:off x="0" y="0"/>
                          <a:ext cx="3438040" cy="6647129"/>
                          <a:chOff x="0" y="0"/>
                          <a:chExt cx="3438040" cy="6647129"/>
                        </a:xfrm>
                      </wpg:grpSpPr>
                      <wps:wsp>
                        <wps:cNvPr id="913" name="Shape 913"/>
                        <wps:cNvSpPr/>
                        <wps:spPr>
                          <a:xfrm>
                            <a:off x="161440" y="0"/>
                            <a:ext cx="0" cy="6642100"/>
                          </a:xfrm>
                          <a:custGeom>
                            <a:avLst/>
                            <a:gdLst/>
                            <a:ahLst/>
                            <a:cxnLst/>
                            <a:rect l="0" t="0" r="0" b="0"/>
                            <a:pathLst>
                              <a:path h="6642100">
                                <a:moveTo>
                                  <a:pt x="0" y="6642100"/>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14" name="Rectangle 914"/>
                        <wps:cNvSpPr/>
                        <wps:spPr>
                          <a:xfrm rot="-5399999">
                            <a:off x="-942546" y="5558936"/>
                            <a:ext cx="2025711" cy="140617"/>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b/>
                                  <w:sz w:val="18"/>
                                </w:rPr>
                                <w:t>T</w:t>
                              </w:r>
                              <w:r>
                                <w:rPr>
                                  <w:rFonts w:ascii="Arial" w:eastAsia="Arial" w:hAnsi="Arial" w:cs="Arial"/>
                                  <w:b/>
                                  <w:sz w:val="18"/>
                                </w:rPr>
                                <w:t>ABLE 1:Key Dimensions</w:t>
                              </w:r>
                            </w:p>
                          </w:txbxContent>
                        </wps:txbx>
                        <wps:bodyPr horzOverflow="overflow" vert="horz" lIns="0" tIns="0" rIns="0" bIns="0" rtlCol="0">
                          <a:noAutofit/>
                        </wps:bodyPr>
                      </wps:wsp>
                      <wps:wsp>
                        <wps:cNvPr id="915" name="Shape 915"/>
                        <wps:cNvSpPr/>
                        <wps:spPr>
                          <a:xfrm>
                            <a:off x="402740" y="0"/>
                            <a:ext cx="0" cy="6642100"/>
                          </a:xfrm>
                          <a:custGeom>
                            <a:avLst/>
                            <a:gdLst/>
                            <a:ahLst/>
                            <a:cxnLst/>
                            <a:rect l="0" t="0" r="0" b="0"/>
                            <a:pathLst>
                              <a:path h="6642100">
                                <a:moveTo>
                                  <a:pt x="0" y="6642100"/>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16" name="Rectangle 916"/>
                        <wps:cNvSpPr/>
                        <wps:spPr>
                          <a:xfrm rot="-5399999">
                            <a:off x="-32363" y="6210375"/>
                            <a:ext cx="687946" cy="140617"/>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Dimension</w:t>
                              </w:r>
                            </w:p>
                          </w:txbxContent>
                        </wps:txbx>
                        <wps:bodyPr horzOverflow="overflow" vert="horz" lIns="0" tIns="0" rIns="0" bIns="0" rtlCol="0">
                          <a:noAutofit/>
                        </wps:bodyPr>
                      </wps:wsp>
                      <wps:wsp>
                        <wps:cNvPr id="917" name="Rectangle 917"/>
                        <wps:cNvSpPr/>
                        <wps:spPr>
                          <a:xfrm rot="-5399999">
                            <a:off x="-211680" y="4113750"/>
                            <a:ext cx="1046580"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 xml:space="preserve">Feminist Model </w:t>
                              </w:r>
                            </w:p>
                          </w:txbxContent>
                        </wps:txbx>
                        <wps:bodyPr horzOverflow="overflow" vert="horz" lIns="0" tIns="0" rIns="0" bIns="0" rtlCol="0">
                          <a:noAutofit/>
                        </wps:bodyPr>
                      </wps:wsp>
                      <wps:wsp>
                        <wps:cNvPr id="918" name="Rectangle 918"/>
                        <wps:cNvSpPr/>
                        <wps:spPr>
                          <a:xfrm rot="-5399999">
                            <a:off x="-178093" y="1715286"/>
                            <a:ext cx="979405" cy="140617"/>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Hospital Model</w:t>
                              </w:r>
                            </w:p>
                          </w:txbxContent>
                        </wps:txbx>
                        <wps:bodyPr horzOverflow="overflow" vert="horz" lIns="0" tIns="0" rIns="0" bIns="0" rtlCol="0">
                          <a:noAutofit/>
                        </wps:bodyPr>
                      </wps:wsp>
                      <wps:wsp>
                        <wps:cNvPr id="919" name="Rectangle 919"/>
                        <wps:cNvSpPr/>
                        <wps:spPr>
                          <a:xfrm rot="-5399999">
                            <a:off x="307989" y="6326872"/>
                            <a:ext cx="489840" cy="140617"/>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Control</w:t>
                              </w:r>
                            </w:p>
                          </w:txbxContent>
                        </wps:txbx>
                        <wps:bodyPr horzOverflow="overflow" vert="horz" lIns="0" tIns="0" rIns="0" bIns="0" rtlCol="0">
                          <a:noAutofit/>
                        </wps:bodyPr>
                      </wps:wsp>
                      <wps:wsp>
                        <wps:cNvPr id="920" name="Rectangle 920"/>
                        <wps:cNvSpPr/>
                        <wps:spPr>
                          <a:xfrm rot="-5399999">
                            <a:off x="-425063" y="3676487"/>
                            <a:ext cx="1955947"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Women owned and operated</w:t>
                              </w:r>
                            </w:p>
                          </w:txbxContent>
                        </wps:txbx>
                        <wps:bodyPr horzOverflow="overflow" vert="horz" lIns="0" tIns="0" rIns="0" bIns="0" rtlCol="0">
                          <a:noAutofit/>
                        </wps:bodyPr>
                      </wps:wsp>
                      <wps:wsp>
                        <wps:cNvPr id="921" name="Rectangle 921"/>
                        <wps:cNvSpPr/>
                        <wps:spPr>
                          <a:xfrm rot="-5399999">
                            <a:off x="-504916" y="1164554"/>
                            <a:ext cx="2115652"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Corporate owned and operated</w:t>
                              </w:r>
                            </w:p>
                          </w:txbxContent>
                        </wps:txbx>
                        <wps:bodyPr horzOverflow="overflow" vert="horz" lIns="0" tIns="0" rIns="0" bIns="0" rtlCol="0">
                          <a:noAutofit/>
                        </wps:bodyPr>
                      </wps:wsp>
                      <wps:wsp>
                        <wps:cNvPr id="922" name="Rectangle 922"/>
                        <wps:cNvSpPr/>
                        <wps:spPr>
                          <a:xfrm rot="-5399999">
                            <a:off x="159009" y="6038196"/>
                            <a:ext cx="1067195"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Targeted clients</w:t>
                              </w:r>
                            </w:p>
                          </w:txbxContent>
                        </wps:txbx>
                        <wps:bodyPr horzOverflow="overflow" vert="horz" lIns="0" tIns="0" rIns="0" bIns="0" rtlCol="0">
                          <a:noAutofit/>
                        </wps:bodyPr>
                      </wps:wsp>
                      <wps:wsp>
                        <wps:cNvPr id="923" name="Rectangle 923"/>
                        <wps:cNvSpPr/>
                        <wps:spPr>
                          <a:xfrm rot="-5399999">
                            <a:off x="340750" y="4302623"/>
                            <a:ext cx="703713" cy="140617"/>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All women</w:t>
                              </w:r>
                            </w:p>
                          </w:txbxContent>
                        </wps:txbx>
                        <wps:bodyPr horzOverflow="overflow" vert="horz" lIns="0" tIns="0" rIns="0" bIns="0" rtlCol="0">
                          <a:noAutofit/>
                        </wps:bodyPr>
                      </wps:wsp>
                      <wps:wsp>
                        <wps:cNvPr id="924" name="Rectangle 924"/>
                        <wps:cNvSpPr/>
                        <wps:spPr>
                          <a:xfrm rot="-5399999">
                            <a:off x="-573768" y="956070"/>
                            <a:ext cx="2532751"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Insured women, discretionary income</w:t>
                              </w:r>
                            </w:p>
                          </w:txbxContent>
                        </wps:txbx>
                        <wps:bodyPr horzOverflow="overflow" vert="horz" lIns="0" tIns="0" rIns="0" bIns="0" rtlCol="0">
                          <a:noAutofit/>
                        </wps:bodyPr>
                      </wps:wsp>
                      <wps:wsp>
                        <wps:cNvPr id="925" name="Rectangle 925"/>
                        <wps:cNvSpPr/>
                        <wps:spPr>
                          <a:xfrm rot="-5399999">
                            <a:off x="236858" y="5976348"/>
                            <a:ext cx="1190891"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Focus of services</w:t>
                              </w:r>
                            </w:p>
                          </w:txbxContent>
                        </wps:txbx>
                        <wps:bodyPr horzOverflow="overflow" vert="horz" lIns="0" tIns="0" rIns="0" bIns="0" rtlCol="0">
                          <a:noAutofit/>
                        </wps:bodyPr>
                      </wps:wsp>
                      <wps:wsp>
                        <wps:cNvPr id="926" name="Rectangle 926"/>
                        <wps:cNvSpPr/>
                        <wps:spPr>
                          <a:xfrm rot="-5399999">
                            <a:off x="253836" y="4076035"/>
                            <a:ext cx="1156935"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Women centered</w:t>
                              </w:r>
                            </w:p>
                          </w:txbxContent>
                        </wps:txbx>
                        <wps:bodyPr horzOverflow="overflow" vert="horz" lIns="0" tIns="0" rIns="0" bIns="0" rtlCol="0">
                          <a:noAutofit/>
                        </wps:bodyPr>
                      </wps:wsp>
                      <wps:wsp>
                        <wps:cNvPr id="927" name="Rectangle 927"/>
                        <wps:cNvSpPr/>
                        <wps:spPr>
                          <a:xfrm rot="-5399999">
                            <a:off x="176142" y="1566289"/>
                            <a:ext cx="1312324"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Revenue producing</w:t>
                              </w:r>
                            </w:p>
                          </w:txbxContent>
                        </wps:txbx>
                        <wps:bodyPr horzOverflow="overflow" vert="horz" lIns="0" tIns="0" rIns="0" bIns="0" rtlCol="0">
                          <a:noAutofit/>
                        </wps:bodyPr>
                      </wps:wsp>
                      <wps:wsp>
                        <wps:cNvPr id="928" name="Rectangle 928"/>
                        <wps:cNvSpPr/>
                        <wps:spPr>
                          <a:xfrm rot="-5399999">
                            <a:off x="344996" y="4027474"/>
                            <a:ext cx="1254010"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Woman as subject</w:t>
                              </w:r>
                            </w:p>
                          </w:txbxContent>
                        </wps:txbx>
                        <wps:bodyPr horzOverflow="overflow" vert="horz" lIns="0" tIns="0" rIns="0" bIns="0" rtlCol="0">
                          <a:noAutofit/>
                        </wps:bodyPr>
                      </wps:wsp>
                      <wps:wsp>
                        <wps:cNvPr id="929" name="Rectangle 929"/>
                        <wps:cNvSpPr/>
                        <wps:spPr>
                          <a:xfrm rot="-5399999">
                            <a:off x="382992" y="1633453"/>
                            <a:ext cx="1178018"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Woman as object</w:t>
                              </w:r>
                            </w:p>
                          </w:txbxContent>
                        </wps:txbx>
                        <wps:bodyPr horzOverflow="overflow" vert="horz" lIns="0" tIns="0" rIns="0" bIns="0" rtlCol="0">
                          <a:noAutofit/>
                        </wps:bodyPr>
                      </wps:wsp>
                      <wps:wsp>
                        <wps:cNvPr id="930" name="Rectangle 930"/>
                        <wps:cNvSpPr/>
                        <wps:spPr>
                          <a:xfrm rot="-5399999">
                            <a:off x="243876" y="3786657"/>
                            <a:ext cx="1735647"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Women caring for women</w:t>
                              </w:r>
                            </w:p>
                          </w:txbxContent>
                        </wps:txbx>
                        <wps:bodyPr horzOverflow="overflow" vert="horz" lIns="0" tIns="0" rIns="0" bIns="0" rtlCol="0">
                          <a:noAutofit/>
                        </wps:bodyPr>
                      </wps:wsp>
                      <wps:wsp>
                        <wps:cNvPr id="931" name="Rectangle 931"/>
                        <wps:cNvSpPr/>
                        <wps:spPr>
                          <a:xfrm rot="-5399999">
                            <a:off x="447573" y="1558400"/>
                            <a:ext cx="1328251"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Referrals to doctors</w:t>
                              </w:r>
                            </w:p>
                          </w:txbxContent>
                        </wps:txbx>
                        <wps:bodyPr horzOverflow="overflow" vert="horz" lIns="0" tIns="0" rIns="0" bIns="0" rtlCol="0">
                          <a:noAutofit/>
                        </wps:bodyPr>
                      </wps:wsp>
                      <wps:wsp>
                        <wps:cNvPr id="932" name="Rectangle 932"/>
                        <wps:cNvSpPr/>
                        <wps:spPr>
                          <a:xfrm rot="-5399999">
                            <a:off x="-1886869" y="1516213"/>
                            <a:ext cx="6276533"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Primary care beyond just reproductionOB/GYN, reproductive, cosmetic/appearance</w:t>
                              </w:r>
                            </w:p>
                          </w:txbxContent>
                        </wps:txbx>
                        <wps:bodyPr horzOverflow="overflow" vert="horz" lIns="0" tIns="0" rIns="0" bIns="0" rtlCol="0">
                          <a:noAutofit/>
                        </wps:bodyPr>
                      </wps:wsp>
                      <wps:wsp>
                        <wps:cNvPr id="933" name="Rectangle 933"/>
                        <wps:cNvSpPr/>
                        <wps:spPr>
                          <a:xfrm rot="-5399999">
                            <a:off x="-1301287" y="1962099"/>
                            <a:ext cx="5384763"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Comprehensive educational resourcesSelective educational resources</w:t>
                              </w:r>
                            </w:p>
                          </w:txbxContent>
                        </wps:txbx>
                        <wps:bodyPr horzOverflow="overflow" vert="horz" lIns="0" tIns="0" rIns="0" bIns="0" rtlCol="0">
                          <a:noAutofit/>
                        </wps:bodyPr>
                      </wps:wsp>
                      <wps:wsp>
                        <wps:cNvPr id="934" name="Rectangle 934"/>
                        <wps:cNvSpPr/>
                        <wps:spPr>
                          <a:xfrm rot="-5399999">
                            <a:off x="1171692" y="4295381"/>
                            <a:ext cx="718198"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Prevention</w:t>
                              </w:r>
                            </w:p>
                          </w:txbxContent>
                        </wps:txbx>
                        <wps:bodyPr horzOverflow="overflow" vert="horz" lIns="0" tIns="0" rIns="0" bIns="0" rtlCol="0">
                          <a:noAutofit/>
                        </wps:bodyPr>
                      </wps:wsp>
                      <wps:wsp>
                        <wps:cNvPr id="935" name="Rectangle 935"/>
                        <wps:cNvSpPr/>
                        <wps:spPr>
                          <a:xfrm rot="-5399999">
                            <a:off x="1209802" y="1901458"/>
                            <a:ext cx="641978"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Detection</w:t>
                              </w:r>
                            </w:p>
                          </w:txbxContent>
                        </wps:txbx>
                        <wps:bodyPr horzOverflow="overflow" vert="horz" lIns="0" tIns="0" rIns="0" bIns="0" rtlCol="0">
                          <a:noAutofit/>
                        </wps:bodyPr>
                      </wps:wsp>
                      <wps:wsp>
                        <wps:cNvPr id="936" name="Rectangle 936"/>
                        <wps:cNvSpPr/>
                        <wps:spPr>
                          <a:xfrm rot="-5399999">
                            <a:off x="1072268" y="4056258"/>
                            <a:ext cx="1196443"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Woman as expert</w:t>
                              </w:r>
                            </w:p>
                          </w:txbxContent>
                        </wps:txbx>
                        <wps:bodyPr horzOverflow="overflow" vert="horz" lIns="0" tIns="0" rIns="0" bIns="0" rtlCol="0">
                          <a:noAutofit/>
                        </wps:bodyPr>
                      </wps:wsp>
                      <wps:wsp>
                        <wps:cNvPr id="937" name="Rectangle 937"/>
                        <wps:cNvSpPr/>
                        <wps:spPr>
                          <a:xfrm rot="-5399999">
                            <a:off x="1050029" y="1601968"/>
                            <a:ext cx="1240919"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Provider as expert</w:t>
                              </w:r>
                            </w:p>
                          </w:txbxContent>
                        </wps:txbx>
                        <wps:bodyPr horzOverflow="overflow" vert="horz" lIns="0" tIns="0" rIns="0" bIns="0" rtlCol="0">
                          <a:noAutofit/>
                        </wps:bodyPr>
                      </wps:wsp>
                      <wps:wsp>
                        <wps:cNvPr id="938" name="Rectangle 938"/>
                        <wps:cNvSpPr/>
                        <wps:spPr>
                          <a:xfrm rot="-5399999">
                            <a:off x="1368847" y="1781122"/>
                            <a:ext cx="882679"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Product lines</w:t>
                              </w:r>
                            </w:p>
                          </w:txbxContent>
                        </wps:txbx>
                        <wps:bodyPr horzOverflow="overflow" vert="horz" lIns="0" tIns="0" rIns="0" bIns="0" rtlCol="0">
                          <a:noAutofit/>
                        </wps:bodyPr>
                      </wps:wsp>
                      <wps:wsp>
                        <wps:cNvPr id="939" name="Rectangle 939"/>
                        <wps:cNvSpPr/>
                        <wps:spPr>
                          <a:xfrm rot="-5399999">
                            <a:off x="1574024" y="1846602"/>
                            <a:ext cx="751719"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Spa—retail</w:t>
                              </w:r>
                            </w:p>
                          </w:txbxContent>
                        </wps:txbx>
                        <wps:bodyPr horzOverflow="overflow" vert="horz" lIns="0" tIns="0" rIns="0" bIns="0" rtlCol="0">
                          <a:noAutofit/>
                        </wps:bodyPr>
                      </wps:wsp>
                      <wps:wsp>
                        <wps:cNvPr id="940" name="Rectangle 940"/>
                        <wps:cNvSpPr/>
                        <wps:spPr>
                          <a:xfrm rot="-5399999">
                            <a:off x="-339323" y="4142888"/>
                            <a:ext cx="4857811"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 xml:space="preserve">Definition of “empowerment”Informed, active, decision making </w:t>
                              </w:r>
                            </w:p>
                          </w:txbxContent>
                        </wps:txbx>
                        <wps:bodyPr horzOverflow="overflow" vert="horz" lIns="0" tIns="0" rIns="0" bIns="0" rtlCol="0">
                          <a:noAutofit/>
                        </wps:bodyPr>
                      </wps:wsp>
                      <wps:wsp>
                        <wps:cNvPr id="941" name="Rectangle 941"/>
                        <wps:cNvSpPr/>
                        <wps:spPr>
                          <a:xfrm rot="-5399999">
                            <a:off x="969399" y="1102120"/>
                            <a:ext cx="2240364"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Choose among existing services,</w:t>
                              </w:r>
                            </w:p>
                          </w:txbxContent>
                        </wps:txbx>
                        <wps:bodyPr horzOverflow="overflow" vert="horz" lIns="0" tIns="0" rIns="0" bIns="0" rtlCol="0">
                          <a:noAutofit/>
                        </wps:bodyPr>
                      </wps:wsp>
                      <wps:wsp>
                        <wps:cNvPr id="942" name="Rectangle 942"/>
                        <wps:cNvSpPr/>
                        <wps:spPr>
                          <a:xfrm rot="-5399999">
                            <a:off x="1435003" y="3733125"/>
                            <a:ext cx="1588551"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through comprehensive</w:t>
                              </w:r>
                            </w:p>
                          </w:txbxContent>
                        </wps:txbx>
                        <wps:bodyPr horzOverflow="overflow" vert="horz" lIns="0" tIns="0" rIns="0" bIns="0" rtlCol="0">
                          <a:noAutofit/>
                        </wps:bodyPr>
                      </wps:wsp>
                      <wps:wsp>
                        <wps:cNvPr id="943" name="Rectangle 943"/>
                        <wps:cNvSpPr/>
                        <wps:spPr>
                          <a:xfrm rot="-5399999">
                            <a:off x="1515710" y="1381795"/>
                            <a:ext cx="1427138"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providers, treatments</w:t>
                              </w:r>
                            </w:p>
                          </w:txbxContent>
                        </wps:txbx>
                        <wps:bodyPr horzOverflow="overflow" vert="horz" lIns="0" tIns="0" rIns="0" bIns="0" rtlCol="0">
                          <a:noAutofit/>
                        </wps:bodyPr>
                      </wps:wsp>
                      <wps:wsp>
                        <wps:cNvPr id="944" name="Rectangle 944"/>
                        <wps:cNvSpPr/>
                        <wps:spPr>
                          <a:xfrm rot="-5399999">
                            <a:off x="1609779" y="3768204"/>
                            <a:ext cx="1518394"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education and support</w:t>
                              </w:r>
                            </w:p>
                          </w:txbxContent>
                        </wps:txbx>
                        <wps:bodyPr horzOverflow="overflow" vert="horz" lIns="0" tIns="0" rIns="0" bIns="0" rtlCol="0">
                          <a:noAutofit/>
                        </wps:bodyPr>
                      </wps:wsp>
                      <wps:wsp>
                        <wps:cNvPr id="945" name="Rectangle 945"/>
                        <wps:cNvSpPr/>
                        <wps:spPr>
                          <a:xfrm rot="-5399999">
                            <a:off x="1415843" y="1269321"/>
                            <a:ext cx="1906267"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Power dynamics unchanged</w:t>
                              </w:r>
                            </w:p>
                          </w:txbxContent>
                        </wps:txbx>
                        <wps:bodyPr horzOverflow="overflow" vert="horz" lIns="0" tIns="0" rIns="0" bIns="0" rtlCol="0">
                          <a:noAutofit/>
                        </wps:bodyPr>
                      </wps:wsp>
                      <wps:wsp>
                        <wps:cNvPr id="946" name="Rectangle 946"/>
                        <wps:cNvSpPr/>
                        <wps:spPr>
                          <a:xfrm rot="-5399999">
                            <a:off x="1587722" y="3733528"/>
                            <a:ext cx="1841902"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Change in power dynamics</w:t>
                              </w:r>
                            </w:p>
                          </w:txbxContent>
                        </wps:txbx>
                        <wps:bodyPr horzOverflow="overflow" vert="horz" lIns="0" tIns="0" rIns="0" bIns="0" rtlCol="0">
                          <a:noAutofit/>
                        </wps:bodyPr>
                      </wps:wsp>
                      <wps:wsp>
                        <wps:cNvPr id="947" name="Rectangle 947"/>
                        <wps:cNvSpPr/>
                        <wps:spPr>
                          <a:xfrm rot="-5399999">
                            <a:off x="2441438" y="6364862"/>
                            <a:ext cx="413865" cy="140617"/>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Model</w:t>
                              </w:r>
                            </w:p>
                          </w:txbxContent>
                        </wps:txbx>
                        <wps:bodyPr horzOverflow="overflow" vert="horz" lIns="0" tIns="0" rIns="0" bIns="0" rtlCol="0">
                          <a:noAutofit/>
                        </wps:bodyPr>
                      </wps:wsp>
                      <wps:wsp>
                        <wps:cNvPr id="948" name="Rectangle 948"/>
                        <wps:cNvSpPr/>
                        <wps:spPr>
                          <a:xfrm rot="-5399999">
                            <a:off x="2009640" y="4015741"/>
                            <a:ext cx="1277461"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Holistic, prevention</w:t>
                              </w:r>
                            </w:p>
                          </w:txbxContent>
                        </wps:txbx>
                        <wps:bodyPr horzOverflow="overflow" vert="horz" lIns="0" tIns="0" rIns="0" bIns="0" rtlCol="0">
                          <a:noAutofit/>
                        </wps:bodyPr>
                      </wps:wsp>
                      <wps:wsp>
                        <wps:cNvPr id="949" name="Rectangle 949"/>
                        <wps:cNvSpPr/>
                        <wps:spPr>
                          <a:xfrm rot="-5399999">
                            <a:off x="1486501" y="1060565"/>
                            <a:ext cx="2323740"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Biomedical, detection, intervention</w:t>
                              </w:r>
                            </w:p>
                          </w:txbxContent>
                        </wps:txbx>
                        <wps:bodyPr horzOverflow="overflow" vert="horz" lIns="0" tIns="0" rIns="0" bIns="0" rtlCol="0">
                          <a:noAutofit/>
                        </wps:bodyPr>
                      </wps:wsp>
                      <wps:wsp>
                        <wps:cNvPr id="950" name="Rectangle 950"/>
                        <wps:cNvSpPr/>
                        <wps:spPr>
                          <a:xfrm rot="-5399999">
                            <a:off x="2488209" y="4354621"/>
                            <a:ext cx="599717"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Self-help</w:t>
                              </w:r>
                            </w:p>
                          </w:txbxContent>
                        </wps:txbx>
                        <wps:bodyPr horzOverflow="overflow" vert="horz" lIns="0" tIns="0" rIns="0" bIns="0" rtlCol="0">
                          <a:noAutofit/>
                        </wps:bodyPr>
                      </wps:wsp>
                      <wps:wsp>
                        <wps:cNvPr id="951" name="Rectangle 951"/>
                        <wps:cNvSpPr/>
                        <wps:spPr>
                          <a:xfrm rot="-5399999">
                            <a:off x="2404372" y="1838761"/>
                            <a:ext cx="767392"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Technology</w:t>
                              </w:r>
                            </w:p>
                          </w:txbxContent>
                        </wps:txbx>
                        <wps:bodyPr horzOverflow="overflow" vert="horz" lIns="0" tIns="0" rIns="0" bIns="0" rtlCol="0">
                          <a:noAutofit/>
                        </wps:bodyPr>
                      </wps:wsp>
                      <wps:wsp>
                        <wps:cNvPr id="952" name="Rectangle 952"/>
                        <wps:cNvSpPr/>
                        <wps:spPr>
                          <a:xfrm rot="-5399999">
                            <a:off x="1808800" y="3535514"/>
                            <a:ext cx="2237931"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Demystify and demedicalize care</w:t>
                              </w:r>
                            </w:p>
                          </w:txbxContent>
                        </wps:txbx>
                        <wps:bodyPr horzOverflow="overflow" vert="horz" lIns="0" tIns="0" rIns="0" bIns="0" rtlCol="0">
                          <a:noAutofit/>
                        </wps:bodyPr>
                      </wps:wsp>
                      <wps:wsp>
                        <wps:cNvPr id="953" name="Rectangle 953"/>
                        <wps:cNvSpPr/>
                        <wps:spPr>
                          <a:xfrm rot="-5399999">
                            <a:off x="1867905" y="1162591"/>
                            <a:ext cx="2119721"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Medicalization of women’s lives</w:t>
                              </w:r>
                            </w:p>
                          </w:txbxContent>
                        </wps:txbx>
                        <wps:bodyPr horzOverflow="overflow" vert="horz" lIns="0" tIns="0" rIns="0" bIns="0" rtlCol="0">
                          <a:noAutofit/>
                        </wps:bodyPr>
                      </wps:wsp>
                      <wps:wsp>
                        <wps:cNvPr id="954" name="Rectangle 954"/>
                        <wps:cNvSpPr/>
                        <wps:spPr>
                          <a:xfrm rot="-5399999">
                            <a:off x="2269350" y="5773681"/>
                            <a:ext cx="1596226" cy="140619"/>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Goals for social change</w:t>
                              </w:r>
                            </w:p>
                          </w:txbxContent>
                        </wps:txbx>
                        <wps:bodyPr horzOverflow="overflow" vert="horz" lIns="0" tIns="0" rIns="0" bIns="0" rtlCol="0">
                          <a:noAutofit/>
                        </wps:bodyPr>
                      </wps:wsp>
                      <wps:wsp>
                        <wps:cNvPr id="955" name="Rectangle 955"/>
                        <wps:cNvSpPr/>
                        <wps:spPr>
                          <a:xfrm rot="-5399999">
                            <a:off x="2010673" y="3597696"/>
                            <a:ext cx="2113580"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Alternative to mainstream care,</w:t>
                              </w:r>
                            </w:p>
                          </w:txbxContent>
                        </wps:txbx>
                        <wps:bodyPr horzOverflow="overflow" vert="horz" lIns="0" tIns="0" rIns="0" bIns="0" rtlCol="0">
                          <a:noAutofit/>
                        </wps:bodyPr>
                      </wps:wsp>
                      <wps:wsp>
                        <wps:cNvPr id="956" name="Rectangle 956"/>
                        <wps:cNvSpPr/>
                        <wps:spPr>
                          <a:xfrm rot="-5399999">
                            <a:off x="2121248" y="1276163"/>
                            <a:ext cx="1892429"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Additive to mainstream care</w:t>
                              </w:r>
                            </w:p>
                          </w:txbxContent>
                        </wps:txbx>
                        <wps:bodyPr horzOverflow="overflow" vert="horz" lIns="0" tIns="0" rIns="0" bIns="0" rtlCol="0">
                          <a:noAutofit/>
                        </wps:bodyPr>
                      </wps:wsp>
                      <wps:wsp>
                        <wps:cNvPr id="957" name="Rectangle 957"/>
                        <wps:cNvSpPr/>
                        <wps:spPr>
                          <a:xfrm rot="-5399999">
                            <a:off x="2693992" y="4014233"/>
                            <a:ext cx="1026337"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change system</w:t>
                              </w:r>
                            </w:p>
                          </w:txbxContent>
                        </wps:txbx>
                        <wps:bodyPr horzOverflow="overflow" vert="horz" lIns="0" tIns="0" rIns="0" bIns="0" rtlCol="0">
                          <a:noAutofit/>
                        </wps:bodyPr>
                      </wps:wsp>
                      <wps:wsp>
                        <wps:cNvPr id="958" name="Shape 958"/>
                        <wps:cNvSpPr/>
                        <wps:spPr>
                          <a:xfrm>
                            <a:off x="3438040" y="0"/>
                            <a:ext cx="0" cy="6642100"/>
                          </a:xfrm>
                          <a:custGeom>
                            <a:avLst/>
                            <a:gdLst/>
                            <a:ahLst/>
                            <a:cxnLst/>
                            <a:rect l="0" t="0" r="0" b="0"/>
                            <a:pathLst>
                              <a:path h="6642100">
                                <a:moveTo>
                                  <a:pt x="0" y="6642100"/>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959" name="Rectangle 959"/>
                        <wps:cNvSpPr/>
                        <wps:spPr>
                          <a:xfrm rot="-5399999">
                            <a:off x="2746562" y="4054135"/>
                            <a:ext cx="1200695" cy="140618"/>
                          </a:xfrm>
                          <a:prstGeom prst="rect">
                            <a:avLst/>
                          </a:prstGeom>
                          <a:ln>
                            <a:noFill/>
                          </a:ln>
                        </wps:spPr>
                        <wps:txbx>
                          <w:txbxContent>
                            <w:p w:rsidR="00E30493" w:rsidRDefault="00506EFF">
                              <w:pPr>
                                <w:spacing w:after="160" w:line="259" w:lineRule="auto"/>
                                <w:ind w:right="0" w:firstLine="0"/>
                                <w:jc w:val="left"/>
                              </w:pPr>
                              <w:r>
                                <w:rPr>
                                  <w:rFonts w:ascii="Arial" w:eastAsia="Arial" w:hAnsi="Arial" w:cs="Arial"/>
                                  <w:sz w:val="18"/>
                                </w:rPr>
                                <w:t>Political advocacy</w:t>
                              </w:r>
                            </w:p>
                          </w:txbxContent>
                        </wps:txbx>
                        <wps:bodyPr horzOverflow="overflow" vert="horz" lIns="0" tIns="0" rIns="0" bIns="0" rtlCol="0">
                          <a:noAutofit/>
                        </wps:bodyPr>
                      </wps:wsp>
                    </wpg:wgp>
                  </a:graphicData>
                </a:graphic>
              </wp:inline>
            </w:drawing>
          </mc:Choice>
          <mc:Fallback xmlns:a="http://schemas.openxmlformats.org/drawingml/2006/main">
            <w:pict>
              <v:group id="Group 17496" style="width:270.712pt;height:523.396pt;mso-position-horizontal-relative:char;mso-position-vertical-relative:line" coordsize="34380,66471">
                <v:shape id="Shape 913" style="position:absolute;width:0;height:66421;left:1614;top:0;" coordsize="0,6642100" path="m0,6642100l0,0">
                  <v:stroke weight="0.5pt" endcap="flat" joinstyle="miter" miterlimit="10" on="true" color="#000000"/>
                  <v:fill on="false" color="#000000" opacity="0"/>
                </v:shape>
                <v:rect id="Rectangle 914" style="position:absolute;width:20257;height:1406;left:-9425;top:5558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sz w:val="18"/>
                          </w:rPr>
                          <w:t xml:space="preserve">TABLE 1:Key Dimensions</w:t>
                        </w:r>
                      </w:p>
                    </w:txbxContent>
                  </v:textbox>
                </v:rect>
                <v:shape id="Shape 915" style="position:absolute;width:0;height:66421;left:4027;top:0;" coordsize="0,6642100" path="m0,6642100l0,0">
                  <v:stroke weight="0.5pt" endcap="flat" joinstyle="miter" miterlimit="10" on="true" color="#000000"/>
                  <v:fill on="false" color="#000000" opacity="0"/>
                </v:shape>
                <v:rect id="Rectangle 916" style="position:absolute;width:6879;height:1406;left:-323;top:6210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Dimension</w:t>
                        </w:r>
                      </w:p>
                    </w:txbxContent>
                  </v:textbox>
                </v:rect>
                <v:rect id="Rectangle 917" style="position:absolute;width:10465;height:1406;left:-2116;top:4113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Feminist Model </w:t>
                        </w:r>
                      </w:p>
                    </w:txbxContent>
                  </v:textbox>
                </v:rect>
                <v:rect id="Rectangle 918" style="position:absolute;width:9794;height:1406;left:-1780;top:1715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Hospital Model</w:t>
                        </w:r>
                      </w:p>
                    </w:txbxContent>
                  </v:textbox>
                </v:rect>
                <v:rect id="Rectangle 919" style="position:absolute;width:4898;height:1406;left:3079;top:6326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Control</w:t>
                        </w:r>
                      </w:p>
                    </w:txbxContent>
                  </v:textbox>
                </v:rect>
                <v:rect id="Rectangle 920" style="position:absolute;width:19559;height:1406;left:-4250;top:3676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Women owned and operated</w:t>
                        </w:r>
                      </w:p>
                    </w:txbxContent>
                  </v:textbox>
                </v:rect>
                <v:rect id="Rectangle 921" style="position:absolute;width:21156;height:1406;left:-5049;top:1164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Corporate owned and operated</w:t>
                        </w:r>
                      </w:p>
                    </w:txbxContent>
                  </v:textbox>
                </v:rect>
                <v:rect id="Rectangle 922" style="position:absolute;width:10671;height:1406;left:1590;top:6038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Targeted clients</w:t>
                        </w:r>
                      </w:p>
                    </w:txbxContent>
                  </v:textbox>
                </v:rect>
                <v:rect id="Rectangle 923" style="position:absolute;width:7037;height:1406;left:3407;top:4302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All women</w:t>
                        </w:r>
                      </w:p>
                    </w:txbxContent>
                  </v:textbox>
                </v:rect>
                <v:rect id="Rectangle 924" style="position:absolute;width:25327;height:1406;left:-5737;top:956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Insured women, discretionary income</w:t>
                        </w:r>
                      </w:p>
                    </w:txbxContent>
                  </v:textbox>
                </v:rect>
                <v:rect id="Rectangle 925" style="position:absolute;width:11908;height:1406;left:2368;top:5976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Focus of services</w:t>
                        </w:r>
                      </w:p>
                    </w:txbxContent>
                  </v:textbox>
                </v:rect>
                <v:rect id="Rectangle 926" style="position:absolute;width:11569;height:1406;left:2538;top:4076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Women centered</w:t>
                        </w:r>
                      </w:p>
                    </w:txbxContent>
                  </v:textbox>
                </v:rect>
                <v:rect id="Rectangle 927" style="position:absolute;width:13123;height:1406;left:1761;top:156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Revenue producing</w:t>
                        </w:r>
                      </w:p>
                    </w:txbxContent>
                  </v:textbox>
                </v:rect>
                <v:rect id="Rectangle 928" style="position:absolute;width:12540;height:1406;left:3449;top:4027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Woman as subject</w:t>
                        </w:r>
                      </w:p>
                    </w:txbxContent>
                  </v:textbox>
                </v:rect>
                <v:rect id="Rectangle 929" style="position:absolute;width:11780;height:1406;left:3829;top:1633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Woman as object</w:t>
                        </w:r>
                      </w:p>
                    </w:txbxContent>
                  </v:textbox>
                </v:rect>
                <v:rect id="Rectangle 930" style="position:absolute;width:17356;height:1406;left:2438;top:3786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Women caring for women</w:t>
                        </w:r>
                      </w:p>
                    </w:txbxContent>
                  </v:textbox>
                </v:rect>
                <v:rect id="Rectangle 931" style="position:absolute;width:13282;height:1406;left:4475;top:1558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Referrals to doctors</w:t>
                        </w:r>
                      </w:p>
                    </w:txbxContent>
                  </v:textbox>
                </v:rect>
                <v:rect id="Rectangle 932" style="position:absolute;width:62765;height:1406;left:-18868;top:151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Primary care beyond just reproductionOB/GYN, reproductive, cosmetic/appearance</w:t>
                        </w:r>
                      </w:p>
                    </w:txbxContent>
                  </v:textbox>
                </v:rect>
                <v:rect id="Rectangle 933" style="position:absolute;width:53847;height:1406;left:-13012;top:1962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Comprehensive educational resourcesSelective educational resources</w:t>
                        </w:r>
                      </w:p>
                    </w:txbxContent>
                  </v:textbox>
                </v:rect>
                <v:rect id="Rectangle 934" style="position:absolute;width:7181;height:1406;left:11716;top:4295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Prevention</w:t>
                        </w:r>
                      </w:p>
                    </w:txbxContent>
                  </v:textbox>
                </v:rect>
                <v:rect id="Rectangle 935" style="position:absolute;width:6419;height:1406;left:12098;top:19014;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Detection</w:t>
                        </w:r>
                      </w:p>
                    </w:txbxContent>
                  </v:textbox>
                </v:rect>
                <v:rect id="Rectangle 936" style="position:absolute;width:11964;height:1406;left:10722;top:405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Woman as expert</w:t>
                        </w:r>
                      </w:p>
                    </w:txbxContent>
                  </v:textbox>
                </v:rect>
                <v:rect id="Rectangle 937" style="position:absolute;width:12409;height:1406;left:10500;top:1601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Provider as expert</w:t>
                        </w:r>
                      </w:p>
                    </w:txbxContent>
                  </v:textbox>
                </v:rect>
                <v:rect id="Rectangle 938" style="position:absolute;width:8826;height:1406;left:13688;top:1781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Product lines</w:t>
                        </w:r>
                      </w:p>
                    </w:txbxContent>
                  </v:textbox>
                </v:rect>
                <v:rect id="Rectangle 939" style="position:absolute;width:7517;height:1406;left:15740;top:1846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Spa—retail</w:t>
                        </w:r>
                      </w:p>
                    </w:txbxContent>
                  </v:textbox>
                </v:rect>
                <v:rect id="Rectangle 940" style="position:absolute;width:48578;height:1406;left:-3393;top:4142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Definition of “empowerment”Informed, active, decision making </w:t>
                        </w:r>
                      </w:p>
                    </w:txbxContent>
                  </v:textbox>
                </v:rect>
                <v:rect id="Rectangle 941" style="position:absolute;width:22403;height:1406;left:9693;top:1102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Choose among existing services,</w:t>
                        </w:r>
                      </w:p>
                    </w:txbxContent>
                  </v:textbox>
                </v:rect>
                <v:rect id="Rectangle 942" style="position:absolute;width:15885;height:1406;left:14350;top:3733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through comprehensive</w:t>
                        </w:r>
                      </w:p>
                    </w:txbxContent>
                  </v:textbox>
                </v:rect>
                <v:rect id="Rectangle 943" style="position:absolute;width:14271;height:1406;left:15157;top:1381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providers, treatments</w:t>
                        </w:r>
                      </w:p>
                    </w:txbxContent>
                  </v:textbox>
                </v:rect>
                <v:rect id="Rectangle 944" style="position:absolute;width:15183;height:1406;left:16097;top:3768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education and support</w:t>
                        </w:r>
                      </w:p>
                    </w:txbxContent>
                  </v:textbox>
                </v:rect>
                <v:rect id="Rectangle 945" style="position:absolute;width:19062;height:1406;left:14158;top:1269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Power dynamics unchanged</w:t>
                        </w:r>
                      </w:p>
                    </w:txbxContent>
                  </v:textbox>
                </v:rect>
                <v:rect id="Rectangle 946" style="position:absolute;width:18419;height:1406;left:15877;top:3733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Change in power dynamics</w:t>
                        </w:r>
                      </w:p>
                    </w:txbxContent>
                  </v:textbox>
                </v:rect>
                <v:rect id="Rectangle 947" style="position:absolute;width:4138;height:1406;left:24414;top:6364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Model</w:t>
                        </w:r>
                      </w:p>
                    </w:txbxContent>
                  </v:textbox>
                </v:rect>
                <v:rect id="Rectangle 948" style="position:absolute;width:12774;height:1406;left:20096;top:4015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Holistic, prevention</w:t>
                        </w:r>
                      </w:p>
                    </w:txbxContent>
                  </v:textbox>
                </v:rect>
                <v:rect id="Rectangle 949" style="position:absolute;width:23237;height:1406;left:14865;top:1060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Biomedical, detection, intervention</w:t>
                        </w:r>
                      </w:p>
                    </w:txbxContent>
                  </v:textbox>
                </v:rect>
                <v:rect id="Rectangle 950" style="position:absolute;width:5997;height:1406;left:24882;top:4354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Self-help</w:t>
                        </w:r>
                      </w:p>
                    </w:txbxContent>
                  </v:textbox>
                </v:rect>
                <v:rect id="Rectangle 951" style="position:absolute;width:7673;height:1406;left:24043;top:1838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Technology</w:t>
                        </w:r>
                      </w:p>
                    </w:txbxContent>
                  </v:textbox>
                </v:rect>
                <v:rect id="Rectangle 952" style="position:absolute;width:22379;height:1406;left:18088;top:3535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Demystify and demedicalize care</w:t>
                        </w:r>
                      </w:p>
                    </w:txbxContent>
                  </v:textbox>
                </v:rect>
                <v:rect id="Rectangle 953" style="position:absolute;width:21197;height:1406;left:18679;top:1162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Medicalization of women’s lives</w:t>
                        </w:r>
                      </w:p>
                    </w:txbxContent>
                  </v:textbox>
                </v:rect>
                <v:rect id="Rectangle 954" style="position:absolute;width:15962;height:1406;left:22693;top:5773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Goals for social change</w:t>
                        </w:r>
                      </w:p>
                    </w:txbxContent>
                  </v:textbox>
                </v:rect>
                <v:rect id="Rectangle 955" style="position:absolute;width:21135;height:1406;left:20106;top:35976;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Alternative to mainstream care,</w:t>
                        </w:r>
                      </w:p>
                    </w:txbxContent>
                  </v:textbox>
                </v:rect>
                <v:rect id="Rectangle 956" style="position:absolute;width:18924;height:1406;left:21212;top:1276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Additive to mainstream care</w:t>
                        </w:r>
                      </w:p>
                    </w:txbxContent>
                  </v:textbox>
                </v:rect>
                <v:rect id="Rectangle 957" style="position:absolute;width:10263;height:1406;left:26939;top:4014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change system</w:t>
                        </w:r>
                      </w:p>
                    </w:txbxContent>
                  </v:textbox>
                </v:rect>
                <v:shape id="Shape 958" style="position:absolute;width:0;height:66421;left:34380;top:0;" coordsize="0,6642100" path="m0,6642100l0,0">
                  <v:stroke weight="0.5pt" endcap="flat" joinstyle="miter" miterlimit="10" on="true" color="#000000"/>
                  <v:fill on="false" color="#000000" opacity="0"/>
                </v:shape>
                <v:rect id="Rectangle 959" style="position:absolute;width:12006;height:1406;left:27465;top:4054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Political advocacy</w:t>
                        </w:r>
                      </w:p>
                    </w:txbxContent>
                  </v:textbox>
                </v:rect>
              </v:group>
            </w:pict>
          </mc:Fallback>
        </mc:AlternateContent>
      </w:r>
    </w:p>
    <w:p w:rsidR="00E30493" w:rsidRDefault="00506EFF">
      <w:pPr>
        <w:pStyle w:val="Heading2"/>
        <w:spacing w:after="0"/>
        <w:ind w:left="6240" w:firstLine="0"/>
      </w:pPr>
      <w:r>
        <w:rPr>
          <w:sz w:val="16"/>
        </w:rPr>
        <w:t>375</w:t>
      </w:r>
    </w:p>
    <w:p w:rsidR="00E30493" w:rsidRDefault="00506EFF">
      <w:pPr>
        <w:ind w:left="-15" w:right="-13" w:firstLine="0"/>
      </w:pPr>
      <w:r>
        <w:t>transform the way health care is delivered by shifting away from reliance solely on the biomedical model, by shifting power dynamics to give women more authority and control in health ca</w:t>
      </w:r>
      <w:r>
        <w:t>re encounters, and by putting women’s needs and desires at the center of health care delivery.</w:t>
      </w:r>
    </w:p>
    <w:p w:rsidR="00E30493" w:rsidRDefault="00506EFF">
      <w:pPr>
        <w:ind w:left="-15" w:right="-13"/>
      </w:pPr>
      <w:r>
        <w:t xml:space="preserve">HWHCs were motivated primarily by a desire and need to attract women and increase revenues. While some hospitals and marketing analysts claimed that the boom in </w:t>
      </w:r>
      <w:r>
        <w:t>women’s health centers drew on feminist principles and insights, the primary driver was “financial practicalities” (Toufexis 1987). The hospital administrators interviewed for this study, our own participation working in an HWHC, and the brochures and lite</w:t>
      </w:r>
      <w:r>
        <w:t>rature from various HWHCs, conferences, and industry trade journals all bear this out. In this model, women were the objects of marketing strategies and revenue production. Models of HWHCs developed originally around repackaging existing services and focus</w:t>
      </w:r>
      <w:r>
        <w:t xml:space="preserve">ed on obstetrics and gynecology, with 85 percent of HWHCs providing obstetrics in 1989 (Harness and Kraus 1989). In the second and third decades of HWHCs, attention to the bottom line, increased competition, and declining reimbursement rates led hospitals </w:t>
      </w:r>
      <w:r>
        <w:t>to reduce educational services (which were at the core of feminist care) and develop more and more self-pay services such as spa treatments, aesthetic services, and cosmetic surgery.</w:t>
      </w:r>
    </w:p>
    <w:p w:rsidR="00E30493" w:rsidRDefault="00506EFF">
      <w:pPr>
        <w:ind w:left="-15" w:right="-13"/>
      </w:pPr>
      <w:r>
        <w:t>Few hospitals developed the full complement of primary care services at t</w:t>
      </w:r>
      <w:r>
        <w:t>he heart of the feminist model of care. Marketing surveys of the 1980s had consistently shown that women wanted comprehensive, holistic, primary care, yet Weisman found that only 12 percent of all “women’s health centers” delivered primary care (1998, 164)</w:t>
      </w:r>
      <w:r>
        <w:t>. Instead, hospitals tended to make referrals to existing doctors’ practices, leaving mainstream medical practices in place.</w:t>
      </w:r>
    </w:p>
    <w:p w:rsidR="00E30493" w:rsidRDefault="00506EFF">
      <w:pPr>
        <w:spacing w:after="317"/>
        <w:ind w:left="-15" w:right="-13"/>
      </w:pPr>
      <w:r>
        <w:t>The feminist concept of women-centered care was appropriated by HWHCs in a way such that the original meaning of the concept was fi</w:t>
      </w:r>
      <w:r>
        <w:t>t into prevailing economic priorities. Women-centered care was co-opted from an active state to a passive one. Far from enhancing control over health decisions, in HWHCs, women-centered care seemed to be primarily defined by making women feel comfortable t</w:t>
      </w:r>
      <w:r>
        <w:t>hrough décor, amenities, having access to the latest technology, and one-stop shopping (convenience).</w:t>
      </w:r>
    </w:p>
    <w:p w:rsidR="00E30493" w:rsidRDefault="00506EFF">
      <w:pPr>
        <w:pStyle w:val="Heading1"/>
        <w:ind w:left="-5"/>
      </w:pPr>
      <w:r>
        <w:t>The Transformation of Empowerment</w:t>
      </w:r>
    </w:p>
    <w:p w:rsidR="00E30493" w:rsidRDefault="00506EFF">
      <w:pPr>
        <w:ind w:left="-15" w:right="-13"/>
      </w:pPr>
      <w:r>
        <w:t xml:space="preserve">Empowerment was the cornerstone of feminist health care. It has been a basic feminist strategy since the development of </w:t>
      </w:r>
      <w:r>
        <w:t xml:space="preserve">consciousness-raising groups in the late 1960s. In the feminist model, empowerment is a process (Merzel 1994, 410) through which one gathers information, makes choices, and receives support in a dignified and respectful environment. Empowerment challenges </w:t>
      </w:r>
      <w:r>
        <w:t>basic power relations (Bookman and Morgen 1988, 4) and provides a means of resisting the passive and dehumanizing role assigned to patients in the health care system. The locus of control shifts from provider to client (Thomas 2000, 143).</w:t>
      </w:r>
    </w:p>
    <w:p w:rsidR="00E30493" w:rsidRDefault="00506EFF">
      <w:pPr>
        <w:ind w:left="-15" w:right="-13"/>
      </w:pPr>
      <w:r>
        <w:t>HWHCs have also a</w:t>
      </w:r>
      <w:r>
        <w:t>ppropriated these goals as part of their discourse. Yet while patients may be given information, they do not necessarily become agents of control. Elements of empowerment are strikingly different in FWHCs and HWHCs. For example, educational materials at FW</w:t>
      </w:r>
      <w:r>
        <w:t>HCs included mainstream medical information plus self-help and alternative treatments. Information was given to women during exams or procedures, and women were often encouraged to participate in their exams (for example, through a cervical self-exam), thu</w:t>
      </w:r>
      <w:r>
        <w:t>s giving women more autonomy and control. The materials we saw at the HWHCs tended to be exclusively from mainstream medical sources, including pharmaceutical companies. If this was not true when a center opened, it became increasingly true over time, as i</w:t>
      </w:r>
      <w:r>
        <w:t>n the case of Women’s Health Resources.</w:t>
      </w:r>
    </w:p>
    <w:p w:rsidR="00E30493" w:rsidRDefault="00506EFF">
      <w:pPr>
        <w:ind w:left="-15" w:right="-13"/>
      </w:pPr>
      <w:r>
        <w:t xml:space="preserve">Empowerment also came from breaking down systematic barriers to care and personalizing care. FWHCs were located in older homes or smaller office buildings in easily accessible parts of town. Staff and providers were </w:t>
      </w:r>
      <w:r>
        <w:t>referred to by first names and did not wear lab coats. Appointment times ranged from 15 to 60 minutes to allow time for questions. Staff members often went out into the community to offer programs to those who might not normally access the health care syst</w:t>
      </w:r>
      <w:r>
        <w:t>em (Thomas 2000). HWHCs did offer community programs but generally in their own space, thus encouraging women to come to the hospital. HWHCs also made efforts to deinstitutionalize the look of their facilities and make them more welcoming. However, the ess</w:t>
      </w:r>
      <w:r>
        <w:t>ential power dynamics between providers and patients remained largely unchanged.</w:t>
      </w:r>
    </w:p>
    <w:p w:rsidR="00E30493" w:rsidRDefault="00506EFF">
      <w:pPr>
        <w:ind w:left="-15" w:right="-13"/>
      </w:pPr>
      <w:r>
        <w:t>Finally, FWHCs were based on the idea that empowerment occurs when women are treated as though they can make choices that are right for them and are supported in those choices</w:t>
      </w:r>
      <w:r>
        <w:t>. Women are empowered at HWHCs to make choices about their health care, but these choices are typically limited to services available through the hospital and its programs. Empowerment within this altered context of meaning is more about being allowed to m</w:t>
      </w:r>
      <w:r>
        <w:t>ake choices than about genuine autonomy and control.</w:t>
      </w:r>
    </w:p>
    <w:p w:rsidR="00E30493" w:rsidRDefault="00506EFF">
      <w:pPr>
        <w:spacing w:after="317"/>
        <w:ind w:left="-15" w:right="-13"/>
      </w:pPr>
      <w:r>
        <w:t>The term “empowerment” was appropriated by HWHCs and was removed from its feminist roots to become a market-oriented tool. The term tapped into women’s growing interest in health care, but it was used to</w:t>
      </w:r>
      <w:r>
        <w:t xml:space="preserve"> promote the goal of bringing women into the mainstream medical system, thus contradicting its original purpose and depoliticizing the concept. Education and information were limited to approved materials. Services became an end to themselves rather than a</w:t>
      </w:r>
      <w:r>
        <w:t xml:space="preserve"> transformative experience. Power dynamics remained essentially unchanged. Empowering women meant simply encouraging women to participate in mainstream medical care, not to challenge it.</w:t>
      </w:r>
    </w:p>
    <w:p w:rsidR="00E30493" w:rsidRDefault="00506EFF">
      <w:pPr>
        <w:pStyle w:val="Heading1"/>
        <w:ind w:left="-5"/>
      </w:pPr>
      <w:r>
        <w:t>Locus of Control</w:t>
      </w:r>
    </w:p>
    <w:p w:rsidR="00E30493" w:rsidRDefault="00506EFF">
      <w:pPr>
        <w:ind w:left="-15" w:right="-13"/>
      </w:pPr>
      <w:r>
        <w:t>The third indicator of the co-optation process is th</w:t>
      </w:r>
      <w:r>
        <w:t xml:space="preserve">e shift from women-controlled to provider- or corporate-controlled care. In the feminist model, traditional power hierarchies between providers and patients are broken down, and instead they become partners. HWHCs appropriated the language of partnership, </w:t>
      </w:r>
      <w:r>
        <w:t>but medical hierarchies and control remained largely unchanged. As our interviews and data showed, hospitals ultimately saw women’s services as adding to rather than changing mainstream care.</w:t>
      </w:r>
    </w:p>
    <w:p w:rsidR="00E30493" w:rsidRDefault="00506EFF">
      <w:pPr>
        <w:ind w:left="-15" w:right="-13"/>
      </w:pPr>
      <w:r>
        <w:t>By many accounts, HWHCs have produced more medicalization rather</w:t>
      </w:r>
      <w:r>
        <w:t xml:space="preserve"> than less (Reissman 1983; Worcester and Whatley 1988; Zimmerman and Hill 2000). This expansion is another example of how HWHCs have moved away from feminist principles. Early feminists called for women to be active participants in health care, and in fact</w:t>
      </w:r>
      <w:r>
        <w:t xml:space="preserve">, they have. This agency, however, now takes place within a much different health care environment. Current federal policies structure health care as a capitalist market, and contemporary HWHCs advertise and sell women’s health with invasive technological </w:t>
      </w:r>
      <w:r>
        <w:t>products. Thus, women’s active participation now serves to increase rather than decrease medical control over their lives. The overmedicalization promoted by HWHCs not only has co-opted feminism but has created a negative countereffect.</w:t>
      </w:r>
    </w:p>
    <w:p w:rsidR="00E30493" w:rsidRDefault="00506EFF">
      <w:pPr>
        <w:ind w:left="-15" w:right="-13"/>
      </w:pPr>
      <w:r>
        <w:t xml:space="preserve">Women’s agency is an important consideration in assessing the locus of control in health care models. FWHCs were started by women who wanted information in the interest of greater control. Hospital models have been shaped in large part by focus groups and </w:t>
      </w:r>
      <w:r>
        <w:t>surveys designed to gauge what women want in health care. In the 1980s, women’s health advocates wanted active participation in health decisions but also compassionate and respectful care, health information, female providers, pleasant surroundings, and co</w:t>
      </w:r>
      <w:r>
        <w:t>nvenience. HWHCs, in contrast, have tended to focus on information, surroundings, and convenience, paying less attention to the way care is delivered and by whom.</w:t>
      </w:r>
    </w:p>
    <w:p w:rsidR="00E30493" w:rsidRDefault="00506EFF">
      <w:pPr>
        <w:spacing w:after="477"/>
        <w:ind w:left="-15" w:right="-13"/>
      </w:pPr>
      <w:r>
        <w:t>Women today no longer challenge the health care system as they did in the 1960s and 1970s. Ra</w:t>
      </w:r>
      <w:r>
        <w:t>dical feminist ideology has been replaced with the idea that cesarean sections on demand and cosmetic surgery are feminist choices. Women have embraced their roles as consumers in the health care marketplace even though, overall, fewer women have access to</w:t>
      </w:r>
      <w:r>
        <w:t xml:space="preserve"> it. Nonetheless, affluent women seek and choose attractive facilities and providers knowledgeable about gender-specific medicine who treat them with respect (Looker and Stichler 2001). At first glance, this appears to demonstrate the success of the femini</w:t>
      </w:r>
      <w:r>
        <w:t>st model. But a more careful analysis shows just how dramatically the feminist model has been co-opted. Many of the elements of medicalized care that early feminists fought against are now redefined as women-centered care. Most important, the incentives an</w:t>
      </w:r>
      <w:r>
        <w:t>d prospects for feminist change have diminished. As Stratigaki (2004) warned, once the challenging ideas have been neutralized by co-optation, mobilizing for change becomes difficult.</w:t>
      </w:r>
    </w:p>
    <w:p w:rsidR="00E30493" w:rsidRDefault="00506EFF">
      <w:pPr>
        <w:pStyle w:val="Heading1"/>
        <w:spacing w:after="225"/>
        <w:ind w:right="1"/>
        <w:jc w:val="center"/>
      </w:pPr>
      <w:r>
        <w:t>CONCLUSION</w:t>
      </w:r>
    </w:p>
    <w:p w:rsidR="00E30493" w:rsidRDefault="00506EFF">
      <w:pPr>
        <w:ind w:left="-15" w:right="-13"/>
      </w:pPr>
      <w:r>
        <w:t>Most original FWHCs did not survive, yet the feminist model o</w:t>
      </w:r>
      <w:r>
        <w:t>f care they pioneered has led to significant changes for women’s health care. HWHCs represent one of these changes. They have helped increase awareness of women’s health issues and created new options for wellinsured women (an increasingly small proportion</w:t>
      </w:r>
      <w:r>
        <w:t xml:space="preserve"> of all women). At the same time, HWHCs reveal the continuing commodification of health care (Sloane and Sloane 2003, 116). Reflecting on the first few years of HWHCs, Bonnie Kay (1989) noted that they limited women’s choices to those that generated revenu</w:t>
      </w:r>
      <w:r>
        <w:t>e, were only interested in paying or insured patients, and used information for marketing rather than social change. As she stated, commodification in women’s health “perpetuates a health policy that serves the few at the expense of everyone else” (p. 374)</w:t>
      </w:r>
      <w:r>
        <w:t>. More than 25 years later, we find that these trends have only intensified. Moreover, commodification and the process of co-optation it contributes to have produced the negative countereffect Stratigaki (2004) warns of: women’s health, delivered through H</w:t>
      </w:r>
      <w:r>
        <w:t>WHCs, looks in many respects like the health care that 1960s and 1970s feminist activists worked to avoid. Studies of the original FWHCs (Iannello 1992; Morgen 1986; Thomas 1999) have looked at how political ideals play out when financial survival is at st</w:t>
      </w:r>
      <w:r>
        <w:t>ake. Most original FWHCs found that efficiency often took priority over programs when revenues ran short, thus leading to changes in structure and service. Other research, such as Loe’s (1999), looks at the tensions between profits and politics in contempo</w:t>
      </w:r>
      <w:r>
        <w:t>rary feminist businesses. Research is needed to assess these struggles in relation to the dynamics of maintaining ideological commitment in the context of economic survival within a market economy.</w:t>
      </w:r>
    </w:p>
    <w:p w:rsidR="00E30493" w:rsidRDefault="00506EFF">
      <w:pPr>
        <w:ind w:left="-15" w:right="-13"/>
      </w:pPr>
      <w:r>
        <w:t>The processes described here are not limited to the case o</w:t>
      </w:r>
      <w:r>
        <w:t>f women’s health centers and could certainly be applied to other situations in which the driving force of change is revenue production rather than gender equity. Rothschild and Ollilainen (1999), comparing egalitarian workplaces with businesses utilizing T</w:t>
      </w:r>
      <w:r>
        <w:t xml:space="preserve">otal Quality Management techniques, found that concepts of empowerment were similarly co-opted; the language used was the same, but their practices were quite different. The stated goal of redistributing power between workers and management was diluted by </w:t>
      </w:r>
      <w:r>
        <w:t>the overriding purpose of increasing profits. Stratigaki’s (2004) work shows that even when gender equity concepts are initially important, priorities may shift as economic demands change. When profits are the motivation, strategies that challenge existing</w:t>
      </w:r>
      <w:r>
        <w:t xml:space="preserve"> structures are quickly diluted and change ultimately becomes illusory. Thus, in our study, the changes in HWHCs were primarily about style or form rather than substance.</w:t>
      </w:r>
    </w:p>
    <w:p w:rsidR="00E30493" w:rsidRDefault="00506EFF">
      <w:pPr>
        <w:spacing w:after="357"/>
        <w:ind w:left="-15" w:right="-13"/>
      </w:pPr>
      <w:r>
        <w:t>The development and transformation of HWHCs raises questions of how feminist change c</w:t>
      </w:r>
      <w:r>
        <w:t>an be accomplished in profit-centered systems. In general, our study suggests that change in such a system is likely to be superficial rather than substantive. In the context of current U.S. health care reform efforts, it is unlikely that this situation wi</w:t>
      </w:r>
      <w:r>
        <w:t>ll change. The profit motive would have to be substantially reduced, and operational goals shifted from financial outcomes to health outcomes, before real feminist changes could be expected.</w:t>
      </w:r>
    </w:p>
    <w:p w:rsidR="00E30493" w:rsidRDefault="00506EFF">
      <w:pPr>
        <w:pStyle w:val="Heading1"/>
        <w:spacing w:after="225"/>
        <w:ind w:right="1"/>
        <w:jc w:val="center"/>
      </w:pPr>
      <w:r>
        <w:t>NOTE</w:t>
      </w:r>
    </w:p>
    <w:p w:rsidR="00E30493" w:rsidRDefault="00506EFF">
      <w:pPr>
        <w:spacing w:after="373" w:line="262" w:lineRule="auto"/>
        <w:ind w:left="-15" w:right="0" w:firstLine="240"/>
      </w:pPr>
      <w:r>
        <w:rPr>
          <w:sz w:val="20"/>
        </w:rPr>
        <w:t xml:space="preserve">1. Journals that followed trends in health care, including </w:t>
      </w:r>
      <w:r>
        <w:rPr>
          <w:i/>
          <w:sz w:val="20"/>
        </w:rPr>
        <w:t>H</w:t>
      </w:r>
      <w:r>
        <w:rPr>
          <w:i/>
          <w:sz w:val="20"/>
        </w:rPr>
        <w:t xml:space="preserve">ospitals, Profiles in Healthcare Marketing, Health Care Strategic Management, </w:t>
      </w:r>
      <w:r>
        <w:rPr>
          <w:sz w:val="20"/>
        </w:rPr>
        <w:t xml:space="preserve">and the </w:t>
      </w:r>
      <w:r>
        <w:rPr>
          <w:i/>
          <w:sz w:val="20"/>
        </w:rPr>
        <w:t xml:space="preserve">Ireland Report </w:t>
      </w:r>
      <w:r>
        <w:rPr>
          <w:sz w:val="20"/>
        </w:rPr>
        <w:t>(specifically targeted to managers and directors of women’s health centers and services), were reviewed to help identify model women’s health centers and p</w:t>
      </w:r>
      <w:r>
        <w:rPr>
          <w:sz w:val="20"/>
        </w:rPr>
        <w:t xml:space="preserve">rograms. Examples of the popular print media we examined include </w:t>
      </w:r>
      <w:r>
        <w:rPr>
          <w:i/>
          <w:sz w:val="20"/>
        </w:rPr>
        <w:t xml:space="preserve">Ms. Magazine, Working Woman, </w:t>
      </w:r>
      <w:r>
        <w:rPr>
          <w:sz w:val="20"/>
        </w:rPr>
        <w:t>and local newspapers.</w:t>
      </w:r>
    </w:p>
    <w:p w:rsidR="00E30493" w:rsidRDefault="00506EFF">
      <w:pPr>
        <w:pStyle w:val="Heading1"/>
        <w:spacing w:after="225"/>
        <w:ind w:right="1"/>
        <w:jc w:val="center"/>
      </w:pPr>
      <w:r>
        <w:t>REFERENCES</w:t>
      </w:r>
    </w:p>
    <w:p w:rsidR="00E30493" w:rsidRDefault="00506EFF">
      <w:pPr>
        <w:spacing w:after="5" w:line="262" w:lineRule="auto"/>
        <w:ind w:left="235" w:right="0" w:hanging="250"/>
      </w:pPr>
      <w:r>
        <w:rPr>
          <w:sz w:val="20"/>
        </w:rPr>
        <w:t xml:space="preserve">Bookman, Ann, and Sandra Morgen. 1988. </w:t>
      </w:r>
      <w:r>
        <w:rPr>
          <w:i/>
          <w:sz w:val="20"/>
        </w:rPr>
        <w:t xml:space="preserve">Women and the politics of empowerment. </w:t>
      </w:r>
      <w:r>
        <w:rPr>
          <w:sz w:val="20"/>
        </w:rPr>
        <w:t>Philadelphia: Temple University Press.</w:t>
      </w:r>
    </w:p>
    <w:p w:rsidR="00E30493" w:rsidRDefault="00506EFF">
      <w:pPr>
        <w:spacing w:after="5" w:line="262" w:lineRule="auto"/>
        <w:ind w:left="-15" w:right="0" w:firstLine="0"/>
      </w:pPr>
      <w:r>
        <w:rPr>
          <w:sz w:val="20"/>
        </w:rPr>
        <w:t xml:space="preserve">Center targets women’s health needs. 1984. </w:t>
      </w:r>
      <w:r>
        <w:rPr>
          <w:i/>
          <w:sz w:val="20"/>
        </w:rPr>
        <w:t xml:space="preserve">Hospitals, </w:t>
      </w:r>
      <w:r>
        <w:rPr>
          <w:sz w:val="20"/>
        </w:rPr>
        <w:t>February 16.</w:t>
      </w:r>
    </w:p>
    <w:p w:rsidR="00E30493" w:rsidRDefault="00506EFF">
      <w:pPr>
        <w:spacing w:after="5" w:line="262" w:lineRule="auto"/>
        <w:ind w:left="235" w:right="0" w:hanging="250"/>
      </w:pPr>
      <w:r>
        <w:rPr>
          <w:sz w:val="20"/>
        </w:rPr>
        <w:t xml:space="preserve">Davis-Floyd, Robbie. 2004. </w:t>
      </w:r>
      <w:r>
        <w:rPr>
          <w:i/>
          <w:sz w:val="20"/>
        </w:rPr>
        <w:t xml:space="preserve">Birth as an American rite of passage. </w:t>
      </w:r>
      <w:r>
        <w:rPr>
          <w:sz w:val="20"/>
        </w:rPr>
        <w:t>2d ed. Berkeley: University of California Press.</w:t>
      </w:r>
    </w:p>
    <w:p w:rsidR="00E30493" w:rsidRDefault="00506EFF">
      <w:pPr>
        <w:spacing w:after="5" w:line="262" w:lineRule="auto"/>
        <w:ind w:left="235" w:right="0" w:hanging="250"/>
      </w:pPr>
      <w:r>
        <w:rPr>
          <w:sz w:val="20"/>
        </w:rPr>
        <w:t xml:space="preserve">Fee, Elizabeth, ed. 1983. </w:t>
      </w:r>
      <w:r>
        <w:rPr>
          <w:i/>
          <w:sz w:val="20"/>
        </w:rPr>
        <w:t xml:space="preserve">Women and </w:t>
      </w:r>
      <w:r>
        <w:rPr>
          <w:i/>
          <w:sz w:val="20"/>
        </w:rPr>
        <w:t xml:space="preserve">health: The politics of sex in medicine. </w:t>
      </w:r>
      <w:r>
        <w:rPr>
          <w:sz w:val="20"/>
        </w:rPr>
        <w:t>Farmingdale, NY: Baywood.</w:t>
      </w:r>
    </w:p>
    <w:p w:rsidR="00E30493" w:rsidRDefault="00506EFF">
      <w:pPr>
        <w:spacing w:after="11" w:line="265" w:lineRule="auto"/>
        <w:ind w:left="235" w:right="0" w:hanging="250"/>
      </w:pPr>
      <w:r>
        <w:rPr>
          <w:sz w:val="20"/>
        </w:rPr>
        <w:t xml:space="preserve">Ferree, Myra Marx, and Beth Hess. 2000. </w:t>
      </w:r>
      <w:r>
        <w:rPr>
          <w:i/>
          <w:sz w:val="20"/>
        </w:rPr>
        <w:t xml:space="preserve">Controversy and coalition: The new feminist movement across four decades of change. </w:t>
      </w:r>
      <w:r>
        <w:rPr>
          <w:sz w:val="20"/>
        </w:rPr>
        <w:t>New York: Routledge.</w:t>
      </w:r>
    </w:p>
    <w:p w:rsidR="00E30493" w:rsidRDefault="00506EFF">
      <w:pPr>
        <w:spacing w:after="5" w:line="262" w:lineRule="auto"/>
        <w:ind w:left="235" w:right="0" w:hanging="250"/>
      </w:pPr>
      <w:r>
        <w:rPr>
          <w:sz w:val="20"/>
        </w:rPr>
        <w:t>Harness, Barbara, and Merry Beth Kraus. 1989</w:t>
      </w:r>
      <w:r>
        <w:rPr>
          <w:sz w:val="20"/>
        </w:rPr>
        <w:t xml:space="preserve">. Hospitals play key role in women’s health. </w:t>
      </w:r>
      <w:r>
        <w:rPr>
          <w:i/>
          <w:sz w:val="20"/>
        </w:rPr>
        <w:t xml:space="preserve">Hospitals, </w:t>
      </w:r>
      <w:r>
        <w:rPr>
          <w:sz w:val="20"/>
        </w:rPr>
        <w:t>July 5</w:t>
      </w:r>
      <w:r>
        <w:rPr>
          <w:i/>
          <w:sz w:val="20"/>
        </w:rPr>
        <w:t>.</w:t>
      </w:r>
    </w:p>
    <w:p w:rsidR="00E30493" w:rsidRDefault="00506EFF">
      <w:pPr>
        <w:spacing w:after="11" w:line="265" w:lineRule="auto"/>
        <w:ind w:left="235" w:right="0" w:hanging="250"/>
      </w:pPr>
      <w:r>
        <w:rPr>
          <w:sz w:val="20"/>
        </w:rPr>
        <w:t xml:space="preserve">Iannello, Kathleen. 1992. </w:t>
      </w:r>
      <w:r>
        <w:rPr>
          <w:i/>
          <w:sz w:val="20"/>
        </w:rPr>
        <w:t xml:space="preserve">Decisions without hierarchy: Feminist interventions in organization theory and practice. </w:t>
      </w:r>
      <w:r>
        <w:rPr>
          <w:sz w:val="20"/>
        </w:rPr>
        <w:t>New York: Routledge.</w:t>
      </w:r>
    </w:p>
    <w:p w:rsidR="00E30493" w:rsidRDefault="00506EFF">
      <w:pPr>
        <w:spacing w:after="5" w:line="262" w:lineRule="auto"/>
        <w:ind w:left="235" w:right="0" w:hanging="250"/>
      </w:pPr>
      <w:r>
        <w:rPr>
          <w:sz w:val="20"/>
        </w:rPr>
        <w:t xml:space="preserve">Ireland, Richard. 2005. WomanCare Resource Center: A multi-channel approach to women’s health. </w:t>
      </w:r>
      <w:r>
        <w:rPr>
          <w:i/>
          <w:sz w:val="20"/>
        </w:rPr>
        <w:t xml:space="preserve">Ireland Report, </w:t>
      </w:r>
      <w:r>
        <w:rPr>
          <w:sz w:val="20"/>
        </w:rPr>
        <w:t>November/December, 1, 17-21.</w:t>
      </w:r>
    </w:p>
    <w:p w:rsidR="00E30493" w:rsidRDefault="00506EFF">
      <w:pPr>
        <w:spacing w:after="5" w:line="262" w:lineRule="auto"/>
        <w:ind w:left="235" w:right="0" w:hanging="250"/>
      </w:pPr>
      <w:r>
        <w:rPr>
          <w:sz w:val="20"/>
        </w:rPr>
        <w:t>Jacobs</w:t>
      </w:r>
      <w:r>
        <w:rPr>
          <w:sz w:val="20"/>
        </w:rPr>
        <w:t xml:space="preserve">, Gloria. 1986. One-stop health care for women. </w:t>
      </w:r>
      <w:r>
        <w:rPr>
          <w:i/>
          <w:sz w:val="20"/>
        </w:rPr>
        <w:t xml:space="preserve">Ms. Magazine, </w:t>
      </w:r>
      <w:r>
        <w:rPr>
          <w:sz w:val="20"/>
        </w:rPr>
        <w:t>May, 44-47, 112.</w:t>
      </w:r>
    </w:p>
    <w:p w:rsidR="00E30493" w:rsidRDefault="00506EFF">
      <w:pPr>
        <w:spacing w:after="5" w:line="262" w:lineRule="auto"/>
        <w:ind w:left="235" w:right="0" w:hanging="250"/>
      </w:pPr>
      <w:r>
        <w:rPr>
          <w:sz w:val="20"/>
        </w:rPr>
        <w:t xml:space="preserve">Jaffe, Anna. 2002. Institute for Women’s Health fills a need for female-centric care. </w:t>
      </w:r>
      <w:r>
        <w:rPr>
          <w:i/>
          <w:sz w:val="20"/>
        </w:rPr>
        <w:t xml:space="preserve">Kansas City Business Journal, </w:t>
      </w:r>
      <w:r>
        <w:rPr>
          <w:sz w:val="20"/>
        </w:rPr>
        <w:t>April 12. http://www.bizjournals.com/ kansascity/stories/2002</w:t>
      </w:r>
      <w:r>
        <w:rPr>
          <w:sz w:val="20"/>
        </w:rPr>
        <w:t>/04/15/smallb1.html (accessed February 16, 2006).</w:t>
      </w:r>
    </w:p>
    <w:p w:rsidR="00E30493" w:rsidRDefault="00506EFF">
      <w:pPr>
        <w:spacing w:after="5" w:line="262" w:lineRule="auto"/>
        <w:ind w:left="235" w:right="0" w:hanging="250"/>
      </w:pPr>
      <w:r>
        <w:rPr>
          <w:sz w:val="20"/>
        </w:rPr>
        <w:t xml:space="preserve">Kay, Bonnie J. 1989. The commodification of women’s health: The new women’s health center. </w:t>
      </w:r>
      <w:r>
        <w:rPr>
          <w:i/>
          <w:sz w:val="20"/>
        </w:rPr>
        <w:t>Health/PAC Bulletin</w:t>
      </w:r>
      <w:r>
        <w:rPr>
          <w:sz w:val="20"/>
        </w:rPr>
        <w:t>, Winter, 19-23.</w:t>
      </w:r>
    </w:p>
    <w:p w:rsidR="00E30493" w:rsidRDefault="00506EFF">
      <w:pPr>
        <w:spacing w:after="5" w:line="262" w:lineRule="auto"/>
        <w:ind w:left="235" w:right="0" w:hanging="250"/>
      </w:pPr>
      <w:r>
        <w:rPr>
          <w:sz w:val="20"/>
        </w:rPr>
        <w:t>LeFleur, Elizabeth K., and Susan Lee Taylor. 1996. Women’s health centers and s</w:t>
      </w:r>
      <w:r>
        <w:rPr>
          <w:sz w:val="20"/>
        </w:rPr>
        <w:t xml:space="preserve">pecialized services. </w:t>
      </w:r>
      <w:r>
        <w:rPr>
          <w:i/>
          <w:sz w:val="20"/>
        </w:rPr>
        <w:t xml:space="preserve">Journal of Health Care Marketing </w:t>
      </w:r>
      <w:r>
        <w:rPr>
          <w:sz w:val="20"/>
        </w:rPr>
        <w:t>16 (3): 16-23.</w:t>
      </w:r>
    </w:p>
    <w:p w:rsidR="00E30493" w:rsidRDefault="00506EFF">
      <w:pPr>
        <w:spacing w:after="5" w:line="262" w:lineRule="auto"/>
        <w:ind w:left="235" w:right="0" w:hanging="250"/>
      </w:pPr>
      <w:r>
        <w:rPr>
          <w:sz w:val="20"/>
        </w:rPr>
        <w:t xml:space="preserve">Loe, Meika. 1999. Feminism for sale: Case study of a pro-sex feminist business. </w:t>
      </w:r>
      <w:r>
        <w:rPr>
          <w:i/>
          <w:sz w:val="20"/>
        </w:rPr>
        <w:t xml:space="preserve">Gender &amp; Society </w:t>
      </w:r>
      <w:r>
        <w:rPr>
          <w:sz w:val="20"/>
        </w:rPr>
        <w:t>13:705-32.</w:t>
      </w:r>
    </w:p>
    <w:p w:rsidR="00E30493" w:rsidRDefault="00506EFF">
      <w:pPr>
        <w:spacing w:after="5" w:line="262" w:lineRule="auto"/>
        <w:ind w:left="235" w:right="0" w:hanging="250"/>
      </w:pPr>
      <w:r>
        <w:rPr>
          <w:sz w:val="20"/>
        </w:rPr>
        <w:t>Longe, Mary 1987. Women’s health services: Where we’ve been, where we’re going.</w:t>
      </w:r>
      <w:r>
        <w:rPr>
          <w:sz w:val="20"/>
        </w:rPr>
        <w:t xml:space="preserve"> </w:t>
      </w:r>
      <w:r>
        <w:rPr>
          <w:i/>
          <w:sz w:val="20"/>
        </w:rPr>
        <w:t xml:space="preserve">Michigan Hospitals Magazine, </w:t>
      </w:r>
      <w:r>
        <w:rPr>
          <w:sz w:val="20"/>
        </w:rPr>
        <w:t>August.</w:t>
      </w:r>
    </w:p>
    <w:p w:rsidR="00E30493" w:rsidRDefault="00506EFF">
      <w:pPr>
        <w:spacing w:after="5" w:line="262" w:lineRule="auto"/>
        <w:ind w:left="235" w:right="0" w:hanging="250"/>
      </w:pPr>
      <w:r>
        <w:rPr>
          <w:sz w:val="20"/>
        </w:rPr>
        <w:t xml:space="preserve">Looker, Patricia. 1993. Women’s health centers: History and evolution. </w:t>
      </w:r>
      <w:r>
        <w:rPr>
          <w:i/>
          <w:sz w:val="20"/>
        </w:rPr>
        <w:t xml:space="preserve">Women’s Health Issues </w:t>
      </w:r>
      <w:r>
        <w:rPr>
          <w:sz w:val="20"/>
        </w:rPr>
        <w:t>3 (2): 95-100.</w:t>
      </w:r>
    </w:p>
    <w:p w:rsidR="00E30493" w:rsidRDefault="00506EFF">
      <w:pPr>
        <w:spacing w:after="5" w:line="262" w:lineRule="auto"/>
        <w:ind w:left="235" w:right="0" w:hanging="250"/>
      </w:pPr>
      <w:r>
        <w:rPr>
          <w:sz w:val="20"/>
        </w:rPr>
        <w:t xml:space="preserve">Looker, Patricia A., and Jaynelle F. Stichler. 2001. Getting to know the women’s health care segment. </w:t>
      </w:r>
      <w:r>
        <w:rPr>
          <w:i/>
          <w:sz w:val="20"/>
        </w:rPr>
        <w:t>Marketin</w:t>
      </w:r>
      <w:r>
        <w:rPr>
          <w:i/>
          <w:sz w:val="20"/>
        </w:rPr>
        <w:t>g Health Services</w:t>
      </w:r>
      <w:r>
        <w:rPr>
          <w:sz w:val="20"/>
        </w:rPr>
        <w:t>, Fall, 33-34.</w:t>
      </w:r>
    </w:p>
    <w:p w:rsidR="00E30493" w:rsidRDefault="00506EFF">
      <w:pPr>
        <w:spacing w:after="5" w:line="262" w:lineRule="auto"/>
        <w:ind w:left="235" w:right="0" w:hanging="250"/>
      </w:pPr>
      <w:r>
        <w:rPr>
          <w:sz w:val="20"/>
        </w:rPr>
        <w:t xml:space="preserve">Merzel, Cheryl. 1994. Rethinking empowerment. In </w:t>
      </w:r>
      <w:r>
        <w:rPr>
          <w:i/>
          <w:sz w:val="20"/>
        </w:rPr>
        <w:t xml:space="preserve">Beyond crisis: Confronting health care in the United States, </w:t>
      </w:r>
      <w:r>
        <w:rPr>
          <w:sz w:val="20"/>
        </w:rPr>
        <w:t>edited by Nancy McKenzie. New York: Meridian.</w:t>
      </w:r>
    </w:p>
    <w:p w:rsidR="00E30493" w:rsidRDefault="00506EFF">
      <w:pPr>
        <w:spacing w:after="5" w:line="262" w:lineRule="auto"/>
        <w:ind w:left="235" w:right="0" w:hanging="250"/>
      </w:pPr>
      <w:r>
        <w:rPr>
          <w:sz w:val="20"/>
        </w:rPr>
        <w:t>Morgen, Sandra. 1986. The dynamics of cooptation in a feminist healt</w:t>
      </w:r>
      <w:r>
        <w:rPr>
          <w:sz w:val="20"/>
        </w:rPr>
        <w:t xml:space="preserve">h clinic. </w:t>
      </w:r>
      <w:r>
        <w:rPr>
          <w:i/>
          <w:sz w:val="20"/>
        </w:rPr>
        <w:t xml:space="preserve">Social Science and Medicine </w:t>
      </w:r>
      <w:r>
        <w:rPr>
          <w:sz w:val="20"/>
        </w:rPr>
        <w:t>33 (2): 201-10.</w:t>
      </w:r>
    </w:p>
    <w:p w:rsidR="00E30493" w:rsidRDefault="00506EFF">
      <w:pPr>
        <w:spacing w:after="11" w:line="265" w:lineRule="auto"/>
        <w:ind w:left="235" w:right="0" w:hanging="250"/>
      </w:pPr>
      <w:r>
        <w:rPr>
          <w:sz w:val="20"/>
        </w:rPr>
        <w:t xml:space="preserve">———. 2002. </w:t>
      </w:r>
      <w:r>
        <w:rPr>
          <w:i/>
          <w:sz w:val="20"/>
        </w:rPr>
        <w:t xml:space="preserve">Into our own hands: The women’s movement in the United States, 1969-1990. </w:t>
      </w:r>
      <w:r>
        <w:rPr>
          <w:sz w:val="20"/>
        </w:rPr>
        <w:t>New Brunswick, NJ: Rutgers University Press.</w:t>
      </w:r>
    </w:p>
    <w:p w:rsidR="00E30493" w:rsidRDefault="00506EFF">
      <w:pPr>
        <w:spacing w:after="5" w:line="262" w:lineRule="auto"/>
        <w:ind w:left="235" w:right="0" w:hanging="250"/>
      </w:pPr>
      <w:r>
        <w:rPr>
          <w:sz w:val="20"/>
        </w:rPr>
        <w:t xml:space="preserve">Noonan, Melinda Dunham. 2000. Beyond mauve walls. </w:t>
      </w:r>
      <w:r>
        <w:rPr>
          <w:i/>
          <w:sz w:val="20"/>
        </w:rPr>
        <w:t>Marketing Health Servi</w:t>
      </w:r>
      <w:r>
        <w:rPr>
          <w:i/>
          <w:sz w:val="20"/>
        </w:rPr>
        <w:t xml:space="preserve">ces </w:t>
      </w:r>
      <w:r>
        <w:rPr>
          <w:sz w:val="20"/>
        </w:rPr>
        <w:t>20 (3): 32-36.</w:t>
      </w:r>
    </w:p>
    <w:p w:rsidR="00E30493" w:rsidRDefault="00506EFF">
      <w:pPr>
        <w:spacing w:after="5" w:line="262" w:lineRule="auto"/>
        <w:ind w:left="235" w:right="0" w:hanging="250"/>
      </w:pPr>
      <w:r>
        <w:rPr>
          <w:sz w:val="20"/>
        </w:rPr>
        <w:t xml:space="preserve">Piven, Frances Fox, and Richard Cloward. 1971. </w:t>
      </w:r>
      <w:r>
        <w:rPr>
          <w:i/>
          <w:sz w:val="20"/>
        </w:rPr>
        <w:t xml:space="preserve">Regulating the poor: The functions of public welfare. </w:t>
      </w:r>
      <w:r>
        <w:rPr>
          <w:sz w:val="20"/>
        </w:rPr>
        <w:t>New York: Pantheon.</w:t>
      </w:r>
    </w:p>
    <w:p w:rsidR="00E30493" w:rsidRDefault="00506EFF">
      <w:pPr>
        <w:spacing w:after="11" w:line="265" w:lineRule="auto"/>
        <w:ind w:left="235" w:right="0" w:hanging="250"/>
      </w:pPr>
      <w:r>
        <w:rPr>
          <w:sz w:val="20"/>
        </w:rPr>
        <w:t xml:space="preserve">Ratcliff, Kathryn Strother. 2002. </w:t>
      </w:r>
      <w:r>
        <w:rPr>
          <w:i/>
          <w:sz w:val="20"/>
        </w:rPr>
        <w:t>Women and health: Power, technology, inequality, and conflict in a gendered world.</w:t>
      </w:r>
      <w:r>
        <w:rPr>
          <w:i/>
          <w:sz w:val="20"/>
        </w:rPr>
        <w:t xml:space="preserve"> </w:t>
      </w:r>
      <w:r>
        <w:rPr>
          <w:sz w:val="20"/>
        </w:rPr>
        <w:t>Boston: Allyn and Bacon.</w:t>
      </w:r>
    </w:p>
    <w:p w:rsidR="00E30493" w:rsidRDefault="00506EFF">
      <w:pPr>
        <w:spacing w:after="5" w:line="262" w:lineRule="auto"/>
        <w:ind w:left="235" w:right="0" w:hanging="250"/>
      </w:pPr>
      <w:r>
        <w:rPr>
          <w:sz w:val="20"/>
        </w:rPr>
        <w:t xml:space="preserve">Reissman, Catherine Kohler. 1983. Women and medicalization: A new perspective. </w:t>
      </w:r>
      <w:r>
        <w:rPr>
          <w:i/>
          <w:sz w:val="20"/>
        </w:rPr>
        <w:t xml:space="preserve">Social Policy </w:t>
      </w:r>
      <w:r>
        <w:rPr>
          <w:sz w:val="20"/>
        </w:rPr>
        <w:t>14 (Summer): 3-18.</w:t>
      </w:r>
    </w:p>
    <w:p w:rsidR="00E30493" w:rsidRDefault="00506EFF">
      <w:pPr>
        <w:spacing w:after="5" w:line="262" w:lineRule="auto"/>
        <w:ind w:left="235" w:right="0" w:hanging="250"/>
      </w:pPr>
      <w:r>
        <w:rPr>
          <w:sz w:val="20"/>
        </w:rPr>
        <w:t>Rothschild, Joyce, and Marjukka Ollilainen. 1999. Obscuring but not reducing managerial control: Does TQM measure up to democracy standards?</w:t>
      </w:r>
    </w:p>
    <w:p w:rsidR="00E30493" w:rsidRDefault="00506EFF">
      <w:pPr>
        <w:spacing w:after="11" w:line="265" w:lineRule="auto"/>
        <w:ind w:left="240" w:right="0" w:firstLine="0"/>
      </w:pPr>
      <w:r>
        <w:rPr>
          <w:i/>
          <w:sz w:val="20"/>
        </w:rPr>
        <w:t xml:space="preserve">Economic and Industrial Democracy </w:t>
      </w:r>
      <w:r>
        <w:rPr>
          <w:sz w:val="20"/>
        </w:rPr>
        <w:t>20:583-623.</w:t>
      </w:r>
    </w:p>
    <w:p w:rsidR="00E30493" w:rsidRDefault="00506EFF">
      <w:pPr>
        <w:spacing w:after="5" w:line="262" w:lineRule="auto"/>
        <w:ind w:left="-15" w:right="0" w:firstLine="0"/>
      </w:pPr>
      <w:r>
        <w:rPr>
          <w:sz w:val="20"/>
        </w:rPr>
        <w:t xml:space="preserve">Ruzek, Sheryl Bert. 1978. </w:t>
      </w:r>
      <w:r>
        <w:rPr>
          <w:i/>
          <w:sz w:val="20"/>
        </w:rPr>
        <w:t xml:space="preserve">The women’s health movement. </w:t>
      </w:r>
      <w:r>
        <w:rPr>
          <w:sz w:val="20"/>
        </w:rPr>
        <w:t>New York: Prae</w:t>
      </w:r>
      <w:r>
        <w:rPr>
          <w:sz w:val="20"/>
        </w:rPr>
        <w:t>ger.</w:t>
      </w:r>
    </w:p>
    <w:p w:rsidR="00E30493" w:rsidRDefault="00506EFF">
      <w:pPr>
        <w:spacing w:after="5" w:line="262" w:lineRule="auto"/>
        <w:ind w:left="235" w:right="0" w:hanging="250"/>
      </w:pPr>
      <w:r>
        <w:rPr>
          <w:sz w:val="20"/>
        </w:rPr>
        <w:t xml:space="preserve">———. 1980. Medical response to women’s health activities: Conflict, accommodation and cooptation. </w:t>
      </w:r>
      <w:r>
        <w:rPr>
          <w:i/>
          <w:sz w:val="20"/>
        </w:rPr>
        <w:t xml:space="preserve">Research in the Sociology of Health Care </w:t>
      </w:r>
      <w:r>
        <w:rPr>
          <w:sz w:val="20"/>
        </w:rPr>
        <w:t>1:335-54.</w:t>
      </w:r>
    </w:p>
    <w:p w:rsidR="00E30493" w:rsidRDefault="00506EFF">
      <w:pPr>
        <w:spacing w:after="5" w:line="262" w:lineRule="auto"/>
        <w:ind w:left="235" w:right="0" w:hanging="250"/>
      </w:pPr>
      <w:r>
        <w:rPr>
          <w:sz w:val="20"/>
        </w:rPr>
        <w:t xml:space="preserve">Rynne, Sally. 1985a. Attracting women: Have you got what it takes? </w:t>
      </w:r>
      <w:r>
        <w:rPr>
          <w:i/>
          <w:sz w:val="20"/>
        </w:rPr>
        <w:t>Hospital Forum</w:t>
      </w:r>
      <w:r>
        <w:rPr>
          <w:sz w:val="20"/>
        </w:rPr>
        <w:t>, March/April, 63-64.</w:t>
      </w:r>
    </w:p>
    <w:p w:rsidR="00E30493" w:rsidRDefault="00506EFF">
      <w:pPr>
        <w:spacing w:after="5" w:line="262" w:lineRule="auto"/>
        <w:ind w:left="235" w:right="0" w:hanging="250"/>
      </w:pPr>
      <w:r>
        <w:rPr>
          <w:sz w:val="20"/>
        </w:rPr>
        <w:t xml:space="preserve">———. 1985b. The women’s center: A bold strategy. </w:t>
      </w:r>
      <w:r>
        <w:rPr>
          <w:i/>
          <w:sz w:val="20"/>
        </w:rPr>
        <w:t>Health Management Quarterly</w:t>
      </w:r>
      <w:r>
        <w:rPr>
          <w:sz w:val="20"/>
        </w:rPr>
        <w:t>, Fall/Winter, 12-17</w:t>
      </w:r>
      <w:r>
        <w:rPr>
          <w:i/>
          <w:sz w:val="20"/>
        </w:rPr>
        <w:t>.</w:t>
      </w:r>
    </w:p>
    <w:p w:rsidR="00E30493" w:rsidRDefault="00506EFF">
      <w:pPr>
        <w:spacing w:after="5" w:line="262" w:lineRule="auto"/>
        <w:ind w:left="235" w:right="0" w:hanging="250"/>
      </w:pPr>
      <w:r>
        <w:rPr>
          <w:sz w:val="20"/>
        </w:rPr>
        <w:t>———. 1989. The ROI of women’s health. Paper presented a</w:t>
      </w:r>
      <w:r>
        <w:rPr>
          <w:sz w:val="20"/>
        </w:rPr>
        <w:t>t the American College of Healthcare Executives Congress, Chicago, February 15.</w:t>
      </w:r>
    </w:p>
    <w:p w:rsidR="00E30493" w:rsidRDefault="00506EFF">
      <w:pPr>
        <w:spacing w:after="5" w:line="262" w:lineRule="auto"/>
        <w:ind w:left="235" w:right="0" w:hanging="250"/>
      </w:pPr>
      <w:r>
        <w:rPr>
          <w:sz w:val="20"/>
        </w:rPr>
        <w:t xml:space="preserve">Shelley, Donna. 1999. Establishing women’s health centers in academic institutions: Obstacles and opportunities. </w:t>
      </w:r>
      <w:r>
        <w:rPr>
          <w:i/>
          <w:sz w:val="20"/>
        </w:rPr>
        <w:t xml:space="preserve">Journal of the American Medical Women’s Association </w:t>
      </w:r>
      <w:r>
        <w:rPr>
          <w:sz w:val="20"/>
        </w:rPr>
        <w:t>54:9-14.</w:t>
      </w:r>
    </w:p>
    <w:p w:rsidR="00E30493" w:rsidRDefault="00506EFF">
      <w:pPr>
        <w:spacing w:after="5" w:line="262" w:lineRule="auto"/>
        <w:ind w:left="235" w:right="0" w:hanging="250"/>
      </w:pPr>
      <w:r>
        <w:rPr>
          <w:sz w:val="20"/>
        </w:rPr>
        <w:t>Sl</w:t>
      </w:r>
      <w:r>
        <w:rPr>
          <w:sz w:val="20"/>
        </w:rPr>
        <w:t xml:space="preserve">oane, David, and Beverlie Sloan. 2003. </w:t>
      </w:r>
      <w:r>
        <w:rPr>
          <w:i/>
          <w:sz w:val="20"/>
        </w:rPr>
        <w:t xml:space="preserve">Medicine moves to the mall. </w:t>
      </w:r>
      <w:r>
        <w:rPr>
          <w:sz w:val="20"/>
        </w:rPr>
        <w:t>Baltimore: Johns Hopkins University Press.</w:t>
      </w:r>
    </w:p>
    <w:p w:rsidR="00E30493" w:rsidRDefault="00506EFF">
      <w:pPr>
        <w:spacing w:after="5" w:line="262" w:lineRule="auto"/>
        <w:ind w:left="235" w:right="0" w:hanging="250"/>
      </w:pPr>
      <w:r>
        <w:rPr>
          <w:sz w:val="20"/>
        </w:rPr>
        <w:t xml:space="preserve">Stephens, B. 1989. Harvesting patients—Keeping them is easier than getting them. </w:t>
      </w:r>
      <w:r>
        <w:rPr>
          <w:i/>
          <w:sz w:val="20"/>
        </w:rPr>
        <w:t xml:space="preserve">Profiles in Healthcare Marketing </w:t>
      </w:r>
      <w:r>
        <w:rPr>
          <w:sz w:val="20"/>
        </w:rPr>
        <w:t>34 (April): 24-31.</w:t>
      </w:r>
    </w:p>
    <w:p w:rsidR="00E30493" w:rsidRDefault="00506EFF">
      <w:pPr>
        <w:spacing w:after="5" w:line="262" w:lineRule="auto"/>
        <w:ind w:left="235" w:right="0" w:hanging="250"/>
      </w:pPr>
      <w:r>
        <w:rPr>
          <w:sz w:val="20"/>
        </w:rPr>
        <w:t>Stratigaki, M</w:t>
      </w:r>
      <w:r>
        <w:rPr>
          <w:sz w:val="20"/>
        </w:rPr>
        <w:t xml:space="preserve">aria. 2004. The cooptation of gender concepts in EU policies: The case of “reconciliation of work and family.” </w:t>
      </w:r>
      <w:r>
        <w:rPr>
          <w:i/>
          <w:sz w:val="20"/>
        </w:rPr>
        <w:t xml:space="preserve">Social Politics </w:t>
      </w:r>
      <w:r>
        <w:rPr>
          <w:sz w:val="20"/>
        </w:rPr>
        <w:t>11 (1): 30-56.</w:t>
      </w:r>
    </w:p>
    <w:p w:rsidR="00E30493" w:rsidRDefault="00506EFF">
      <w:pPr>
        <w:spacing w:after="5" w:line="262" w:lineRule="auto"/>
        <w:ind w:left="235" w:right="0" w:hanging="250"/>
      </w:pPr>
      <w:r>
        <w:rPr>
          <w:sz w:val="20"/>
        </w:rPr>
        <w:t xml:space="preserve">Sullivan, Deborah A. 2001. </w:t>
      </w:r>
      <w:r>
        <w:rPr>
          <w:i/>
          <w:sz w:val="20"/>
        </w:rPr>
        <w:t xml:space="preserve">Cosmetic surgery: The cutting edge of commercial medicine in America. </w:t>
      </w:r>
      <w:r>
        <w:rPr>
          <w:sz w:val="20"/>
        </w:rPr>
        <w:t>New Brunswick, NJ</w:t>
      </w:r>
      <w:r>
        <w:rPr>
          <w:sz w:val="20"/>
        </w:rPr>
        <w:t>: Rutgers University Press.</w:t>
      </w:r>
    </w:p>
    <w:p w:rsidR="00E30493" w:rsidRDefault="00506EFF">
      <w:pPr>
        <w:spacing w:after="5" w:line="262" w:lineRule="auto"/>
        <w:ind w:left="235" w:right="0" w:hanging="250"/>
      </w:pPr>
      <w:r>
        <w:rPr>
          <w:sz w:val="20"/>
        </w:rPr>
        <w:t>Thomas, Jan E. 1995. Organizational change in feminist women’s health centers. PhD diss., University of Colorado.</w:t>
      </w:r>
    </w:p>
    <w:p w:rsidR="00E30493" w:rsidRDefault="00506EFF">
      <w:pPr>
        <w:spacing w:after="5" w:line="262" w:lineRule="auto"/>
        <w:ind w:left="235" w:right="0" w:hanging="250"/>
      </w:pPr>
      <w:r>
        <w:rPr>
          <w:sz w:val="20"/>
        </w:rPr>
        <w:t xml:space="preserve">———. 1999. “Everything about us is feminist”: The significance of ideology in organizational change. </w:t>
      </w:r>
      <w:r>
        <w:rPr>
          <w:i/>
          <w:sz w:val="20"/>
        </w:rPr>
        <w:t>Gender &amp; Soci</w:t>
      </w:r>
      <w:r>
        <w:rPr>
          <w:i/>
          <w:sz w:val="20"/>
        </w:rPr>
        <w:t xml:space="preserve">ety </w:t>
      </w:r>
      <w:r>
        <w:rPr>
          <w:sz w:val="20"/>
        </w:rPr>
        <w:t>13:101-19.</w:t>
      </w:r>
    </w:p>
    <w:p w:rsidR="00E30493" w:rsidRDefault="00506EFF">
      <w:pPr>
        <w:spacing w:after="5" w:line="262" w:lineRule="auto"/>
        <w:ind w:left="235" w:right="0" w:hanging="250"/>
      </w:pPr>
      <w:r>
        <w:rPr>
          <w:sz w:val="20"/>
        </w:rPr>
        <w:t xml:space="preserve">———. 2000. Incorporating empowerment into models of care: Strategies from feminist women’s health centers. </w:t>
      </w:r>
      <w:r>
        <w:rPr>
          <w:i/>
          <w:sz w:val="20"/>
        </w:rPr>
        <w:t xml:space="preserve">Research in the Sociology of Health Care </w:t>
      </w:r>
      <w:r>
        <w:rPr>
          <w:sz w:val="20"/>
        </w:rPr>
        <w:t>17:139-52.</w:t>
      </w:r>
    </w:p>
    <w:p w:rsidR="00E30493" w:rsidRDefault="00506EFF">
      <w:pPr>
        <w:spacing w:after="5" w:line="262" w:lineRule="auto"/>
        <w:ind w:left="-15" w:right="0" w:firstLine="0"/>
      </w:pPr>
      <w:r>
        <w:rPr>
          <w:sz w:val="20"/>
        </w:rPr>
        <w:t xml:space="preserve">Toufexis, Anastasia. 1987. Total care at the Ms. Mayo clinics. </w:t>
      </w:r>
      <w:r>
        <w:rPr>
          <w:i/>
          <w:sz w:val="20"/>
        </w:rPr>
        <w:t xml:space="preserve">Time, </w:t>
      </w:r>
      <w:r>
        <w:rPr>
          <w:sz w:val="20"/>
        </w:rPr>
        <w:t>May 4.</w:t>
      </w:r>
    </w:p>
    <w:p w:rsidR="00E30493" w:rsidRDefault="00506EFF">
      <w:pPr>
        <w:spacing w:after="11" w:line="265" w:lineRule="auto"/>
        <w:ind w:left="235" w:right="0" w:hanging="250"/>
      </w:pPr>
      <w:r>
        <w:rPr>
          <w:sz w:val="20"/>
        </w:rPr>
        <w:t>Weisma</w:t>
      </w:r>
      <w:r>
        <w:rPr>
          <w:sz w:val="20"/>
        </w:rPr>
        <w:t xml:space="preserve">n, Carol. 1998. </w:t>
      </w:r>
      <w:r>
        <w:rPr>
          <w:i/>
          <w:sz w:val="20"/>
        </w:rPr>
        <w:t xml:space="preserve">Women’s health care: Activist traditions and institutional change. </w:t>
      </w:r>
      <w:r>
        <w:rPr>
          <w:sz w:val="20"/>
        </w:rPr>
        <w:t>Baltimore: Johns Hopkins University Press.</w:t>
      </w:r>
    </w:p>
    <w:p w:rsidR="00E30493" w:rsidRDefault="00506EFF">
      <w:pPr>
        <w:spacing w:after="5" w:line="262" w:lineRule="auto"/>
        <w:ind w:left="235" w:right="0" w:hanging="250"/>
      </w:pPr>
      <w:r>
        <w:rPr>
          <w:sz w:val="20"/>
        </w:rPr>
        <w:t>Weisman, Carol, Barbara Curbow, and Amal J. Khoury. 1995. The national survey of women’s health centers: Current models of women-c</w:t>
      </w:r>
      <w:r>
        <w:rPr>
          <w:sz w:val="20"/>
        </w:rPr>
        <w:t xml:space="preserve">entered care. </w:t>
      </w:r>
      <w:r>
        <w:rPr>
          <w:i/>
          <w:sz w:val="20"/>
        </w:rPr>
        <w:t xml:space="preserve">Women’s Health Issues </w:t>
      </w:r>
      <w:r>
        <w:rPr>
          <w:sz w:val="20"/>
        </w:rPr>
        <w:t>5 (3): 103-17.</w:t>
      </w:r>
    </w:p>
    <w:p w:rsidR="00E30493" w:rsidRDefault="00506EFF">
      <w:pPr>
        <w:spacing w:after="11" w:line="265" w:lineRule="auto"/>
        <w:ind w:left="235" w:right="0" w:hanging="250"/>
      </w:pPr>
      <w:r>
        <w:rPr>
          <w:sz w:val="20"/>
        </w:rPr>
        <w:t xml:space="preserve">Weitz, Rose. 2002. </w:t>
      </w:r>
      <w:r>
        <w:rPr>
          <w:i/>
          <w:sz w:val="20"/>
        </w:rPr>
        <w:t xml:space="preserve">The politics of women’s bodies: Sexuality, appearance and behavior. </w:t>
      </w:r>
      <w:r>
        <w:rPr>
          <w:sz w:val="20"/>
        </w:rPr>
        <w:t>2d ed. Oxford, UK: Oxford University Press.</w:t>
      </w:r>
    </w:p>
    <w:p w:rsidR="00E30493" w:rsidRDefault="00506EFF">
      <w:pPr>
        <w:spacing w:after="5" w:line="262" w:lineRule="auto"/>
        <w:ind w:left="235" w:right="0" w:hanging="250"/>
      </w:pPr>
      <w:r>
        <w:rPr>
          <w:sz w:val="20"/>
        </w:rPr>
        <w:t>Whatley, Marianne H., and Nancy Worcester. 1989. The role of technology in</w:t>
      </w:r>
      <w:r>
        <w:rPr>
          <w:sz w:val="20"/>
        </w:rPr>
        <w:t xml:space="preserve"> the co-optation of the women’s health movement: The cases of osteoporosis and breast cancer screening. In </w:t>
      </w:r>
      <w:r>
        <w:rPr>
          <w:i/>
          <w:sz w:val="20"/>
        </w:rPr>
        <w:t xml:space="preserve">Healing technology: Feminist perspectives, </w:t>
      </w:r>
      <w:r>
        <w:rPr>
          <w:sz w:val="20"/>
        </w:rPr>
        <w:t>edited by Kathryn Ratcliff. Ann Arbor: University of Michigan Press.</w:t>
      </w:r>
    </w:p>
    <w:p w:rsidR="00E30493" w:rsidRDefault="00506EFF">
      <w:pPr>
        <w:spacing w:after="11" w:line="265" w:lineRule="auto"/>
        <w:ind w:left="235" w:right="0" w:hanging="250"/>
      </w:pPr>
      <w:r>
        <w:rPr>
          <w:sz w:val="20"/>
        </w:rPr>
        <w:t xml:space="preserve">Wolf, Naomi. 1991. </w:t>
      </w:r>
      <w:r>
        <w:rPr>
          <w:i/>
          <w:sz w:val="20"/>
        </w:rPr>
        <w:t>The beauty myth: H</w:t>
      </w:r>
      <w:r>
        <w:rPr>
          <w:i/>
          <w:sz w:val="20"/>
        </w:rPr>
        <w:t xml:space="preserve">ow images of beauty are used against women. </w:t>
      </w:r>
      <w:r>
        <w:rPr>
          <w:sz w:val="20"/>
        </w:rPr>
        <w:t>New York: Doubleday/Anchor Books.</w:t>
      </w:r>
    </w:p>
    <w:p w:rsidR="00E30493" w:rsidRDefault="00506EFF">
      <w:pPr>
        <w:spacing w:after="5" w:line="262" w:lineRule="auto"/>
        <w:ind w:left="235" w:right="0" w:hanging="250"/>
      </w:pPr>
      <w:r>
        <w:rPr>
          <w:sz w:val="20"/>
        </w:rPr>
        <w:t xml:space="preserve">Worcester, Nancy, and Marianne H. Whatley. 1988. The response of the health care system to the women’s health movement: The selling of women’s health centers. In </w:t>
      </w:r>
      <w:r>
        <w:rPr>
          <w:i/>
          <w:sz w:val="20"/>
        </w:rPr>
        <w:t xml:space="preserve">Feminism within </w:t>
      </w:r>
      <w:r>
        <w:rPr>
          <w:i/>
          <w:sz w:val="20"/>
        </w:rPr>
        <w:t xml:space="preserve">the science and health care professions: Overcoming resistance, </w:t>
      </w:r>
      <w:r>
        <w:rPr>
          <w:sz w:val="20"/>
        </w:rPr>
        <w:t>edited by Sue V. Rosser. Oxford, UK: Pergamon Press.</w:t>
      </w:r>
    </w:p>
    <w:p w:rsidR="00E30493" w:rsidRDefault="00506EFF">
      <w:pPr>
        <w:spacing w:after="5" w:line="262" w:lineRule="auto"/>
        <w:ind w:left="235" w:right="0" w:hanging="250"/>
      </w:pPr>
      <w:r>
        <w:rPr>
          <w:sz w:val="20"/>
        </w:rPr>
        <w:t xml:space="preserve">Zimmerman, Mary K. 1987. The women’s health movement: A critique of medical enterprise and the position of women. In </w:t>
      </w:r>
      <w:r>
        <w:rPr>
          <w:i/>
          <w:sz w:val="20"/>
        </w:rPr>
        <w:t>Analyzing gender: A ha</w:t>
      </w:r>
      <w:r>
        <w:rPr>
          <w:i/>
          <w:sz w:val="20"/>
        </w:rPr>
        <w:t xml:space="preserve">ndbook of social science research, </w:t>
      </w:r>
      <w:r>
        <w:rPr>
          <w:sz w:val="20"/>
        </w:rPr>
        <w:t>edited by Beth Hess and Myra Marx Ferree. Beverly Hills, CA: Sage.</w:t>
      </w:r>
    </w:p>
    <w:p w:rsidR="00E30493" w:rsidRDefault="00506EFF">
      <w:pPr>
        <w:spacing w:after="547" w:line="262" w:lineRule="auto"/>
        <w:ind w:left="235" w:right="0" w:hanging="250"/>
      </w:pPr>
      <w:r>
        <w:rPr>
          <w:sz w:val="20"/>
        </w:rPr>
        <w:t xml:space="preserve">Zimmerman, Mary K., and Shirley A. Hill. 2000. Re-forming gendered health care: An assessment of change. </w:t>
      </w:r>
      <w:r>
        <w:rPr>
          <w:i/>
          <w:sz w:val="20"/>
        </w:rPr>
        <w:t xml:space="preserve">International Journal of Health Services </w:t>
      </w:r>
      <w:r>
        <w:rPr>
          <w:sz w:val="20"/>
        </w:rPr>
        <w:t>30 (2): 769-93.</w:t>
      </w:r>
    </w:p>
    <w:p w:rsidR="00E30493" w:rsidRDefault="00506EFF">
      <w:pPr>
        <w:spacing w:after="386" w:line="265" w:lineRule="auto"/>
        <w:ind w:left="240" w:right="241" w:firstLine="0"/>
      </w:pPr>
      <w:r>
        <w:rPr>
          <w:i/>
          <w:sz w:val="20"/>
        </w:rPr>
        <w:t>Jan E. Thomas is an associate professor of sociology at Kenyon College. She spent many years working in women’s health care and is interested in women’s health activism outside the mainstream system. Her current work focuses on maternity care in the United</w:t>
      </w:r>
      <w:r>
        <w:rPr>
          <w:i/>
          <w:sz w:val="20"/>
        </w:rPr>
        <w:t xml:space="preserve"> States and Sweden.</w:t>
      </w:r>
    </w:p>
    <w:p w:rsidR="00E30493" w:rsidRDefault="00506EFF">
      <w:pPr>
        <w:spacing w:after="11" w:line="265" w:lineRule="auto"/>
        <w:ind w:left="240" w:right="241" w:firstLine="0"/>
      </w:pPr>
      <w:r>
        <w:rPr>
          <w:i/>
          <w:sz w:val="20"/>
        </w:rPr>
        <w:t xml:space="preserve">Mary K. Zimmerman is a professor in the Department of Sociology and the School of Medicine at the University of Kansas, where she studies gender, medicine, and health care. Her recent work involves comparative health systems and global </w:t>
      </w:r>
      <w:r>
        <w:rPr>
          <w:i/>
          <w:sz w:val="20"/>
        </w:rPr>
        <w:t xml:space="preserve">care work. She is the author of </w:t>
      </w:r>
      <w:r>
        <w:rPr>
          <w:sz w:val="20"/>
        </w:rPr>
        <w:t xml:space="preserve">Passage through Abortion </w:t>
      </w:r>
      <w:r>
        <w:rPr>
          <w:i/>
          <w:sz w:val="20"/>
        </w:rPr>
        <w:t xml:space="preserve">and </w:t>
      </w:r>
      <w:r>
        <w:rPr>
          <w:sz w:val="20"/>
        </w:rPr>
        <w:t>Global Dimensions of Gender and Carework</w:t>
      </w:r>
      <w:r>
        <w:rPr>
          <w:i/>
          <w:sz w:val="20"/>
        </w:rPr>
        <w:t>.</w:t>
      </w:r>
    </w:p>
    <w:sectPr w:rsidR="00E30493">
      <w:headerReference w:type="even" r:id="rId12"/>
      <w:headerReference w:type="default" r:id="rId13"/>
      <w:footerReference w:type="even" r:id="rId14"/>
      <w:footerReference w:type="default" r:id="rId15"/>
      <w:headerReference w:type="first" r:id="rId16"/>
      <w:footerReference w:type="first" r:id="rId17"/>
      <w:pgSz w:w="8640" w:h="12960"/>
      <w:pgMar w:top="1316" w:right="1079" w:bottom="798" w:left="1080" w:header="720" w:footer="51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6EFF" w:rsidRDefault="00506EFF">
      <w:pPr>
        <w:spacing w:after="0" w:line="240" w:lineRule="auto"/>
      </w:pPr>
      <w:r>
        <w:separator/>
      </w:r>
    </w:p>
  </w:endnote>
  <w:endnote w:type="continuationSeparator" w:id="0">
    <w:p w:rsidR="00506EFF" w:rsidRDefault="00506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506EFF">
    <w:pPr>
      <w:spacing w:after="0" w:line="259" w:lineRule="auto"/>
      <w:ind w:firstLine="0"/>
      <w:jc w:val="center"/>
    </w:pPr>
    <w:r>
      <w:rPr>
        <w:rFonts w:ascii="Arial" w:eastAsia="Arial" w:hAnsi="Arial" w:cs="Arial"/>
        <w:sz w:val="10"/>
      </w:rPr>
      <w:t xml:space="preserve">Downloaded from </w:t>
    </w:r>
    <w:r>
      <w:rPr>
        <w:rFonts w:ascii="Arial" w:eastAsia="Arial" w:hAnsi="Arial" w:cs="Arial"/>
        <w:color w:val="0000FF"/>
        <w:sz w:val="10"/>
      </w:rPr>
      <w:t>gas.sagepub.com</w:t>
    </w:r>
    <w:r>
      <w:rPr>
        <w:rFonts w:ascii="Arial" w:eastAsia="Arial" w:hAnsi="Arial" w:cs="Arial"/>
        <w:sz w:val="10"/>
      </w:rPr>
      <w:t xml:space="preserve"> at QUEENS COLLEGE LIBRARY on March 20, 2015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506EFF">
    <w:pPr>
      <w:spacing w:after="0" w:line="259" w:lineRule="auto"/>
      <w:ind w:firstLine="0"/>
      <w:jc w:val="center"/>
    </w:pPr>
    <w:r>
      <w:rPr>
        <w:rFonts w:ascii="Arial" w:eastAsia="Arial" w:hAnsi="Arial" w:cs="Arial"/>
        <w:sz w:val="10"/>
      </w:rPr>
      <w:t xml:space="preserve">Downloaded from </w:t>
    </w:r>
    <w:r>
      <w:rPr>
        <w:rFonts w:ascii="Arial" w:eastAsia="Arial" w:hAnsi="Arial" w:cs="Arial"/>
        <w:color w:val="0000FF"/>
        <w:sz w:val="10"/>
      </w:rPr>
      <w:t>gas.sagepub.com</w:t>
    </w:r>
    <w:r>
      <w:rPr>
        <w:rFonts w:ascii="Arial" w:eastAsia="Arial" w:hAnsi="Arial" w:cs="Arial"/>
        <w:sz w:val="10"/>
      </w:rPr>
      <w:t xml:space="preserve"> at QUEENS COLLEGE LIBRARY on March 20, 2015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506EFF">
    <w:pPr>
      <w:spacing w:after="0" w:line="259" w:lineRule="auto"/>
      <w:ind w:firstLine="0"/>
      <w:jc w:val="center"/>
    </w:pPr>
    <w:r>
      <w:rPr>
        <w:rFonts w:ascii="Arial" w:eastAsia="Arial" w:hAnsi="Arial" w:cs="Arial"/>
        <w:sz w:val="10"/>
      </w:rPr>
      <w:t xml:space="preserve">Downloaded from </w:t>
    </w:r>
    <w:r>
      <w:rPr>
        <w:rFonts w:ascii="Arial" w:eastAsia="Arial" w:hAnsi="Arial" w:cs="Arial"/>
        <w:color w:val="0000FF"/>
        <w:sz w:val="10"/>
      </w:rPr>
      <w:t>gas.sagepub.com</w:t>
    </w:r>
    <w:r>
      <w:rPr>
        <w:rFonts w:ascii="Arial" w:eastAsia="Arial" w:hAnsi="Arial" w:cs="Arial"/>
        <w:sz w:val="10"/>
      </w:rPr>
      <w:t xml:space="preserve"> at QUEENS COLLEGE LIBRARY on March 20, 2015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506EFF">
    <w:pPr>
      <w:spacing w:after="0" w:line="259" w:lineRule="auto"/>
      <w:ind w:right="1" w:firstLine="0"/>
      <w:jc w:val="center"/>
    </w:pPr>
    <w:r>
      <w:rPr>
        <w:rFonts w:ascii="Arial" w:eastAsia="Arial" w:hAnsi="Arial" w:cs="Arial"/>
        <w:sz w:val="10"/>
      </w:rPr>
      <w:t xml:space="preserve">Downloaded from </w:t>
    </w:r>
    <w:r>
      <w:rPr>
        <w:rFonts w:ascii="Arial" w:eastAsia="Arial" w:hAnsi="Arial" w:cs="Arial"/>
        <w:color w:val="0000FF"/>
        <w:sz w:val="10"/>
      </w:rPr>
      <w:t>gas</w:t>
    </w:r>
    <w:r>
      <w:rPr>
        <w:rFonts w:ascii="Arial" w:eastAsia="Arial" w:hAnsi="Arial" w:cs="Arial"/>
        <w:color w:val="0000FF"/>
        <w:sz w:val="10"/>
      </w:rPr>
      <w:t>.sagepub.com</w:t>
    </w:r>
    <w:r>
      <w:rPr>
        <w:rFonts w:ascii="Arial" w:eastAsia="Arial" w:hAnsi="Arial" w:cs="Arial"/>
        <w:sz w:val="10"/>
      </w:rPr>
      <w:t xml:space="preserve"> at QUEENS COLLEGE LIBRARY on March 20, 2015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506EFF">
    <w:pPr>
      <w:spacing w:after="0" w:line="259" w:lineRule="auto"/>
      <w:ind w:right="1" w:firstLine="0"/>
      <w:jc w:val="center"/>
    </w:pPr>
    <w:r>
      <w:rPr>
        <w:rFonts w:ascii="Arial" w:eastAsia="Arial" w:hAnsi="Arial" w:cs="Arial"/>
        <w:sz w:val="10"/>
      </w:rPr>
      <w:t xml:space="preserve">Downloaded from </w:t>
    </w:r>
    <w:r>
      <w:rPr>
        <w:rFonts w:ascii="Arial" w:eastAsia="Arial" w:hAnsi="Arial" w:cs="Arial"/>
        <w:color w:val="0000FF"/>
        <w:sz w:val="10"/>
      </w:rPr>
      <w:t>gas.sagepub.com</w:t>
    </w:r>
    <w:r>
      <w:rPr>
        <w:rFonts w:ascii="Arial" w:eastAsia="Arial" w:hAnsi="Arial" w:cs="Arial"/>
        <w:sz w:val="10"/>
      </w:rPr>
      <w:t xml:space="preserve"> at QUEENS COLLEGE LIBRARY on March 20, 2015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506EFF">
    <w:pPr>
      <w:spacing w:after="0" w:line="259" w:lineRule="auto"/>
      <w:ind w:right="1" w:firstLine="0"/>
      <w:jc w:val="center"/>
    </w:pPr>
    <w:r>
      <w:rPr>
        <w:rFonts w:ascii="Arial" w:eastAsia="Arial" w:hAnsi="Arial" w:cs="Arial"/>
        <w:sz w:val="10"/>
      </w:rPr>
      <w:t xml:space="preserve">Downloaded from </w:t>
    </w:r>
    <w:r>
      <w:rPr>
        <w:rFonts w:ascii="Arial" w:eastAsia="Arial" w:hAnsi="Arial" w:cs="Arial"/>
        <w:color w:val="0000FF"/>
        <w:sz w:val="10"/>
      </w:rPr>
      <w:t>gas.sagepub.com</w:t>
    </w:r>
    <w:r>
      <w:rPr>
        <w:rFonts w:ascii="Arial" w:eastAsia="Arial" w:hAnsi="Arial" w:cs="Arial"/>
        <w:sz w:val="10"/>
      </w:rPr>
      <w:t xml:space="preserve"> at QUEENS COLLEGE LIBRARY on March 20, 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6EFF" w:rsidRDefault="00506EFF">
      <w:pPr>
        <w:spacing w:after="0" w:line="240" w:lineRule="auto"/>
      </w:pPr>
      <w:r>
        <w:separator/>
      </w:r>
    </w:p>
  </w:footnote>
  <w:footnote w:type="continuationSeparator" w:id="0">
    <w:p w:rsidR="00506EFF" w:rsidRDefault="00506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506EFF">
    <w:pPr>
      <w:tabs>
        <w:tab w:val="center" w:pos="1664"/>
      </w:tabs>
      <w:spacing w:after="0" w:line="259" w:lineRule="auto"/>
      <w:ind w:right="0" w:firstLine="0"/>
      <w:jc w:val="left"/>
    </w:pPr>
    <w:r>
      <w:rPr>
        <w:b/>
        <w:sz w:val="16"/>
      </w:rPr>
      <w:fldChar w:fldCharType="begin"/>
    </w:r>
    <w:r>
      <w:rPr>
        <w:b/>
        <w:sz w:val="16"/>
      </w:rPr>
      <w:instrText xml:space="preserve"> PAGE   \* MERGEFORMAT </w:instrText>
    </w:r>
    <w:r>
      <w:rPr>
        <w:b/>
        <w:sz w:val="16"/>
      </w:rPr>
      <w:fldChar w:fldCharType="separate"/>
    </w:r>
    <w:r>
      <w:rPr>
        <w:b/>
        <w:sz w:val="16"/>
      </w:rPr>
      <w:t>360</w:t>
    </w:r>
    <w:r>
      <w:rPr>
        <w:b/>
        <w:sz w:val="16"/>
      </w:rPr>
      <w:fldChar w:fldCharType="end"/>
    </w:r>
    <w:r>
      <w:rPr>
        <w:b/>
        <w:sz w:val="16"/>
      </w:rPr>
      <w:tab/>
      <w:t>GENDER &amp; SOCIETY / June 2007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506EFF">
    <w:pPr>
      <w:tabs>
        <w:tab w:val="center" w:pos="4072"/>
        <w:tab w:val="right" w:pos="6482"/>
      </w:tabs>
      <w:spacing w:after="0" w:line="259" w:lineRule="auto"/>
      <w:ind w:right="0" w:firstLine="0"/>
      <w:jc w:val="left"/>
    </w:pPr>
    <w:r>
      <w:rPr>
        <w:rFonts w:ascii="Calibri" w:eastAsia="Calibri" w:hAnsi="Calibri" w:cs="Calibri"/>
      </w:rPr>
      <w:tab/>
    </w:r>
    <w:r>
      <w:rPr>
        <w:b/>
        <w:sz w:val="16"/>
      </w:rPr>
      <w:t>Thomas, Zimmerman / WOMEN’S HEALTH CENTERS</w:t>
    </w:r>
    <w:r>
      <w:rPr>
        <w:b/>
        <w:sz w:val="16"/>
      </w:rPr>
      <w:tab/>
    </w:r>
    <w:r>
      <w:rPr>
        <w:b/>
        <w:sz w:val="16"/>
      </w:rPr>
      <w:fldChar w:fldCharType="begin"/>
    </w:r>
    <w:r>
      <w:rPr>
        <w:b/>
        <w:sz w:val="16"/>
      </w:rPr>
      <w:instrText xml:space="preserve"> PAGE   \* MERGEFORMAT </w:instrText>
    </w:r>
    <w:r>
      <w:rPr>
        <w:b/>
        <w:sz w:val="16"/>
      </w:rPr>
      <w:fldChar w:fldCharType="separate"/>
    </w:r>
    <w:r>
      <w:rPr>
        <w:b/>
        <w:sz w:val="16"/>
      </w:rPr>
      <w:t>361</w:t>
    </w:r>
    <w:r>
      <w:rPr>
        <w:b/>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E30493">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506EFF">
    <w:pPr>
      <w:tabs>
        <w:tab w:val="center" w:pos="1664"/>
      </w:tabs>
      <w:spacing w:after="0" w:line="259" w:lineRule="auto"/>
      <w:ind w:right="0" w:firstLine="0"/>
      <w:jc w:val="left"/>
    </w:pPr>
    <w:r>
      <w:rPr>
        <w:b/>
        <w:sz w:val="16"/>
      </w:rPr>
      <w:fldChar w:fldCharType="begin"/>
    </w:r>
    <w:r>
      <w:rPr>
        <w:b/>
        <w:sz w:val="16"/>
      </w:rPr>
      <w:instrText xml:space="preserve"> PAGE   \* MERGEFORMAT </w:instrText>
    </w:r>
    <w:r>
      <w:rPr>
        <w:b/>
        <w:sz w:val="16"/>
      </w:rPr>
      <w:fldChar w:fldCharType="separate"/>
    </w:r>
    <w:r>
      <w:rPr>
        <w:b/>
        <w:sz w:val="16"/>
      </w:rPr>
      <w:t>360</w:t>
    </w:r>
    <w:r>
      <w:rPr>
        <w:b/>
        <w:sz w:val="16"/>
      </w:rPr>
      <w:fldChar w:fldCharType="end"/>
    </w:r>
    <w:r>
      <w:rPr>
        <w:b/>
        <w:sz w:val="16"/>
      </w:rPr>
      <w:tab/>
      <w:t>GENDER &amp; SOCIETY / June 2007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506EFF">
    <w:pPr>
      <w:tabs>
        <w:tab w:val="center" w:pos="4072"/>
        <w:tab w:val="right" w:pos="6481"/>
      </w:tabs>
      <w:spacing w:after="0" w:line="259" w:lineRule="auto"/>
      <w:ind w:right="0" w:firstLine="0"/>
      <w:jc w:val="left"/>
    </w:pPr>
    <w:r>
      <w:rPr>
        <w:rFonts w:ascii="Calibri" w:eastAsia="Calibri" w:hAnsi="Calibri" w:cs="Calibri"/>
      </w:rPr>
      <w:tab/>
    </w:r>
    <w:r>
      <w:rPr>
        <w:b/>
        <w:sz w:val="16"/>
      </w:rPr>
      <w:t>Thomas, Zimmerman / WOMEN’S HEALTH CENTERS</w:t>
    </w:r>
    <w:r>
      <w:rPr>
        <w:b/>
        <w:sz w:val="16"/>
      </w:rPr>
      <w:tab/>
    </w:r>
    <w:r>
      <w:rPr>
        <w:b/>
        <w:sz w:val="16"/>
      </w:rPr>
      <w:fldChar w:fldCharType="begin"/>
    </w:r>
    <w:r>
      <w:rPr>
        <w:b/>
        <w:sz w:val="16"/>
      </w:rPr>
      <w:instrText xml:space="preserve"> PAGE   \* MERGEFORMAT </w:instrText>
    </w:r>
    <w:r>
      <w:rPr>
        <w:b/>
        <w:sz w:val="16"/>
      </w:rPr>
      <w:fldChar w:fldCharType="separate"/>
    </w:r>
    <w:r>
      <w:rPr>
        <w:b/>
        <w:sz w:val="16"/>
      </w:rPr>
      <w:t>361</w:t>
    </w:r>
    <w:r>
      <w:rPr>
        <w:b/>
        <w:sz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493" w:rsidRDefault="00E30493">
    <w:pPr>
      <w:spacing w:after="160" w:line="259" w:lineRule="auto"/>
      <w:ind w:righ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493"/>
    <w:rsid w:val="00506EFF"/>
    <w:rsid w:val="00B343D7"/>
    <w:rsid w:val="00E30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07D001-8B71-4D00-8A22-B59C7B99A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9" w:lineRule="auto"/>
      <w:ind w:right="2" w:firstLine="23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25"/>
      <w:ind w:left="1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195"/>
      <w:ind w:left="250" w:hanging="10"/>
      <w:outlineLvl w:val="1"/>
    </w:pPr>
    <w:rPr>
      <w:rFonts w:ascii="Times New Roman" w:eastAsia="Times New Roman" w:hAnsi="Times New Roman" w:cs="Times New Roman"/>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18"/>
    </w:rPr>
  </w:style>
  <w:style w:type="character" w:customStyle="1" w:styleId="Heading1Char">
    <w:name w:val="Heading 1 Char"/>
    <w:link w:val="Heading1"/>
    <w:rPr>
      <w:rFonts w:ascii="Times New Roman" w:eastAsia="Times New Roman" w:hAnsi="Times New Roman" w:cs="Times New Roman"/>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9057</Words>
  <Characters>51628</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G&amp;S299947.qxd</vt:lpstr>
    </vt:vector>
  </TitlesOfParts>
  <Company/>
  <LinksUpToDate>false</LinksUpToDate>
  <CharactersWithSpaces>60564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G&amp;S299947.qxd</dc:title>
  <dc:subject/>
  <dc:creator>Administrator</dc:creator>
  <cp:keywords/>
  <cp:lastModifiedBy>faiza hamlani</cp:lastModifiedBy>
  <cp:revision>2</cp:revision>
  <dcterms:created xsi:type="dcterms:W3CDTF">2019-03-15T19:58:00Z</dcterms:created>
  <dcterms:modified xsi:type="dcterms:W3CDTF">2019-03-15T19:58:00Z</dcterms:modified>
</cp:coreProperties>
</file>