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6A82" w:rsidRDefault="00930756">
      <w:pPr>
        <w:spacing w:after="326" w:line="259" w:lineRule="auto"/>
        <w:ind w:left="0" w:right="0" w:firstLine="0"/>
        <w:jc w:val="left"/>
      </w:pPr>
      <w:bookmarkStart w:id="0" w:name="_GoBack"/>
      <w:bookmarkEnd w:id="0"/>
      <w:r>
        <w:rPr>
          <w:noProof/>
        </w:rPr>
        <w:drawing>
          <wp:inline distT="0" distB="0" distL="0" distR="0">
            <wp:extent cx="2857500" cy="10287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2857500" cy="1028700"/>
                    </a:xfrm>
                    <a:prstGeom prst="rect">
                      <a:avLst/>
                    </a:prstGeom>
                  </pic:spPr>
                </pic:pic>
              </a:graphicData>
            </a:graphic>
          </wp:inline>
        </w:drawing>
      </w:r>
    </w:p>
    <w:p w:rsidR="00836A82" w:rsidRDefault="00930756">
      <w:pPr>
        <w:spacing w:after="173" w:line="259" w:lineRule="auto"/>
        <w:ind w:left="0" w:right="0" w:firstLine="0"/>
        <w:jc w:val="left"/>
      </w:pPr>
      <w:r>
        <w:rPr>
          <w:rFonts w:ascii="Calibri" w:eastAsia="Calibri" w:hAnsi="Calibri" w:cs="Calibri"/>
          <w:sz w:val="24"/>
        </w:rPr>
        <w:t>Pacific Sociological Association</w:t>
      </w:r>
    </w:p>
    <w:p w:rsidR="00836A82" w:rsidRDefault="00930756">
      <w:pPr>
        <w:spacing w:after="256" w:line="259" w:lineRule="auto"/>
        <w:ind w:left="0" w:right="-19" w:firstLine="0"/>
        <w:jc w:val="left"/>
      </w:pPr>
      <w:r>
        <w:rPr>
          <w:rFonts w:ascii="Calibri" w:eastAsia="Calibri" w:hAnsi="Calibri" w:cs="Calibri"/>
          <w:noProof/>
          <w:sz w:val="22"/>
        </w:rPr>
        <mc:AlternateContent>
          <mc:Choice Requires="wpg">
            <w:drawing>
              <wp:inline distT="0" distB="0" distL="0" distR="0">
                <wp:extent cx="6502400" cy="6350"/>
                <wp:effectExtent l="0" t="0" r="0" b="0"/>
                <wp:docPr id="17964" name="Group 17964"/>
                <wp:cNvGraphicFramePr/>
                <a:graphic xmlns:a="http://schemas.openxmlformats.org/drawingml/2006/main">
                  <a:graphicData uri="http://schemas.microsoft.com/office/word/2010/wordprocessingGroup">
                    <wpg:wgp>
                      <wpg:cNvGrpSpPr/>
                      <wpg:grpSpPr>
                        <a:xfrm>
                          <a:off x="0" y="0"/>
                          <a:ext cx="6502400" cy="6350"/>
                          <a:chOff x="0" y="0"/>
                          <a:chExt cx="6502400" cy="6350"/>
                        </a:xfrm>
                      </wpg:grpSpPr>
                      <wps:wsp>
                        <wps:cNvPr id="9" name="Shape 9"/>
                        <wps:cNvSpPr/>
                        <wps:spPr>
                          <a:xfrm>
                            <a:off x="0" y="0"/>
                            <a:ext cx="6502400" cy="0"/>
                          </a:xfrm>
                          <a:custGeom>
                            <a:avLst/>
                            <a:gdLst/>
                            <a:ahLst/>
                            <a:cxnLst/>
                            <a:rect l="0" t="0" r="0" b="0"/>
                            <a:pathLst>
                              <a:path w="6502400">
                                <a:moveTo>
                                  <a:pt x="0" y="0"/>
                                </a:moveTo>
                                <a:lnTo>
                                  <a:pt x="6502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964" style="width:512pt;height:0.5pt;mso-position-horizontal-relative:char;mso-position-vertical-relative:line" coordsize="65024,63">
                <v:shape id="Shape 9" style="position:absolute;width:65024;height:0;left:0;top:0;" coordsize="6502400,0" path="m0,0l6502400,0">
                  <v:stroke weight="0.5pt" endcap="flat" joinstyle="miter" miterlimit="10" on="true" color="#000000"/>
                  <v:fill on="false" color="#000000" opacity="0"/>
                </v:shape>
              </v:group>
            </w:pict>
          </mc:Fallback>
        </mc:AlternateContent>
      </w:r>
    </w:p>
    <w:p w:rsidR="00836A82" w:rsidRDefault="00930756">
      <w:pPr>
        <w:spacing w:after="0" w:line="259" w:lineRule="auto"/>
        <w:ind w:left="-5" w:right="0" w:hanging="10"/>
        <w:jc w:val="left"/>
      </w:pPr>
      <w:r>
        <w:rPr>
          <w:rFonts w:ascii="Calibri" w:eastAsia="Calibri" w:hAnsi="Calibri" w:cs="Calibri"/>
          <w:sz w:val="22"/>
        </w:rPr>
        <w:t xml:space="preserve">STYLISH HARD BODIES: BRANDED MASCULINITY IN </w:t>
      </w:r>
      <w:r>
        <w:rPr>
          <w:rFonts w:ascii="Arial" w:eastAsia="Arial" w:hAnsi="Arial" w:cs="Arial"/>
          <w:i/>
          <w:sz w:val="22"/>
        </w:rPr>
        <w:t xml:space="preserve">MEN'S HEALTH </w:t>
      </w:r>
      <w:r>
        <w:rPr>
          <w:rFonts w:ascii="Calibri" w:eastAsia="Calibri" w:hAnsi="Calibri" w:cs="Calibri"/>
          <w:sz w:val="22"/>
        </w:rPr>
        <w:t>MAGAZINE</w:t>
      </w:r>
    </w:p>
    <w:p w:rsidR="00836A82" w:rsidRDefault="00930756">
      <w:pPr>
        <w:spacing w:after="0" w:line="259" w:lineRule="auto"/>
        <w:ind w:left="-5" w:right="0" w:hanging="10"/>
        <w:jc w:val="left"/>
      </w:pPr>
      <w:r>
        <w:rPr>
          <w:rFonts w:ascii="Calibri" w:eastAsia="Calibri" w:hAnsi="Calibri" w:cs="Calibri"/>
          <w:sz w:val="22"/>
        </w:rPr>
        <w:t>Author(s): SUSAN M. ALEXANDER</w:t>
      </w:r>
    </w:p>
    <w:p w:rsidR="00836A82" w:rsidRDefault="00930756">
      <w:pPr>
        <w:spacing w:after="0" w:line="259" w:lineRule="auto"/>
        <w:ind w:left="-5" w:right="0" w:hanging="10"/>
        <w:jc w:val="left"/>
      </w:pPr>
      <w:r>
        <w:rPr>
          <w:rFonts w:ascii="Calibri" w:eastAsia="Calibri" w:hAnsi="Calibri" w:cs="Calibri"/>
          <w:sz w:val="22"/>
        </w:rPr>
        <w:t>Source: Sociological Perspectives, Vol. 46, No. 4 (Winter 2003), pp. 535-554</w:t>
      </w:r>
    </w:p>
    <w:p w:rsidR="00836A82" w:rsidRDefault="00930756">
      <w:pPr>
        <w:spacing w:after="25" w:line="259" w:lineRule="auto"/>
        <w:ind w:left="0" w:right="0" w:firstLine="0"/>
        <w:jc w:val="left"/>
      </w:pPr>
      <w:r>
        <w:rPr>
          <w:rFonts w:ascii="Calibri" w:eastAsia="Calibri" w:hAnsi="Calibri" w:cs="Calibri"/>
          <w:sz w:val="22"/>
        </w:rPr>
        <w:t xml:space="preserve">Published by: </w:t>
      </w:r>
      <w:hyperlink r:id="rId7">
        <w:r>
          <w:rPr>
            <w:rFonts w:ascii="Calibri" w:eastAsia="Calibri" w:hAnsi="Calibri" w:cs="Calibri"/>
            <w:color w:val="0000FF"/>
            <w:u w:val="single" w:color="0000FF"/>
          </w:rPr>
          <w:t>University of California Press</w:t>
        </w:r>
      </w:hyperlink>
    </w:p>
    <w:p w:rsidR="00836A82" w:rsidRDefault="00930756">
      <w:pPr>
        <w:spacing w:after="0" w:line="259" w:lineRule="auto"/>
        <w:ind w:left="0" w:right="0" w:firstLine="0"/>
        <w:jc w:val="left"/>
      </w:pPr>
      <w:r>
        <w:rPr>
          <w:rFonts w:ascii="Calibri" w:eastAsia="Calibri" w:hAnsi="Calibri" w:cs="Calibri"/>
          <w:sz w:val="22"/>
        </w:rPr>
        <w:t xml:space="preserve">Stable URL: </w:t>
      </w:r>
      <w:hyperlink r:id="rId8">
        <w:r>
          <w:rPr>
            <w:color w:val="0000FF"/>
            <w:sz w:val="22"/>
          </w:rPr>
          <w:t>http://www.jstor.org/stable/10.1525/sop.2003.46.4.535</w:t>
        </w:r>
      </w:hyperlink>
      <w:hyperlink r:id="rId9">
        <w:r>
          <w:rPr>
            <w:color w:val="FFFFFF"/>
            <w:sz w:val="22"/>
          </w:rPr>
          <w:t xml:space="preserve"> </w:t>
        </w:r>
      </w:hyperlink>
      <w:r>
        <w:rPr>
          <w:color w:val="FFFFFF"/>
          <w:sz w:val="22"/>
        </w:rPr>
        <w:t>.</w:t>
      </w:r>
    </w:p>
    <w:p w:rsidR="00836A82" w:rsidRDefault="00930756">
      <w:pPr>
        <w:spacing w:after="303" w:line="259" w:lineRule="auto"/>
        <w:ind w:left="0" w:right="-19" w:firstLine="0"/>
        <w:jc w:val="left"/>
      </w:pPr>
      <w:r>
        <w:rPr>
          <w:rFonts w:ascii="Calibri" w:eastAsia="Calibri" w:hAnsi="Calibri" w:cs="Calibri"/>
          <w:noProof/>
          <w:sz w:val="22"/>
        </w:rPr>
        <mc:AlternateContent>
          <mc:Choice Requires="wpg">
            <w:drawing>
              <wp:inline distT="0" distB="0" distL="0" distR="0">
                <wp:extent cx="6502400" cy="283591"/>
                <wp:effectExtent l="0" t="0" r="0" b="0"/>
                <wp:docPr id="17965" name="Group 17965"/>
                <wp:cNvGraphicFramePr/>
                <a:graphic xmlns:a="http://schemas.openxmlformats.org/drawingml/2006/main">
                  <a:graphicData uri="http://schemas.microsoft.com/office/word/2010/wordprocessingGroup">
                    <wpg:wgp>
                      <wpg:cNvGrpSpPr/>
                      <wpg:grpSpPr>
                        <a:xfrm>
                          <a:off x="0" y="0"/>
                          <a:ext cx="6502400" cy="283591"/>
                          <a:chOff x="0" y="0"/>
                          <a:chExt cx="6502400" cy="283591"/>
                        </a:xfrm>
                      </wpg:grpSpPr>
                      <wps:wsp>
                        <wps:cNvPr id="20" name="Shape 20"/>
                        <wps:cNvSpPr/>
                        <wps:spPr>
                          <a:xfrm>
                            <a:off x="828929" y="0"/>
                            <a:ext cx="3069717" cy="0"/>
                          </a:xfrm>
                          <a:custGeom>
                            <a:avLst/>
                            <a:gdLst/>
                            <a:ahLst/>
                            <a:cxnLst/>
                            <a:rect l="0" t="0" r="0" b="0"/>
                            <a:pathLst>
                              <a:path w="3069717">
                                <a:moveTo>
                                  <a:pt x="0" y="0"/>
                                </a:moveTo>
                                <a:lnTo>
                                  <a:pt x="3069717" y="0"/>
                                </a:lnTo>
                              </a:path>
                            </a:pathLst>
                          </a:custGeom>
                          <a:ln w="9313" cap="flat">
                            <a:miter lim="127000"/>
                          </a:ln>
                        </wps:spPr>
                        <wps:style>
                          <a:lnRef idx="1">
                            <a:srgbClr val="0000FF"/>
                          </a:lnRef>
                          <a:fillRef idx="0">
                            <a:srgbClr val="000000">
                              <a:alpha val="0"/>
                            </a:srgbClr>
                          </a:fillRef>
                          <a:effectRef idx="0">
                            <a:scrgbClr r="0" g="0" b="0"/>
                          </a:effectRef>
                          <a:fontRef idx="none"/>
                        </wps:style>
                        <wps:bodyPr/>
                      </wps:wsp>
                      <wps:wsp>
                        <wps:cNvPr id="25" name="Rectangle 25"/>
                        <wps:cNvSpPr/>
                        <wps:spPr>
                          <a:xfrm>
                            <a:off x="0" y="20165"/>
                            <a:ext cx="2439567" cy="235880"/>
                          </a:xfrm>
                          <a:prstGeom prst="rect">
                            <a:avLst/>
                          </a:prstGeom>
                          <a:ln>
                            <a:noFill/>
                          </a:ln>
                        </wps:spPr>
                        <wps:txbx>
                          <w:txbxContent>
                            <w:p w:rsidR="00836A82" w:rsidRDefault="00930756">
                              <w:pPr>
                                <w:spacing w:after="160" w:line="259" w:lineRule="auto"/>
                                <w:ind w:left="0" w:right="0" w:firstLine="0"/>
                                <w:jc w:val="left"/>
                              </w:pPr>
                              <w:r>
                                <w:rPr>
                                  <w:rFonts w:ascii="Calibri" w:eastAsia="Calibri" w:hAnsi="Calibri" w:cs="Calibri"/>
                                  <w:w w:val="111"/>
                                  <w:sz w:val="22"/>
                                </w:rPr>
                                <w:t>Accessed:</w:t>
                              </w:r>
                              <w:r>
                                <w:rPr>
                                  <w:rFonts w:ascii="Calibri" w:eastAsia="Calibri" w:hAnsi="Calibri" w:cs="Calibri"/>
                                  <w:spacing w:val="36"/>
                                  <w:w w:val="111"/>
                                  <w:sz w:val="22"/>
                                </w:rPr>
                                <w:t xml:space="preserve"> </w:t>
                              </w:r>
                              <w:r>
                                <w:rPr>
                                  <w:rFonts w:ascii="Calibri" w:eastAsia="Calibri" w:hAnsi="Calibri" w:cs="Calibri"/>
                                  <w:w w:val="111"/>
                                  <w:sz w:val="22"/>
                                </w:rPr>
                                <w:t>13/02/2015</w:t>
                              </w:r>
                              <w:r>
                                <w:rPr>
                                  <w:rFonts w:ascii="Calibri" w:eastAsia="Calibri" w:hAnsi="Calibri" w:cs="Calibri"/>
                                  <w:spacing w:val="36"/>
                                  <w:w w:val="111"/>
                                  <w:sz w:val="22"/>
                                </w:rPr>
                                <w:t xml:space="preserve"> </w:t>
                              </w:r>
                              <w:r>
                                <w:rPr>
                                  <w:rFonts w:ascii="Calibri" w:eastAsia="Calibri" w:hAnsi="Calibri" w:cs="Calibri"/>
                                  <w:w w:val="111"/>
                                  <w:sz w:val="22"/>
                                </w:rPr>
                                <w:t>00:11</w:t>
                              </w:r>
                            </w:p>
                          </w:txbxContent>
                        </wps:txbx>
                        <wps:bodyPr horzOverflow="overflow" vert="horz" lIns="0" tIns="0" rIns="0" bIns="0" rtlCol="0">
                          <a:noAutofit/>
                        </wps:bodyPr>
                      </wps:wsp>
                      <wps:wsp>
                        <wps:cNvPr id="26" name="Shape 26"/>
                        <wps:cNvSpPr/>
                        <wps:spPr>
                          <a:xfrm>
                            <a:off x="0" y="283591"/>
                            <a:ext cx="6502400" cy="0"/>
                          </a:xfrm>
                          <a:custGeom>
                            <a:avLst/>
                            <a:gdLst/>
                            <a:ahLst/>
                            <a:cxnLst/>
                            <a:rect l="0" t="0" r="0" b="0"/>
                            <a:pathLst>
                              <a:path w="6502400">
                                <a:moveTo>
                                  <a:pt x="0" y="0"/>
                                </a:moveTo>
                                <a:lnTo>
                                  <a:pt x="6502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965" style="width:512pt;height:22.33pt;mso-position-horizontal-relative:char;mso-position-vertical-relative:line" coordsize="65024,2835">
                <v:shape id="Shape 20" style="position:absolute;width:30697;height:0;left:8289;top:0;" coordsize="3069717,0" path="m0,0l3069717,0">
                  <v:stroke weight="0.73333pt" endcap="flat" joinstyle="miter" miterlimit="10" on="true" color="#0000ff"/>
                  <v:fill on="false" color="#000000" opacity="0"/>
                </v:shape>
                <v:rect id="Rectangle 25" style="position:absolute;width:24395;height:2358;left:0;top:201;" filled="f" stroked="f">
                  <v:textbox inset="0,0,0,0">
                    <w:txbxContent>
                      <w:p>
                        <w:pPr>
                          <w:spacing w:before="0" w:after="160" w:line="259" w:lineRule="auto"/>
                          <w:ind w:left="0" w:right="0" w:firstLine="0"/>
                          <w:jc w:val="left"/>
                        </w:pPr>
                        <w:r>
                          <w:rPr>
                            <w:rFonts w:cs="Calibri" w:hAnsi="Calibri" w:eastAsia="Calibri" w:ascii="Calibri"/>
                            <w:w w:val="111"/>
                            <w:sz w:val="22"/>
                          </w:rPr>
                          <w:t xml:space="preserve">Accessed:</w:t>
                        </w:r>
                        <w:r>
                          <w:rPr>
                            <w:rFonts w:cs="Calibri" w:hAnsi="Calibri" w:eastAsia="Calibri" w:ascii="Calibri"/>
                            <w:spacing w:val="36"/>
                            <w:w w:val="111"/>
                            <w:sz w:val="22"/>
                          </w:rPr>
                          <w:t xml:space="preserve"> </w:t>
                        </w:r>
                        <w:r>
                          <w:rPr>
                            <w:rFonts w:cs="Calibri" w:hAnsi="Calibri" w:eastAsia="Calibri" w:ascii="Calibri"/>
                            <w:w w:val="111"/>
                            <w:sz w:val="22"/>
                          </w:rPr>
                          <w:t xml:space="preserve">13/02/2015</w:t>
                        </w:r>
                        <w:r>
                          <w:rPr>
                            <w:rFonts w:cs="Calibri" w:hAnsi="Calibri" w:eastAsia="Calibri" w:ascii="Calibri"/>
                            <w:spacing w:val="36"/>
                            <w:w w:val="111"/>
                            <w:sz w:val="22"/>
                          </w:rPr>
                          <w:t xml:space="preserve"> </w:t>
                        </w:r>
                        <w:r>
                          <w:rPr>
                            <w:rFonts w:cs="Calibri" w:hAnsi="Calibri" w:eastAsia="Calibri" w:ascii="Calibri"/>
                            <w:w w:val="111"/>
                            <w:sz w:val="22"/>
                          </w:rPr>
                          <w:t xml:space="preserve">00:11</w:t>
                        </w:r>
                      </w:p>
                    </w:txbxContent>
                  </v:textbox>
                </v:rect>
                <v:shape id="Shape 26" style="position:absolute;width:65024;height:0;left:0;top:2835;" coordsize="6502400,0" path="m0,0l6502400,0">
                  <v:stroke weight="0.5pt" endcap="flat" joinstyle="miter" miterlimit="10" on="true" color="#000000"/>
                  <v:fill on="false" color="#000000" opacity="0"/>
                </v:shape>
              </v:group>
            </w:pict>
          </mc:Fallback>
        </mc:AlternateContent>
      </w:r>
    </w:p>
    <w:p w:rsidR="00836A82" w:rsidRDefault="00930756">
      <w:pPr>
        <w:spacing w:after="0" w:line="260" w:lineRule="auto"/>
        <w:ind w:left="-5" w:right="0" w:hanging="10"/>
        <w:jc w:val="left"/>
      </w:pPr>
      <w:r>
        <w:t>Your use of the JSTOR archive indicates your acceptance of the Terms &amp; Conditions of Use, available at</w:t>
      </w:r>
      <w:r>
        <w:rPr>
          <w:color w:val="FFFFFF"/>
          <w:sz w:val="22"/>
        </w:rPr>
        <w:t xml:space="preserve"> .</w:t>
      </w:r>
    </w:p>
    <w:p w:rsidR="00836A82" w:rsidRDefault="00930756">
      <w:pPr>
        <w:spacing w:after="0" w:line="259" w:lineRule="auto"/>
        <w:ind w:left="0" w:right="0" w:firstLine="0"/>
        <w:jc w:val="left"/>
      </w:pPr>
      <w:hyperlink r:id="rId10">
        <w:r>
          <w:rPr>
            <w:color w:val="0000FF"/>
          </w:rPr>
          <w:t>http://www.jstor.org/page/info/about/policies/terms.jsp</w:t>
        </w:r>
      </w:hyperlink>
    </w:p>
    <w:p w:rsidR="00836A82" w:rsidRDefault="00930756">
      <w:pPr>
        <w:spacing w:after="263" w:line="259" w:lineRule="auto"/>
        <w:ind w:left="0" w:right="0" w:firstLine="0"/>
        <w:jc w:val="left"/>
      </w:pPr>
      <w:r>
        <w:rPr>
          <w:rFonts w:ascii="Calibri" w:eastAsia="Calibri" w:hAnsi="Calibri" w:cs="Calibri"/>
          <w:noProof/>
          <w:sz w:val="22"/>
        </w:rPr>
        <mc:AlternateContent>
          <mc:Choice Requires="wpg">
            <w:drawing>
              <wp:inline distT="0" distB="0" distL="0" distR="0">
                <wp:extent cx="2797556" cy="8467"/>
                <wp:effectExtent l="0" t="0" r="0" b="0"/>
                <wp:docPr id="17966" name="Group 17966"/>
                <wp:cNvGraphicFramePr/>
                <a:graphic xmlns:a="http://schemas.openxmlformats.org/drawingml/2006/main">
                  <a:graphicData uri="http://schemas.microsoft.com/office/word/2010/wordprocessingGroup">
                    <wpg:wgp>
                      <wpg:cNvGrpSpPr/>
                      <wpg:grpSpPr>
                        <a:xfrm>
                          <a:off x="0" y="0"/>
                          <a:ext cx="2797556" cy="8467"/>
                          <a:chOff x="0" y="0"/>
                          <a:chExt cx="2797556" cy="8467"/>
                        </a:xfrm>
                      </wpg:grpSpPr>
                      <wps:wsp>
                        <wps:cNvPr id="28" name="Shape 28"/>
                        <wps:cNvSpPr/>
                        <wps:spPr>
                          <a:xfrm>
                            <a:off x="0" y="0"/>
                            <a:ext cx="2797556" cy="0"/>
                          </a:xfrm>
                          <a:custGeom>
                            <a:avLst/>
                            <a:gdLst/>
                            <a:ahLst/>
                            <a:cxnLst/>
                            <a:rect l="0" t="0" r="0" b="0"/>
                            <a:pathLst>
                              <a:path w="2797556">
                                <a:moveTo>
                                  <a:pt x="0" y="0"/>
                                </a:moveTo>
                                <a:lnTo>
                                  <a:pt x="2797556" y="0"/>
                                </a:lnTo>
                              </a:path>
                            </a:pathLst>
                          </a:custGeom>
                          <a:ln w="8467" cap="flat">
                            <a:miter lim="127000"/>
                          </a:ln>
                        </wps:spPr>
                        <wps:style>
                          <a:lnRef idx="1">
                            <a:srgbClr val="0000F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966" style="width:220.28pt;height:0.66667pt;mso-position-horizontal-relative:char;mso-position-vertical-relative:line" coordsize="27975,84">
                <v:shape id="Shape 28" style="position:absolute;width:27975;height:0;left:0;top:0;" coordsize="2797556,0" path="m0,0l2797556,0">
                  <v:stroke weight="0.66667pt" endcap="flat" joinstyle="miter" miterlimit="10" on="true" color="#0000ff"/>
                  <v:fill on="false" color="#000000" opacity="0"/>
                </v:shape>
              </v:group>
            </w:pict>
          </mc:Fallback>
        </mc:AlternateContent>
      </w:r>
    </w:p>
    <w:p w:rsidR="00836A82" w:rsidRDefault="00930756">
      <w:pPr>
        <w:spacing w:after="0" w:line="265" w:lineRule="auto"/>
        <w:ind w:left="-5" w:right="0" w:hanging="10"/>
        <w:jc w:val="left"/>
      </w:pPr>
      <w:r>
        <w:rPr>
          <w:color w:val="FFFFFF"/>
          <w:sz w:val="22"/>
        </w:rPr>
        <w:t xml:space="preserve"> .</w:t>
      </w:r>
    </w:p>
    <w:p w:rsidR="00836A82" w:rsidRDefault="00930756">
      <w:pPr>
        <w:spacing w:after="231" w:line="260" w:lineRule="auto"/>
        <w:ind w:left="-5" w:right="0" w:hanging="10"/>
        <w:jc w:val="left"/>
      </w:pPr>
      <w:r>
        <w:t xml:space="preserve">JSTOR is a not-for-profit service that helps scholars, researchers, and students discover, use, and build upon a wide range of content in a trusted digital archive. We use information technology </w:t>
      </w:r>
      <w:r>
        <w:t>and tools to increase productivity and facilitate new forms of scholarship. For more information about JSTOR, please contact support@jstor.org.</w:t>
      </w:r>
    </w:p>
    <w:p w:rsidR="00836A82" w:rsidRDefault="00930756">
      <w:pPr>
        <w:spacing w:after="5739" w:line="265" w:lineRule="auto"/>
        <w:ind w:left="-5" w:right="0" w:hanging="1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3531235</wp:posOffset>
                </wp:positionH>
                <wp:positionV relativeFrom="page">
                  <wp:posOffset>11032109</wp:posOffset>
                </wp:positionV>
                <wp:extent cx="1227709" cy="6773"/>
                <wp:effectExtent l="0" t="0" r="0" b="0"/>
                <wp:wrapTopAndBottom/>
                <wp:docPr id="17968" name="Group 17968"/>
                <wp:cNvGraphicFramePr/>
                <a:graphic xmlns:a="http://schemas.openxmlformats.org/drawingml/2006/main">
                  <a:graphicData uri="http://schemas.microsoft.com/office/word/2010/wordprocessingGroup">
                    <wpg:wgp>
                      <wpg:cNvGrpSpPr/>
                      <wpg:grpSpPr>
                        <a:xfrm>
                          <a:off x="0" y="0"/>
                          <a:ext cx="1227709" cy="6773"/>
                          <a:chOff x="0" y="0"/>
                          <a:chExt cx="1227709" cy="6773"/>
                        </a:xfrm>
                      </wpg:grpSpPr>
                      <wps:wsp>
                        <wps:cNvPr id="49" name="Shape 49"/>
                        <wps:cNvSpPr/>
                        <wps:spPr>
                          <a:xfrm>
                            <a:off x="0" y="0"/>
                            <a:ext cx="1227709" cy="0"/>
                          </a:xfrm>
                          <a:custGeom>
                            <a:avLst/>
                            <a:gdLst/>
                            <a:ahLst/>
                            <a:cxnLst/>
                            <a:rect l="0" t="0" r="0" b="0"/>
                            <a:pathLst>
                              <a:path w="1227709">
                                <a:moveTo>
                                  <a:pt x="0" y="0"/>
                                </a:moveTo>
                                <a:lnTo>
                                  <a:pt x="1227709" y="0"/>
                                </a:lnTo>
                              </a:path>
                            </a:pathLst>
                          </a:custGeom>
                          <a:ln w="6773"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968" style="width:96.67pt;height:0.53333pt;position:absolute;mso-position-horizontal-relative:page;mso-position-horizontal:absolute;margin-left:278.05pt;mso-position-vertical-relative:page;margin-top:868.67pt;" coordsize="12277,67">
                <v:shape id="Shape 49" style="position:absolute;width:12277;height:0;left:0;top:0;" coordsize="1227709,0" path="m0,0l1227709,0">
                  <v:stroke weight="0.53333pt" endcap="flat" joinstyle="miter" miterlimit="10" on="true" color="#0000ff"/>
                  <v:fill on="false" color="#000000" opacity="0"/>
                </v:shape>
                <w10:wrap type="topAndBottom"/>
              </v:group>
            </w:pict>
          </mc:Fallback>
        </mc:AlternateContent>
      </w:r>
      <w:r>
        <w:rPr>
          <w:color w:val="FFFFFF"/>
          <w:sz w:val="22"/>
        </w:rPr>
        <w:t xml:space="preserve"> .</w:t>
      </w:r>
    </w:p>
    <w:p w:rsidR="00836A82" w:rsidRDefault="00930756">
      <w:pPr>
        <w:spacing w:after="891" w:line="216" w:lineRule="auto"/>
        <w:ind w:left="1300" w:right="0" w:firstLine="0"/>
        <w:jc w:val="left"/>
      </w:pPr>
      <w:r>
        <w:rPr>
          <w:noProof/>
        </w:rPr>
        <w:lastRenderedPageBreak/>
        <w:drawing>
          <wp:anchor distT="0" distB="0" distL="114300" distR="114300" simplePos="0" relativeHeight="251659264" behindDoc="0" locked="0" layoutInCell="1" allowOverlap="0">
            <wp:simplePos x="0" y="0"/>
            <wp:positionH relativeFrom="column">
              <wp:posOffset>0</wp:posOffset>
            </wp:positionH>
            <wp:positionV relativeFrom="paragraph">
              <wp:posOffset>-47751</wp:posOffset>
            </wp:positionV>
            <wp:extent cx="762000" cy="832993"/>
            <wp:effectExtent l="0" t="0" r="0" b="0"/>
            <wp:wrapSquare wrapText="bothSides"/>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1"/>
                    <a:stretch>
                      <a:fillRect/>
                    </a:stretch>
                  </pic:blipFill>
                  <pic:spPr>
                    <a:xfrm>
                      <a:off x="0" y="0"/>
                      <a:ext cx="762000" cy="832993"/>
                    </a:xfrm>
                    <a:prstGeom prst="rect">
                      <a:avLst/>
                    </a:prstGeom>
                  </pic:spPr>
                </pic:pic>
              </a:graphicData>
            </a:graphic>
          </wp:anchor>
        </w:drawing>
      </w:r>
      <w:r>
        <w:rPr>
          <w:i/>
        </w:rPr>
        <w:t>Sage Publications, Inc.</w:t>
      </w:r>
      <w:r>
        <w:t xml:space="preserve"> and </w:t>
      </w:r>
      <w:r>
        <w:rPr>
          <w:i/>
        </w:rPr>
        <w:t>Pacific Sociological Association</w:t>
      </w:r>
      <w:r>
        <w:t xml:space="preserve"> are collaborating with JSTOR to digitize, pres</w:t>
      </w:r>
      <w:r>
        <w:t xml:space="preserve">erve and extend access to </w:t>
      </w:r>
      <w:r>
        <w:rPr>
          <w:i/>
        </w:rPr>
        <w:t>Sociological Perspectives.</w:t>
      </w:r>
    </w:p>
    <w:p w:rsidR="00836A82" w:rsidRDefault="00930756">
      <w:pPr>
        <w:spacing w:after="869" w:line="260" w:lineRule="auto"/>
        <w:ind w:left="-5" w:right="0" w:hanging="10"/>
        <w:jc w:val="left"/>
      </w:pPr>
      <w:r>
        <w:t xml:space="preserve">http://www.jstor.org </w:t>
      </w:r>
    </w:p>
    <w:p w:rsidR="00836A82" w:rsidRDefault="00930756">
      <w:pPr>
        <w:spacing w:after="0" w:line="259" w:lineRule="auto"/>
        <w:ind w:left="2339" w:right="0" w:firstLine="0"/>
        <w:jc w:val="left"/>
      </w:pPr>
      <w:r>
        <w:rPr>
          <w:sz w:val="16"/>
        </w:rPr>
        <w:t>This content downloaded from 128.228.173.22 on Fri, 13 Feb 2015 00:11:19 AM</w:t>
      </w:r>
    </w:p>
    <w:p w:rsidR="00836A82" w:rsidRDefault="00930756">
      <w:pPr>
        <w:spacing w:after="0" w:line="259" w:lineRule="auto"/>
        <w:ind w:left="0" w:right="321" w:firstLine="0"/>
        <w:jc w:val="center"/>
      </w:pPr>
      <w:r>
        <w:rPr>
          <w:sz w:val="16"/>
        </w:rPr>
        <w:t xml:space="preserve">All use subject to </w:t>
      </w:r>
      <w:hyperlink r:id="rId12">
        <w:r>
          <w:rPr>
            <w:color w:val="0000FF"/>
            <w:sz w:val="16"/>
          </w:rPr>
          <w:t>JSTOR Terms and Conditions</w:t>
        </w:r>
      </w:hyperlink>
    </w:p>
    <w:p w:rsidR="00836A82" w:rsidRDefault="00836A82">
      <w:pPr>
        <w:sectPr w:rsidR="00836A82">
          <w:headerReference w:type="even" r:id="rId13"/>
          <w:headerReference w:type="default" r:id="rId14"/>
          <w:footerReference w:type="even" r:id="rId15"/>
          <w:footerReference w:type="default" r:id="rId16"/>
          <w:headerReference w:type="first" r:id="rId17"/>
          <w:footerReference w:type="first" r:id="rId18"/>
          <w:pgSz w:w="11900" w:h="17560"/>
          <w:pgMar w:top="1440" w:right="679" w:bottom="1440" w:left="1000" w:header="720" w:footer="720" w:gutter="0"/>
          <w:cols w:space="720"/>
        </w:sectPr>
      </w:pPr>
    </w:p>
    <w:p w:rsidR="00836A82" w:rsidRDefault="00930756">
      <w:pPr>
        <w:pStyle w:val="Heading1"/>
      </w:pPr>
      <w:r>
        <w:lastRenderedPageBreak/>
        <w:t xml:space="preserve">STYLISH HARD BODIES: BRANDED </w:t>
      </w:r>
    </w:p>
    <w:p w:rsidR="00836A82" w:rsidRDefault="00930756">
      <w:pPr>
        <w:spacing w:after="73" w:line="259" w:lineRule="auto"/>
        <w:ind w:left="531" w:right="0" w:firstLine="0"/>
        <w:jc w:val="left"/>
      </w:pPr>
      <w:r>
        <w:rPr>
          <w:b/>
          <w:sz w:val="28"/>
        </w:rPr>
        <w:t xml:space="preserve">MASCULINITY IN </w:t>
      </w:r>
      <w:r>
        <w:rPr>
          <w:b/>
          <w:i/>
          <w:sz w:val="28"/>
        </w:rPr>
        <w:t>MEN’S HEALTH</w:t>
      </w:r>
      <w:r>
        <w:rPr>
          <w:b/>
          <w:sz w:val="28"/>
        </w:rPr>
        <w:t xml:space="preserve"> MAGAZINE</w:t>
      </w:r>
    </w:p>
    <w:p w:rsidR="00836A82" w:rsidRDefault="00930756">
      <w:pPr>
        <w:pStyle w:val="Heading2"/>
        <w:spacing w:after="0"/>
        <w:ind w:left="196" w:right="12"/>
      </w:pPr>
      <w:r>
        <w:rPr>
          <w:sz w:val="18"/>
        </w:rPr>
        <w:t>SUSAN M. ALEXANDER*</w:t>
      </w:r>
    </w:p>
    <w:p w:rsidR="00836A82" w:rsidRDefault="00930756">
      <w:pPr>
        <w:pStyle w:val="Heading3"/>
        <w:spacing w:after="954"/>
        <w:ind w:left="174" w:firstLine="0"/>
      </w:pPr>
      <w:r>
        <w:rPr>
          <w:i/>
        </w:rPr>
        <w:t>Saint Mary’s College</w:t>
      </w:r>
    </w:p>
    <w:p w:rsidR="00836A82" w:rsidRDefault="00930756">
      <w:pPr>
        <w:pBdr>
          <w:top w:val="single" w:sz="4" w:space="0" w:color="000000"/>
          <w:left w:val="single" w:sz="4" w:space="0" w:color="000000"/>
          <w:bottom w:val="single" w:sz="4" w:space="0" w:color="000000"/>
          <w:right w:val="single" w:sz="4" w:space="0" w:color="000000"/>
        </w:pBdr>
        <w:spacing w:after="825" w:line="259" w:lineRule="auto"/>
        <w:ind w:left="1380" w:right="1206" w:firstLine="0"/>
      </w:pPr>
      <w:r>
        <w:rPr>
          <w:b/>
          <w:sz w:val="16"/>
        </w:rPr>
        <w:t xml:space="preserve">ABSTRACT: </w:t>
      </w:r>
      <w:r>
        <w:rPr>
          <w:i/>
          <w:sz w:val="16"/>
        </w:rPr>
        <w:t xml:space="preserve">This article examines a postmodern construct of masculinity in which male identity is based on consumption, a traditional role for women, rather than production. Data for this qualitative content analysis were drawn from a sample of </w:t>
      </w:r>
      <w:r>
        <w:rPr>
          <w:sz w:val="16"/>
        </w:rPr>
        <w:t>Men’s Health</w:t>
      </w:r>
      <w:r>
        <w:rPr>
          <w:i/>
          <w:sz w:val="16"/>
        </w:rPr>
        <w:t xml:space="preserve"> magazine. </w:t>
      </w:r>
      <w:r>
        <w:rPr>
          <w:i/>
          <w:sz w:val="16"/>
        </w:rPr>
        <w:t>Analysis of the front covers, stories and features, an advice column, and advertisements reveals a construct that I identify as “branded masculinity.” Branded masculinity is rooted in consumer capitalism wherein corporate profit can be enhanced by generati</w:t>
      </w:r>
      <w:r>
        <w:rPr>
          <w:i/>
          <w:sz w:val="16"/>
        </w:rPr>
        <w:t xml:space="preserve">ng insecurity about one’s body and one’s consumer choices and then offering a solution through a particular corporate brand. The form of branded masculinity found in </w:t>
      </w:r>
      <w:r>
        <w:rPr>
          <w:sz w:val="16"/>
        </w:rPr>
        <w:t>Men’s Health</w:t>
      </w:r>
      <w:r>
        <w:rPr>
          <w:i/>
          <w:sz w:val="16"/>
        </w:rPr>
        <w:t xml:space="preserve"> constructs muscles combined with a fashion sense and the appearance of financ</w:t>
      </w:r>
      <w:r>
        <w:rPr>
          <w:i/>
          <w:sz w:val="16"/>
        </w:rPr>
        <w:t>ial success as the necessary characteristics for a real man today.</w:t>
      </w:r>
    </w:p>
    <w:p w:rsidR="00836A82" w:rsidRDefault="00930756">
      <w:pPr>
        <w:spacing w:line="256" w:lineRule="auto"/>
        <w:ind w:left="660" w:right="486"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25400</wp:posOffset>
                </wp:positionH>
                <wp:positionV relativeFrom="page">
                  <wp:posOffset>-129082</wp:posOffset>
                </wp:positionV>
                <wp:extent cx="82553" cy="177267"/>
                <wp:effectExtent l="0" t="0" r="0" b="0"/>
                <wp:wrapTopAndBottom/>
                <wp:docPr id="18409" name="Group 18409"/>
                <wp:cNvGraphicFramePr/>
                <a:graphic xmlns:a="http://schemas.openxmlformats.org/drawingml/2006/main">
                  <a:graphicData uri="http://schemas.microsoft.com/office/word/2010/wordprocessingGroup">
                    <wpg:wgp>
                      <wpg:cNvGrpSpPr/>
                      <wpg:grpSpPr>
                        <a:xfrm>
                          <a:off x="0" y="0"/>
                          <a:ext cx="82553" cy="177267"/>
                          <a:chOff x="0" y="0"/>
                          <a:chExt cx="82553" cy="177267"/>
                        </a:xfrm>
                      </wpg:grpSpPr>
                      <wps:wsp>
                        <wps:cNvPr id="74" name="Rectangle 74"/>
                        <wps:cNvSpPr/>
                        <wps:spPr>
                          <a:xfrm>
                            <a:off x="0" y="0"/>
                            <a:ext cx="59119" cy="235765"/>
                          </a:xfrm>
                          <a:prstGeom prst="rect">
                            <a:avLst/>
                          </a:prstGeom>
                          <a:ln>
                            <a:noFill/>
                          </a:ln>
                        </wps:spPr>
                        <wps:txbx>
                          <w:txbxContent>
                            <w:p w:rsidR="00836A82" w:rsidRDefault="00930756">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77" name="Rectangle 77"/>
                        <wps:cNvSpPr/>
                        <wps:spPr>
                          <a:xfrm>
                            <a:off x="38103" y="0"/>
                            <a:ext cx="59119" cy="235765"/>
                          </a:xfrm>
                          <a:prstGeom prst="rect">
                            <a:avLst/>
                          </a:prstGeom>
                          <a:ln>
                            <a:noFill/>
                          </a:ln>
                        </wps:spPr>
                        <wps:txbx>
                          <w:txbxContent>
                            <w:p w:rsidR="00836A82" w:rsidRDefault="00930756">
                              <w:pPr>
                                <w:spacing w:after="160" w:line="259" w:lineRule="auto"/>
                                <w:ind w:left="0" w:right="0" w:firstLine="0"/>
                                <w:jc w:val="left"/>
                              </w:pPr>
                              <w:r>
                                <w:rPr>
                                  <w:b/>
                                  <w:i/>
                                  <w:sz w:val="2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09" style="width:6.5002pt;height:13.958pt;position:absolute;mso-position-horizontal-relative:page;mso-position-horizontal:absolute;margin-left:2pt;mso-position-vertical-relative:page;margin-top:-10.164pt;" coordsize="825,1772">
                <v:rect id="Rectangle 74" style="position:absolute;width:591;height:2357;left:0;top:0;"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8"/>
                          </w:rPr>
                          <w:t xml:space="preserve"> </w:t>
                        </w:r>
                      </w:p>
                    </w:txbxContent>
                  </v:textbox>
                </v:rect>
                <v:rect id="Rectangle 77" style="position:absolute;width:591;height:2357;left:381;top:0;" filled="f" stroked="f">
                  <v:textbox inset="0,0,0,0">
                    <w:txbxContent>
                      <w:p>
                        <w:pPr>
                          <w:spacing w:before="0" w:after="160" w:line="259" w:lineRule="auto"/>
                          <w:ind w:left="0" w:right="0" w:firstLine="0"/>
                          <w:jc w:val="left"/>
                        </w:pPr>
                        <w:r>
                          <w:rPr>
                            <w:rFonts w:cs="Times New Roman" w:hAnsi="Times New Roman" w:eastAsia="Times New Roman" w:ascii="Times New Roman"/>
                            <w:b w:val="1"/>
                            <w:i w:val="1"/>
                            <w:sz w:val="28"/>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114300</wp:posOffset>
                </wp:positionH>
                <wp:positionV relativeFrom="page">
                  <wp:posOffset>-129082</wp:posOffset>
                </wp:positionV>
                <wp:extent cx="66675" cy="177267"/>
                <wp:effectExtent l="0" t="0" r="0" b="0"/>
                <wp:wrapTopAndBottom/>
                <wp:docPr id="18411" name="Group 18411"/>
                <wp:cNvGraphicFramePr/>
                <a:graphic xmlns:a="http://schemas.openxmlformats.org/drawingml/2006/main">
                  <a:graphicData uri="http://schemas.microsoft.com/office/word/2010/wordprocessingGroup">
                    <wpg:wgp>
                      <wpg:cNvGrpSpPr/>
                      <wpg:grpSpPr>
                        <a:xfrm>
                          <a:off x="0" y="0"/>
                          <a:ext cx="66675" cy="177267"/>
                          <a:chOff x="0" y="0"/>
                          <a:chExt cx="66675" cy="177267"/>
                        </a:xfrm>
                      </wpg:grpSpPr>
                      <wps:wsp>
                        <wps:cNvPr id="79" name="Rectangle 79"/>
                        <wps:cNvSpPr/>
                        <wps:spPr>
                          <a:xfrm>
                            <a:off x="0" y="0"/>
                            <a:ext cx="59119" cy="235765"/>
                          </a:xfrm>
                          <a:prstGeom prst="rect">
                            <a:avLst/>
                          </a:prstGeom>
                          <a:ln>
                            <a:noFill/>
                          </a:ln>
                        </wps:spPr>
                        <wps:txbx>
                          <w:txbxContent>
                            <w:p w:rsidR="00836A82" w:rsidRDefault="00930756">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81" name="Rectangle 81"/>
                        <wps:cNvSpPr/>
                        <wps:spPr>
                          <a:xfrm>
                            <a:off x="38100" y="46101"/>
                            <a:ext cx="38005" cy="151563"/>
                          </a:xfrm>
                          <a:prstGeom prst="rect">
                            <a:avLst/>
                          </a:prstGeom>
                          <a:ln>
                            <a:noFill/>
                          </a:ln>
                        </wps:spPr>
                        <wps:txbx>
                          <w:txbxContent>
                            <w:p w:rsidR="00836A82" w:rsidRDefault="00930756">
                              <w:pPr>
                                <w:spacing w:after="160" w:line="259" w:lineRule="auto"/>
                                <w:ind w:left="0" w:right="0" w:firstLine="0"/>
                                <w:jc w:val="left"/>
                              </w:pPr>
                              <w:r>
                                <w:rPr>
                                  <w:b/>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11" style="width:5.25pt;height:13.958pt;position:absolute;mso-position-horizontal-relative:page;mso-position-horizontal:absolute;margin-left:9pt;mso-position-vertical-relative:page;margin-top:-10.164pt;" coordsize="666,1772">
                <v:rect id="Rectangle 79" style="position:absolute;width:591;height:2357;left:0;top:0;"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8"/>
                          </w:rPr>
                          <w:t xml:space="preserve"> </w:t>
                        </w:r>
                      </w:p>
                    </w:txbxContent>
                  </v:textbox>
                </v:rect>
                <v:rect id="Rectangle 81" style="position:absolute;width:380;height:1515;left:381;top:46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190497</wp:posOffset>
                </wp:positionH>
                <wp:positionV relativeFrom="page">
                  <wp:posOffset>-82981</wp:posOffset>
                </wp:positionV>
                <wp:extent cx="127003" cy="113957"/>
                <wp:effectExtent l="0" t="0" r="0" b="0"/>
                <wp:wrapTopAndBottom/>
                <wp:docPr id="18414" name="Group 18414"/>
                <wp:cNvGraphicFramePr/>
                <a:graphic xmlns:a="http://schemas.openxmlformats.org/drawingml/2006/main">
                  <a:graphicData uri="http://schemas.microsoft.com/office/word/2010/wordprocessingGroup">
                    <wpg:wgp>
                      <wpg:cNvGrpSpPr/>
                      <wpg:grpSpPr>
                        <a:xfrm>
                          <a:off x="0" y="0"/>
                          <a:ext cx="127003" cy="113957"/>
                          <a:chOff x="0" y="0"/>
                          <a:chExt cx="127003" cy="113957"/>
                        </a:xfrm>
                      </wpg:grpSpPr>
                      <wps:wsp>
                        <wps:cNvPr id="83" name="Rectangle 83"/>
                        <wps:cNvSpPr/>
                        <wps:spPr>
                          <a:xfrm>
                            <a:off x="0" y="0"/>
                            <a:ext cx="38005" cy="151563"/>
                          </a:xfrm>
                          <a:prstGeom prst="rect">
                            <a:avLst/>
                          </a:prstGeom>
                          <a:ln>
                            <a:noFill/>
                          </a:ln>
                        </wps:spPr>
                        <wps:txbx>
                          <w:txbxContent>
                            <w:p w:rsidR="00836A82" w:rsidRDefault="00930756">
                              <w:pPr>
                                <w:spacing w:after="160" w:line="259" w:lineRule="auto"/>
                                <w:ind w:left="0" w:right="0" w:firstLine="0"/>
                                <w:jc w:val="left"/>
                              </w:pPr>
                              <w:r>
                                <w:rPr>
                                  <w:b/>
                                  <w:i/>
                                  <w:sz w:val="18"/>
                                </w:rPr>
                                <w:t xml:space="preserve"> </w:t>
                              </w:r>
                            </w:p>
                          </w:txbxContent>
                        </wps:txbx>
                        <wps:bodyPr horzOverflow="overflow" vert="horz" lIns="0" tIns="0" rIns="0" bIns="0" rtlCol="0">
                          <a:noAutofit/>
                        </wps:bodyPr>
                      </wps:wsp>
                      <wps:wsp>
                        <wps:cNvPr id="85" name="Rectangle 85"/>
                        <wps:cNvSpPr/>
                        <wps:spPr>
                          <a:xfrm>
                            <a:off x="25403" y="9220"/>
                            <a:ext cx="33782" cy="134723"/>
                          </a:xfrm>
                          <a:prstGeom prst="rect">
                            <a:avLst/>
                          </a:prstGeom>
                          <a:ln>
                            <a:noFill/>
                          </a:ln>
                        </wps:spPr>
                        <wps:txbx>
                          <w:txbxContent>
                            <w:p w:rsidR="00836A82" w:rsidRDefault="00930756">
                              <w:pPr>
                                <w:spacing w:after="160" w:line="259" w:lineRule="auto"/>
                                <w:ind w:left="0" w:right="0" w:firstLine="0"/>
                                <w:jc w:val="left"/>
                              </w:pPr>
                              <w:r>
                                <w:rPr>
                                  <w:b/>
                                  <w:sz w:val="16"/>
                                </w:rPr>
                                <w:t xml:space="preserve"> </w:t>
                              </w:r>
                            </w:p>
                          </w:txbxContent>
                        </wps:txbx>
                        <wps:bodyPr horzOverflow="overflow" vert="horz" lIns="0" tIns="0" rIns="0" bIns="0" rtlCol="0">
                          <a:noAutofit/>
                        </wps:bodyPr>
                      </wps:wsp>
                      <wps:wsp>
                        <wps:cNvPr id="87" name="Rectangle 87"/>
                        <wps:cNvSpPr/>
                        <wps:spPr>
                          <a:xfrm>
                            <a:off x="50803" y="8509"/>
                            <a:ext cx="33782" cy="136345"/>
                          </a:xfrm>
                          <a:prstGeom prst="rect">
                            <a:avLst/>
                          </a:prstGeom>
                          <a:ln>
                            <a:noFill/>
                          </a:ln>
                        </wps:spPr>
                        <wps:txbx>
                          <w:txbxContent>
                            <w:p w:rsidR="00836A82" w:rsidRDefault="00930756">
                              <w:pPr>
                                <w:spacing w:after="160" w:line="259" w:lineRule="auto"/>
                                <w:ind w:left="0" w:right="0" w:firstLine="0"/>
                                <w:jc w:val="left"/>
                              </w:pPr>
                              <w:r>
                                <w:rPr>
                                  <w:i/>
                                  <w:sz w:val="16"/>
                                </w:rPr>
                                <w:t xml:space="preserve"> </w:t>
                              </w:r>
                            </w:p>
                          </w:txbxContent>
                        </wps:txbx>
                        <wps:bodyPr horzOverflow="overflow" vert="horz" lIns="0" tIns="0" rIns="0" bIns="0" rtlCol="0">
                          <a:noAutofit/>
                        </wps:bodyPr>
                      </wps:wsp>
                      <wps:wsp>
                        <wps:cNvPr id="92" name="Rectangle 92"/>
                        <wps:cNvSpPr/>
                        <wps:spPr>
                          <a:xfrm>
                            <a:off x="76203" y="8509"/>
                            <a:ext cx="33782" cy="137020"/>
                          </a:xfrm>
                          <a:prstGeom prst="rect">
                            <a:avLst/>
                          </a:prstGeom>
                          <a:ln>
                            <a:noFill/>
                          </a:ln>
                        </wps:spPr>
                        <wps:txbx>
                          <w:txbxContent>
                            <w:p w:rsidR="00836A82" w:rsidRDefault="00930756">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94" name="Rectangle 94"/>
                        <wps:cNvSpPr/>
                        <wps:spPr>
                          <a:xfrm>
                            <a:off x="101603" y="8509"/>
                            <a:ext cx="33782" cy="136345"/>
                          </a:xfrm>
                          <a:prstGeom prst="rect">
                            <a:avLst/>
                          </a:prstGeom>
                          <a:ln>
                            <a:noFill/>
                          </a:ln>
                        </wps:spPr>
                        <wps:txbx>
                          <w:txbxContent>
                            <w:p w:rsidR="00836A82" w:rsidRDefault="00930756">
                              <w:pPr>
                                <w:spacing w:after="160" w:line="259" w:lineRule="auto"/>
                                <w:ind w:left="0" w:right="0" w:firstLine="0"/>
                                <w:jc w:val="left"/>
                              </w:pPr>
                              <w:r>
                                <w:rPr>
                                  <w:i/>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14" style="width:10.0003pt;height:8.97302pt;position:absolute;mso-position-horizontal-relative:page;mso-position-horizontal:absolute;margin-left:14.9997pt;mso-position-vertical-relative:page;margin-top:-6.534pt;" coordsize="1270,1139">
                <v:rect id="Rectangle 83" style="position:absolute;width:380;height:1515;left:0;top:0;" filled="f" stroked="f">
                  <v:textbox inset="0,0,0,0">
                    <w:txbxContent>
                      <w:p>
                        <w:pPr>
                          <w:spacing w:before="0" w:after="160" w:line="259" w:lineRule="auto"/>
                          <w:ind w:left="0" w:right="0" w:firstLine="0"/>
                          <w:jc w:val="left"/>
                        </w:pPr>
                        <w:r>
                          <w:rPr>
                            <w:rFonts w:cs="Times New Roman" w:hAnsi="Times New Roman" w:eastAsia="Times New Roman" w:ascii="Times New Roman"/>
                            <w:b w:val="1"/>
                            <w:i w:val="1"/>
                            <w:sz w:val="18"/>
                          </w:rPr>
                          <w:t xml:space="preserve"> </w:t>
                        </w:r>
                      </w:p>
                    </w:txbxContent>
                  </v:textbox>
                </v:rect>
                <v:rect id="Rectangle 85" style="position:absolute;width:337;height:1347;left:254;top:9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6"/>
                          </w:rPr>
                          <w:t xml:space="preserve"> </w:t>
                        </w:r>
                      </w:p>
                    </w:txbxContent>
                  </v:textbox>
                </v:rect>
                <v:rect id="Rectangle 87" style="position:absolute;width:337;height:1363;left:508;top:85;"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6"/>
                          </w:rPr>
                          <w:t xml:space="preserve"> </w:t>
                        </w:r>
                      </w:p>
                    </w:txbxContent>
                  </v:textbox>
                </v:rect>
                <v:rect id="Rectangle 92" style="position:absolute;width:337;height:1370;left:762;top:85;" filled="f" stroked="f">
                  <v:textbox inset="0,0,0,0">
                    <w:txbxContent>
                      <w:p>
                        <w:pPr>
                          <w:spacing w:before="0" w:after="160" w:line="259" w:lineRule="auto"/>
                          <w:ind w:left="0" w:right="0" w:firstLine="0"/>
                          <w:jc w:val="left"/>
                        </w:pPr>
                        <w:r>
                          <w:rPr>
                            <w:sz w:val="16"/>
                          </w:rPr>
                          <w:t xml:space="preserve"> </w:t>
                        </w:r>
                      </w:p>
                    </w:txbxContent>
                  </v:textbox>
                </v:rect>
                <v:rect id="Rectangle 94" style="position:absolute;width:337;height:1363;left:1016;top:85;"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6"/>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317500</wp:posOffset>
                </wp:positionH>
                <wp:positionV relativeFrom="page">
                  <wp:posOffset>-83781</wp:posOffset>
                </wp:positionV>
                <wp:extent cx="98425" cy="115900"/>
                <wp:effectExtent l="0" t="0" r="0" b="0"/>
                <wp:wrapTopAndBottom/>
                <wp:docPr id="18421" name="Group 18421"/>
                <wp:cNvGraphicFramePr/>
                <a:graphic xmlns:a="http://schemas.openxmlformats.org/drawingml/2006/main">
                  <a:graphicData uri="http://schemas.microsoft.com/office/word/2010/wordprocessingGroup">
                    <wpg:wgp>
                      <wpg:cNvGrpSpPr/>
                      <wpg:grpSpPr>
                        <a:xfrm>
                          <a:off x="0" y="0"/>
                          <a:ext cx="98425" cy="115900"/>
                          <a:chOff x="0" y="0"/>
                          <a:chExt cx="98425" cy="115900"/>
                        </a:xfrm>
                      </wpg:grpSpPr>
                      <wps:wsp>
                        <wps:cNvPr id="102" name="Rectangle 102"/>
                        <wps:cNvSpPr/>
                        <wps:spPr>
                          <a:xfrm>
                            <a:off x="0" y="9309"/>
                            <a:ext cx="33782" cy="137020"/>
                          </a:xfrm>
                          <a:prstGeom prst="rect">
                            <a:avLst/>
                          </a:prstGeom>
                          <a:ln>
                            <a:noFill/>
                          </a:ln>
                        </wps:spPr>
                        <wps:txbx>
                          <w:txbxContent>
                            <w:p w:rsidR="00836A82" w:rsidRDefault="00930756">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04" name="Rectangle 104"/>
                        <wps:cNvSpPr/>
                        <wps:spPr>
                          <a:xfrm>
                            <a:off x="25400" y="9309"/>
                            <a:ext cx="33782" cy="136345"/>
                          </a:xfrm>
                          <a:prstGeom prst="rect">
                            <a:avLst/>
                          </a:prstGeom>
                          <a:ln>
                            <a:noFill/>
                          </a:ln>
                        </wps:spPr>
                        <wps:txbx>
                          <w:txbxContent>
                            <w:p w:rsidR="00836A82" w:rsidRDefault="00930756">
                              <w:pPr>
                                <w:spacing w:after="160" w:line="259" w:lineRule="auto"/>
                                <w:ind w:left="0" w:right="0" w:firstLine="0"/>
                                <w:jc w:val="left"/>
                              </w:pPr>
                              <w:r>
                                <w:rPr>
                                  <w:i/>
                                  <w:sz w:val="16"/>
                                </w:rPr>
                                <w:t xml:space="preserve"> </w:t>
                              </w:r>
                            </w:p>
                          </w:txbxContent>
                        </wps:txbx>
                        <wps:bodyPr horzOverflow="overflow" vert="horz" lIns="0" tIns="0" rIns="0" bIns="0" rtlCol="0">
                          <a:noAutofit/>
                        </wps:bodyPr>
                      </wps:wsp>
                      <wps:wsp>
                        <wps:cNvPr id="108" name="Rectangle 108"/>
                        <wps:cNvSpPr/>
                        <wps:spPr>
                          <a:xfrm>
                            <a:off x="50800"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10" name="Rectangle 110"/>
                        <wps:cNvSpPr/>
                        <wps:spPr>
                          <a:xfrm>
                            <a:off x="76200" y="18618"/>
                            <a:ext cx="29559" cy="119892"/>
                          </a:xfrm>
                          <a:prstGeom prst="rect">
                            <a:avLst/>
                          </a:prstGeom>
                          <a:ln>
                            <a:noFill/>
                          </a:ln>
                        </wps:spPr>
                        <wps:txbx>
                          <w:txbxContent>
                            <w:p w:rsidR="00836A82" w:rsidRDefault="00930756">
                              <w:pPr>
                                <w:spacing w:after="160" w:line="259" w:lineRule="auto"/>
                                <w:ind w:left="0" w:righ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21" style="width:7.74998pt;height:9.12598pt;position:absolute;mso-position-horizontal-relative:page;mso-position-horizontal:absolute;margin-left:25pt;mso-position-vertical-relative:page;margin-top:-6.59698pt;" coordsize="984,1159">
                <v:rect id="Rectangle 102" style="position:absolute;width:337;height:1370;left:0;top:93;" filled="f" stroked="f">
                  <v:textbox inset="0,0,0,0">
                    <w:txbxContent>
                      <w:p>
                        <w:pPr>
                          <w:spacing w:before="0" w:after="160" w:line="259" w:lineRule="auto"/>
                          <w:ind w:left="0" w:right="0" w:firstLine="0"/>
                          <w:jc w:val="left"/>
                        </w:pPr>
                        <w:r>
                          <w:rPr>
                            <w:sz w:val="16"/>
                          </w:rPr>
                          <w:t xml:space="preserve"> </w:t>
                        </w:r>
                      </w:p>
                    </w:txbxContent>
                  </v:textbox>
                </v:rect>
                <v:rect id="Rectangle 104" style="position:absolute;width:337;height:1363;left:254;top:93;"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6"/>
                          </w:rPr>
                          <w:t xml:space="preserve"> </w:t>
                        </w:r>
                      </w:p>
                    </w:txbxContent>
                  </v:textbox>
                </v:rect>
                <v:rect id="Rectangle 108" style="position:absolute;width:380;height:1541;left:508;top:0;" filled="f" stroked="f">
                  <v:textbox inset="0,0,0,0">
                    <w:txbxContent>
                      <w:p>
                        <w:pPr>
                          <w:spacing w:before="0" w:after="160" w:line="259" w:lineRule="auto"/>
                          <w:ind w:left="0" w:right="0" w:firstLine="0"/>
                          <w:jc w:val="left"/>
                        </w:pPr>
                        <w:r>
                          <w:rPr>
                            <w:sz w:val="18"/>
                          </w:rPr>
                          <w:t xml:space="preserve"> </w:t>
                        </w:r>
                      </w:p>
                    </w:txbxContent>
                  </v:textbox>
                </v:rect>
                <v:rect id="Rectangle 110" style="position:absolute;width:295;height:1198;left:762;top:186;" filled="f" stroked="f">
                  <v:textbox inset="0,0,0,0">
                    <w:txbxContent>
                      <w:p>
                        <w:pPr>
                          <w:spacing w:before="0" w:after="160" w:line="259" w:lineRule="auto"/>
                          <w:ind w:left="0" w:right="0" w:firstLine="0"/>
                          <w:jc w:val="left"/>
                        </w:pPr>
                        <w:r>
                          <w:rPr>
                            <w:sz w:val="14"/>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419100</wp:posOffset>
                </wp:positionH>
                <wp:positionV relativeFrom="page">
                  <wp:posOffset>-83781</wp:posOffset>
                </wp:positionV>
                <wp:extent cx="28575" cy="115900"/>
                <wp:effectExtent l="0" t="0" r="0" b="0"/>
                <wp:wrapTopAndBottom/>
                <wp:docPr id="18425" name="Group 18425"/>
                <wp:cNvGraphicFramePr/>
                <a:graphic xmlns:a="http://schemas.openxmlformats.org/drawingml/2006/main">
                  <a:graphicData uri="http://schemas.microsoft.com/office/word/2010/wordprocessingGroup">
                    <wpg:wgp>
                      <wpg:cNvGrpSpPr/>
                      <wpg:grpSpPr>
                        <a:xfrm>
                          <a:off x="0" y="0"/>
                          <a:ext cx="28575" cy="115900"/>
                          <a:chOff x="0" y="0"/>
                          <a:chExt cx="28575" cy="115900"/>
                        </a:xfrm>
                      </wpg:grpSpPr>
                      <wps:wsp>
                        <wps:cNvPr id="112" name="Rectangle 112"/>
                        <wps:cNvSpPr/>
                        <wps:spPr>
                          <a:xfrm>
                            <a:off x="0"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25" style="width:2.25pt;height:9.12598pt;position:absolute;mso-position-horizontal-relative:page;mso-position-horizontal:absolute;margin-left:33pt;mso-position-vertical-relative:page;margin-top:-6.59698pt;" coordsize="285,1159">
                <v:rect id="Rectangle 112" style="position:absolute;width:380;height:1541;left:0;top:0;" filled="f" stroked="f">
                  <v:textbox inset="0,0,0,0">
                    <w:txbxContent>
                      <w:p>
                        <w:pPr>
                          <w:spacing w:before="0" w:after="160" w:line="259" w:lineRule="auto"/>
                          <w:ind w:left="0" w:right="0" w:firstLine="0"/>
                          <w:jc w:val="left"/>
                        </w:pPr>
                        <w:r>
                          <w:rPr>
                            <w:sz w:val="18"/>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469900</wp:posOffset>
                </wp:positionH>
                <wp:positionV relativeFrom="page">
                  <wp:posOffset>-93090</wp:posOffset>
                </wp:positionV>
                <wp:extent cx="31750" cy="128778"/>
                <wp:effectExtent l="0" t="0" r="0" b="0"/>
                <wp:wrapTopAndBottom/>
                <wp:docPr id="18426" name="Group 18426"/>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120" name="Rectangle 120"/>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26" style="width:2.5pt;height:10.14pt;position:absolute;mso-position-horizontal-relative:page;mso-position-horizontal:absolute;margin-left:37pt;mso-position-vertical-relative:page;margin-top:-7.33002pt;" coordsize="317,1287">
                <v:rect id="Rectangle 120"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508000</wp:posOffset>
                </wp:positionH>
                <wp:positionV relativeFrom="page">
                  <wp:posOffset>-93090</wp:posOffset>
                </wp:positionV>
                <wp:extent cx="57150" cy="128778"/>
                <wp:effectExtent l="0" t="0" r="0" b="0"/>
                <wp:wrapTopAndBottom/>
                <wp:docPr id="18427" name="Group 18427"/>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22" name="Rectangle 122"/>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24" name="Rectangle 124"/>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27" style="width:4.49998pt;height:10.14pt;position:absolute;mso-position-horizontal-relative:page;mso-position-horizontal:absolute;margin-left:40pt;mso-position-vertical-relative:page;margin-top:-7.33002pt;" coordsize="571,1287">
                <v:rect id="Rectangle 122"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24"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571500</wp:posOffset>
                </wp:positionH>
                <wp:positionV relativeFrom="page">
                  <wp:posOffset>-93090</wp:posOffset>
                </wp:positionV>
                <wp:extent cx="57150" cy="128778"/>
                <wp:effectExtent l="0" t="0" r="0" b="0"/>
                <wp:wrapTopAndBottom/>
                <wp:docPr id="18429" name="Group 18429"/>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27" name="Rectangle 12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29" name="Rectangle 12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29" style="width:4.5pt;height:10.14pt;position:absolute;mso-position-horizontal-relative:page;mso-position-horizontal:absolute;margin-left:45pt;mso-position-vertical-relative:page;margin-top:-7.33002pt;" coordsize="571,1287">
                <v:rect id="Rectangle 12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2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635000</wp:posOffset>
                </wp:positionH>
                <wp:positionV relativeFrom="page">
                  <wp:posOffset>-65162</wp:posOffset>
                </wp:positionV>
                <wp:extent cx="22225" cy="90144"/>
                <wp:effectExtent l="0" t="0" r="0" b="0"/>
                <wp:wrapTopAndBottom/>
                <wp:docPr id="18431" name="Group 18431"/>
                <wp:cNvGraphicFramePr/>
                <a:graphic xmlns:a="http://schemas.openxmlformats.org/drawingml/2006/main">
                  <a:graphicData uri="http://schemas.microsoft.com/office/word/2010/wordprocessingGroup">
                    <wpg:wgp>
                      <wpg:cNvGrpSpPr/>
                      <wpg:grpSpPr>
                        <a:xfrm>
                          <a:off x="0" y="0"/>
                          <a:ext cx="22225" cy="90144"/>
                          <a:chOff x="0" y="0"/>
                          <a:chExt cx="22225" cy="90144"/>
                        </a:xfrm>
                      </wpg:grpSpPr>
                      <wps:wsp>
                        <wps:cNvPr id="139" name="Rectangle 139"/>
                        <wps:cNvSpPr/>
                        <wps:spPr>
                          <a:xfrm>
                            <a:off x="0" y="0"/>
                            <a:ext cx="29559" cy="119892"/>
                          </a:xfrm>
                          <a:prstGeom prst="rect">
                            <a:avLst/>
                          </a:prstGeom>
                          <a:ln>
                            <a:noFill/>
                          </a:ln>
                        </wps:spPr>
                        <wps:txbx>
                          <w:txbxContent>
                            <w:p w:rsidR="00836A82" w:rsidRDefault="00930756">
                              <w:pPr>
                                <w:spacing w:after="160" w:line="259" w:lineRule="auto"/>
                                <w:ind w:left="0" w:righ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31" style="width:1.75pt;height:7.09796pt;position:absolute;mso-position-horizontal-relative:page;mso-position-horizontal:absolute;margin-left:50pt;mso-position-vertical-relative:page;margin-top:-5.13098pt;" coordsize="222,901">
                <v:rect id="Rectangle 139" style="position:absolute;width:295;height:1198;left:0;top:0;" filled="f" stroked="f">
                  <v:textbox inset="0,0,0,0">
                    <w:txbxContent>
                      <w:p>
                        <w:pPr>
                          <w:spacing w:before="0" w:after="160" w:line="259" w:lineRule="auto"/>
                          <w:ind w:left="0" w:right="0" w:firstLine="0"/>
                          <w:jc w:val="left"/>
                        </w:pPr>
                        <w:r>
                          <w:rPr>
                            <w:sz w:val="14"/>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660400</wp:posOffset>
                </wp:positionH>
                <wp:positionV relativeFrom="page">
                  <wp:posOffset>-65162</wp:posOffset>
                </wp:positionV>
                <wp:extent cx="22225" cy="90144"/>
                <wp:effectExtent l="0" t="0" r="0" b="0"/>
                <wp:wrapTopAndBottom/>
                <wp:docPr id="18432" name="Group 18432"/>
                <wp:cNvGraphicFramePr/>
                <a:graphic xmlns:a="http://schemas.openxmlformats.org/drawingml/2006/main">
                  <a:graphicData uri="http://schemas.microsoft.com/office/word/2010/wordprocessingGroup">
                    <wpg:wgp>
                      <wpg:cNvGrpSpPr/>
                      <wpg:grpSpPr>
                        <a:xfrm>
                          <a:off x="0" y="0"/>
                          <a:ext cx="22225" cy="90144"/>
                          <a:chOff x="0" y="0"/>
                          <a:chExt cx="22225" cy="90144"/>
                        </a:xfrm>
                      </wpg:grpSpPr>
                      <wps:wsp>
                        <wps:cNvPr id="142" name="Rectangle 142"/>
                        <wps:cNvSpPr/>
                        <wps:spPr>
                          <a:xfrm>
                            <a:off x="0" y="0"/>
                            <a:ext cx="29559" cy="119892"/>
                          </a:xfrm>
                          <a:prstGeom prst="rect">
                            <a:avLst/>
                          </a:prstGeom>
                          <a:ln>
                            <a:noFill/>
                          </a:ln>
                        </wps:spPr>
                        <wps:txbx>
                          <w:txbxContent>
                            <w:p w:rsidR="00836A82" w:rsidRDefault="00930756">
                              <w:pPr>
                                <w:spacing w:after="160" w:line="259" w:lineRule="auto"/>
                                <w:ind w:left="0" w:righ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32" style="width:1.75pt;height:7.09796pt;position:absolute;mso-position-horizontal-relative:page;mso-position-horizontal:absolute;margin-left:52pt;mso-position-vertical-relative:page;margin-top:-5.13098pt;" coordsize="222,901">
                <v:rect id="Rectangle 142" style="position:absolute;width:295;height:1198;left:0;top:0;" filled="f" stroked="f">
                  <v:textbox inset="0,0,0,0">
                    <w:txbxContent>
                      <w:p>
                        <w:pPr>
                          <w:spacing w:before="0" w:after="160" w:line="259" w:lineRule="auto"/>
                          <w:ind w:left="0" w:right="0" w:firstLine="0"/>
                          <w:jc w:val="left"/>
                        </w:pPr>
                        <w:r>
                          <w:rPr>
                            <w:sz w:val="14"/>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page">
                  <wp:posOffset>685799</wp:posOffset>
                </wp:positionH>
                <wp:positionV relativeFrom="page">
                  <wp:posOffset>-65162</wp:posOffset>
                </wp:positionV>
                <wp:extent cx="22225" cy="89700"/>
                <wp:effectExtent l="0" t="0" r="0" b="0"/>
                <wp:wrapTopAndBottom/>
                <wp:docPr id="18433" name="Group 18433"/>
                <wp:cNvGraphicFramePr/>
                <a:graphic xmlns:a="http://schemas.openxmlformats.org/drawingml/2006/main">
                  <a:graphicData uri="http://schemas.microsoft.com/office/word/2010/wordprocessingGroup">
                    <wpg:wgp>
                      <wpg:cNvGrpSpPr/>
                      <wpg:grpSpPr>
                        <a:xfrm>
                          <a:off x="0" y="0"/>
                          <a:ext cx="22225" cy="89700"/>
                          <a:chOff x="0" y="0"/>
                          <a:chExt cx="22225" cy="89700"/>
                        </a:xfrm>
                      </wpg:grpSpPr>
                      <wps:wsp>
                        <wps:cNvPr id="144" name="Rectangle 144"/>
                        <wps:cNvSpPr/>
                        <wps:spPr>
                          <a:xfrm>
                            <a:off x="0" y="0"/>
                            <a:ext cx="29559" cy="119301"/>
                          </a:xfrm>
                          <a:prstGeom prst="rect">
                            <a:avLst/>
                          </a:prstGeom>
                          <a:ln>
                            <a:noFill/>
                          </a:ln>
                        </wps:spPr>
                        <wps:txbx>
                          <w:txbxContent>
                            <w:p w:rsidR="00836A82" w:rsidRDefault="00930756">
                              <w:pPr>
                                <w:spacing w:after="160" w:line="259" w:lineRule="auto"/>
                                <w:ind w:left="0" w:right="0" w:firstLine="0"/>
                                <w:jc w:val="left"/>
                              </w:pPr>
                              <w:r>
                                <w:rPr>
                                  <w:i/>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33" style="width:1.75pt;height:7.06299pt;position:absolute;mso-position-horizontal-relative:page;mso-position-horizontal:absolute;margin-left:53.9999pt;mso-position-vertical-relative:page;margin-top:-5.13098pt;" coordsize="222,897">
                <v:rect id="Rectangle 144" style="position:absolute;width:295;height:1193;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4"/>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page">
                  <wp:posOffset>711198</wp:posOffset>
                </wp:positionH>
                <wp:positionV relativeFrom="page">
                  <wp:posOffset>-65162</wp:posOffset>
                </wp:positionV>
                <wp:extent cx="22225" cy="90144"/>
                <wp:effectExtent l="0" t="0" r="0" b="0"/>
                <wp:wrapTopAndBottom/>
                <wp:docPr id="18434" name="Group 18434"/>
                <wp:cNvGraphicFramePr/>
                <a:graphic xmlns:a="http://schemas.openxmlformats.org/drawingml/2006/main">
                  <a:graphicData uri="http://schemas.microsoft.com/office/word/2010/wordprocessingGroup">
                    <wpg:wgp>
                      <wpg:cNvGrpSpPr/>
                      <wpg:grpSpPr>
                        <a:xfrm>
                          <a:off x="0" y="0"/>
                          <a:ext cx="22225" cy="90144"/>
                          <a:chOff x="0" y="0"/>
                          <a:chExt cx="22225" cy="90144"/>
                        </a:xfrm>
                      </wpg:grpSpPr>
                      <wps:wsp>
                        <wps:cNvPr id="146" name="Rectangle 146"/>
                        <wps:cNvSpPr/>
                        <wps:spPr>
                          <a:xfrm>
                            <a:off x="0" y="0"/>
                            <a:ext cx="29559" cy="119892"/>
                          </a:xfrm>
                          <a:prstGeom prst="rect">
                            <a:avLst/>
                          </a:prstGeom>
                          <a:ln>
                            <a:noFill/>
                          </a:ln>
                        </wps:spPr>
                        <wps:txbx>
                          <w:txbxContent>
                            <w:p w:rsidR="00836A82" w:rsidRDefault="00930756">
                              <w:pPr>
                                <w:spacing w:after="160" w:line="259" w:lineRule="auto"/>
                                <w:ind w:left="0" w:righ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434" style="width:1.75pt;height:7.09796pt;position:absolute;mso-position-horizontal-relative:page;mso-position-horizontal:absolute;margin-left:55.9998pt;mso-position-vertical-relative:page;margin-top:-5.13098pt;" coordsize="222,901">
                <v:rect id="Rectangle 146" style="position:absolute;width:295;height:1198;left:0;top:0;" filled="f" stroked="f">
                  <v:textbox inset="0,0,0,0">
                    <w:txbxContent>
                      <w:p>
                        <w:pPr>
                          <w:spacing w:before="0" w:after="160" w:line="259" w:lineRule="auto"/>
                          <w:ind w:left="0" w:right="0" w:firstLine="0"/>
                          <w:jc w:val="left"/>
                        </w:pPr>
                        <w:r>
                          <w:rPr>
                            <w:sz w:val="14"/>
                          </w:rPr>
                          <w:t xml:space="preserve"> </w:t>
                        </w:r>
                      </w:p>
                    </w:txbxContent>
                  </v:textbox>
                </v:rect>
                <w10:wrap type="topAndBottom"/>
              </v:group>
            </w:pict>
          </mc:Fallback>
        </mc:AlternateContent>
      </w:r>
      <w:r>
        <w:rPr>
          <w:sz w:val="18"/>
        </w:rPr>
        <w:t>Hair is important. Which shampoo will I use today? Maybe PsycoPath</w:t>
      </w:r>
      <w:r>
        <w:rPr>
          <w:sz w:val="18"/>
          <w:vertAlign w:val="superscript"/>
        </w:rPr>
        <w:t>®</w:t>
      </w:r>
      <w:r>
        <w:rPr>
          <w:sz w:val="18"/>
        </w:rPr>
        <w:t xml:space="preserve"> the sports shampoo with salon-grade micro protein packed in a manly black injection-molded plastic motor-oil canister. Your hair is you—your tribe—it’s your badge of clean. Hair is your do</w:t>
      </w:r>
      <w:r>
        <w:rPr>
          <w:sz w:val="18"/>
        </w:rPr>
        <w:t>cument. What’s on top of your head says what’s inside your head.</w:t>
      </w:r>
    </w:p>
    <w:p w:rsidR="00836A82" w:rsidRDefault="00930756">
      <w:pPr>
        <w:spacing w:after="238" w:line="259" w:lineRule="auto"/>
        <w:ind w:left="0" w:right="486" w:firstLine="0"/>
        <w:jc w:val="right"/>
      </w:pPr>
      <w:r>
        <w:rPr>
          <w:sz w:val="18"/>
        </w:rPr>
        <w:t xml:space="preserve">—Tyler, in Douglas Coupland, </w:t>
      </w:r>
      <w:r>
        <w:rPr>
          <w:i/>
          <w:sz w:val="18"/>
        </w:rPr>
        <w:t>Shampoo Planet</w:t>
      </w:r>
    </w:p>
    <w:p w:rsidR="00836A82" w:rsidRDefault="00930756">
      <w:pPr>
        <w:ind w:right="0" w:firstLine="0"/>
      </w:pPr>
      <w:r>
        <w:t>In Douglas Coupland’s Generation X novel,</w:t>
      </w:r>
      <w:r>
        <w:rPr>
          <w:i/>
        </w:rPr>
        <w:t xml:space="preserve"> Shampoo Planet</w:t>
      </w:r>
      <w:r>
        <w:t xml:space="preserve"> (1992), Tyler, the twenty-two-year-old protagonist, is continually concerned with choosing</w:t>
      </w:r>
      <w:r>
        <w:t xml:space="preserve"> the </w:t>
      </w:r>
      <w:r>
        <w:rPr>
          <w:i/>
        </w:rPr>
        <w:t xml:space="preserve">right </w:t>
      </w:r>
      <w:r>
        <w:t>hair care products. Searching for his identity revolves not around a job, which Tyler lacks, but around appearance. Self-doubt and fear of not finding a place in the new world economy, rather than any narcissistic impulse, induces Tyler into exc</w:t>
      </w:r>
      <w:r>
        <w:t>essive concern about grooming. From a sociological perspective, Tyler illustrates that the hegemonic masculinity of his father’s or grandfather’s day is mutating under the stresses of a new social structure in which consumption is more important than produ</w:t>
      </w:r>
      <w:r>
        <w:t>ction. Masculinity itself is constructed as a product available for consumption if one merely chooses the appropriate brand names. The</w:t>
      </w:r>
    </w:p>
    <w:p w:rsidR="00836A82" w:rsidRDefault="00930756">
      <w:pPr>
        <w:spacing w:after="86" w:line="259" w:lineRule="auto"/>
        <w:ind w:right="0" w:firstLine="0"/>
        <w:jc w:val="left"/>
      </w:pPr>
      <w:r>
        <w:rPr>
          <w:rFonts w:ascii="Calibri" w:eastAsia="Calibri" w:hAnsi="Calibri" w:cs="Calibri"/>
          <w:noProof/>
          <w:sz w:val="22"/>
        </w:rPr>
        <mc:AlternateContent>
          <mc:Choice Requires="wpg">
            <w:drawing>
              <wp:inline distT="0" distB="0" distL="0" distR="0">
                <wp:extent cx="4572127" cy="3175"/>
                <wp:effectExtent l="0" t="0" r="0" b="0"/>
                <wp:docPr id="18269" name="Group 18269"/>
                <wp:cNvGraphicFramePr/>
                <a:graphic xmlns:a="http://schemas.openxmlformats.org/drawingml/2006/main">
                  <a:graphicData uri="http://schemas.microsoft.com/office/word/2010/wordprocessingGroup">
                    <wpg:wgp>
                      <wpg:cNvGrpSpPr/>
                      <wpg:grpSpPr>
                        <a:xfrm>
                          <a:off x="0" y="0"/>
                          <a:ext cx="4572127" cy="3175"/>
                          <a:chOff x="0" y="0"/>
                          <a:chExt cx="4572127" cy="3175"/>
                        </a:xfrm>
                      </wpg:grpSpPr>
                      <wps:wsp>
                        <wps:cNvPr id="138" name="Shape 138"/>
                        <wps:cNvSpPr/>
                        <wps:spPr>
                          <a:xfrm>
                            <a:off x="0" y="0"/>
                            <a:ext cx="4572127" cy="0"/>
                          </a:xfrm>
                          <a:custGeom>
                            <a:avLst/>
                            <a:gdLst/>
                            <a:ahLst/>
                            <a:cxnLst/>
                            <a:rect l="0" t="0" r="0" b="0"/>
                            <a:pathLst>
                              <a:path w="4572127">
                                <a:moveTo>
                                  <a:pt x="4572127" y="0"/>
                                </a:moveTo>
                                <a:lnTo>
                                  <a:pt x="0" y="0"/>
                                </a:lnTo>
                              </a:path>
                            </a:pathLst>
                          </a:custGeom>
                          <a:ln w="3175"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269" style="width:360.01pt;height:0.25pt;mso-position-horizontal-relative:char;mso-position-vertical-relative:line" coordsize="45721,31">
                <v:shape id="Shape 138" style="position:absolute;width:45721;height:0;left:0;top:0;" coordsize="4572127,0" path="m4572127,0l0,0">
                  <v:stroke weight="0.25pt" endcap="square" joinstyle="miter" miterlimit="10" on="true" color="#000000"/>
                  <v:fill on="false" color="#000000" opacity="0"/>
                </v:shape>
              </v:group>
            </w:pict>
          </mc:Fallback>
        </mc:AlternateContent>
      </w:r>
    </w:p>
    <w:p w:rsidR="00836A82" w:rsidRDefault="00930756">
      <w:pPr>
        <w:spacing w:after="0" w:line="266" w:lineRule="auto"/>
        <w:ind w:right="0" w:firstLine="0"/>
        <w:jc w:val="left"/>
      </w:pPr>
      <w:r>
        <w:rPr>
          <w:sz w:val="14"/>
        </w:rPr>
        <w:t>* Direct all correspondence to: Susan M. Alexander, Department of Sociology, Saint Mary’s College, Notre Dame, IN 46556</w:t>
      </w:r>
      <w:r>
        <w:rPr>
          <w:sz w:val="14"/>
        </w:rPr>
        <w:t xml:space="preserve">-5001; </w:t>
      </w:r>
      <w:r>
        <w:rPr>
          <w:i/>
          <w:sz w:val="14"/>
        </w:rPr>
        <w:t>e-mail</w:t>
      </w:r>
      <w:r>
        <w:rPr>
          <w:sz w:val="14"/>
        </w:rPr>
        <w:t>: salexand@saintmarys.edu.</w:t>
      </w:r>
    </w:p>
    <w:p w:rsidR="00836A82" w:rsidRDefault="00930756">
      <w:pPr>
        <w:spacing w:after="88" w:line="259" w:lineRule="auto"/>
        <w:ind w:right="0" w:firstLine="0"/>
        <w:jc w:val="left"/>
      </w:pPr>
      <w:r>
        <w:rPr>
          <w:rFonts w:ascii="Calibri" w:eastAsia="Calibri" w:hAnsi="Calibri" w:cs="Calibri"/>
          <w:noProof/>
          <w:sz w:val="22"/>
        </w:rPr>
        <mc:AlternateContent>
          <mc:Choice Requires="wpg">
            <w:drawing>
              <wp:inline distT="0" distB="0" distL="0" distR="0">
                <wp:extent cx="4572127" cy="3175"/>
                <wp:effectExtent l="0" t="0" r="0" b="0"/>
                <wp:docPr id="18270" name="Group 18270"/>
                <wp:cNvGraphicFramePr/>
                <a:graphic xmlns:a="http://schemas.openxmlformats.org/drawingml/2006/main">
                  <a:graphicData uri="http://schemas.microsoft.com/office/word/2010/wordprocessingGroup">
                    <wpg:wgp>
                      <wpg:cNvGrpSpPr/>
                      <wpg:grpSpPr>
                        <a:xfrm>
                          <a:off x="0" y="0"/>
                          <a:ext cx="4572127" cy="3175"/>
                          <a:chOff x="0" y="0"/>
                          <a:chExt cx="4572127" cy="3175"/>
                        </a:xfrm>
                      </wpg:grpSpPr>
                      <wps:wsp>
                        <wps:cNvPr id="141" name="Shape 141"/>
                        <wps:cNvSpPr/>
                        <wps:spPr>
                          <a:xfrm>
                            <a:off x="0" y="0"/>
                            <a:ext cx="4572127" cy="0"/>
                          </a:xfrm>
                          <a:custGeom>
                            <a:avLst/>
                            <a:gdLst/>
                            <a:ahLst/>
                            <a:cxnLst/>
                            <a:rect l="0" t="0" r="0" b="0"/>
                            <a:pathLst>
                              <a:path w="4572127">
                                <a:moveTo>
                                  <a:pt x="4572127" y="0"/>
                                </a:moveTo>
                                <a:lnTo>
                                  <a:pt x="0" y="0"/>
                                </a:lnTo>
                              </a:path>
                            </a:pathLst>
                          </a:custGeom>
                          <a:ln w="3175"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270" style="width:360.01pt;height:0.25pt;mso-position-horizontal-relative:char;mso-position-vertical-relative:line" coordsize="45721,31">
                <v:shape id="Shape 141" style="position:absolute;width:45721;height:0;left:0;top:0;" coordsize="4572127,0" path="m4572127,0l0,0">
                  <v:stroke weight="0.25pt" endcap="square" joinstyle="miter" miterlimit="10" on="true" color="#000000"/>
                  <v:fill on="false" color="#000000" opacity="0"/>
                </v:shape>
              </v:group>
            </w:pict>
          </mc:Fallback>
        </mc:AlternateContent>
      </w:r>
    </w:p>
    <w:p w:rsidR="00836A82" w:rsidRDefault="00930756">
      <w:pPr>
        <w:spacing w:after="5" w:line="263" w:lineRule="auto"/>
        <w:ind w:left="175" w:right="937" w:hanging="10"/>
        <w:jc w:val="left"/>
      </w:pPr>
      <w:r>
        <w:rPr>
          <w:b/>
          <w:sz w:val="14"/>
        </w:rPr>
        <w:t>Sociological Perspectives, Volume 46, Number 4, pages 535–554.</w:t>
      </w:r>
    </w:p>
    <w:p w:rsidR="00836A82" w:rsidRDefault="00930756">
      <w:pPr>
        <w:spacing w:after="5" w:line="263" w:lineRule="auto"/>
        <w:ind w:left="175" w:right="937" w:hanging="10"/>
        <w:jc w:val="left"/>
      </w:pPr>
      <w:r>
        <w:rPr>
          <w:b/>
          <w:sz w:val="14"/>
        </w:rPr>
        <w:t>Copyright © 2003 by Pacific Sociological Association. All rights reserved.</w:t>
      </w:r>
    </w:p>
    <w:p w:rsidR="00836A82" w:rsidRDefault="00930756">
      <w:pPr>
        <w:spacing w:after="5" w:line="263" w:lineRule="auto"/>
        <w:ind w:left="175" w:right="937" w:hanging="10"/>
        <w:jc w:val="left"/>
      </w:pPr>
      <w:r>
        <w:rPr>
          <w:b/>
          <w:sz w:val="14"/>
        </w:rPr>
        <w:t>Send requests for permission to reprint to: Rights and Permissions, University of California Press, Journals Division, 2000 Center St., Ste. 303, Berkeley, CA 94704-1223. ISSN: 0731-1214; online ISSN: 1533-8673</w:t>
      </w:r>
    </w:p>
    <w:p w:rsidR="00836A82" w:rsidRDefault="00930756">
      <w:pPr>
        <w:tabs>
          <w:tab w:val="center" w:pos="3483"/>
        </w:tabs>
        <w:spacing w:after="258" w:line="259" w:lineRule="auto"/>
        <w:ind w:left="0" w:right="0" w:firstLine="0"/>
        <w:jc w:val="left"/>
      </w:pPr>
      <w:r>
        <w:rPr>
          <w:sz w:val="17"/>
        </w:rPr>
        <w:t>536</w:t>
      </w:r>
      <w:r>
        <w:rPr>
          <w:sz w:val="17"/>
        </w:rPr>
        <w:tab/>
        <w:t>SOCIOLOGICAL PERSPECTIVES</w:t>
      </w:r>
    </w:p>
    <w:p w:rsidR="00836A82" w:rsidRDefault="00930756">
      <w:pPr>
        <w:ind w:left="-15" w:right="182" w:firstLine="0"/>
      </w:pPr>
      <w:r>
        <w:lastRenderedPageBreak/>
        <w:t>process of consuming masculinity through name brands is fully understood by Tyler. When considering which styling spritz to use to complete his hair grooming, Tyler selects a gift from his mother, Mist of Naralon</w:t>
      </w:r>
      <w:r>
        <w:rPr>
          <w:i/>
          <w:vertAlign w:val="superscript"/>
        </w:rPr>
        <w:t>®</w:t>
      </w:r>
      <w:r>
        <w:t>:</w:t>
      </w:r>
      <w:r>
        <w:rPr>
          <w:i/>
        </w:rPr>
        <w:t xml:space="preserve"> </w:t>
      </w:r>
      <w:r>
        <w:t>“I haven’t used it much—it’s not advertis</w:t>
      </w:r>
      <w:r>
        <w:t xml:space="preserve">ed enough and is hence suspect. Always better to buy well-advertised products—preferably those products endorsed by a celebrity like Bert Rockney, my favorite actor—steroidal death toy and star of the blockbuster Hollywood motion picture </w:t>
      </w:r>
      <w:r>
        <w:rPr>
          <w:i/>
        </w:rPr>
        <w:t>HawkWarrior</w:t>
      </w:r>
      <w:r>
        <w:t>, which</w:t>
      </w:r>
      <w:r>
        <w:t xml:space="preserve"> I’ve seen five times and heartily recommend” (Coupland 1992:133). The image of masculinity constructed purposely to sell a brand-name product also shapes the way men see themselves and others. Moving to the macrolevel, changing ideas of masculinity signal</w:t>
      </w:r>
      <w:r>
        <w:t xml:space="preserve"> that a significant transformation of the social structure is under way.</w:t>
      </w:r>
    </w:p>
    <w:p w:rsidR="00836A82" w:rsidRDefault="00930756">
      <w:pPr>
        <w:ind w:left="-15" w:right="182"/>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749300</wp:posOffset>
                </wp:positionH>
                <wp:positionV relativeFrom="page">
                  <wp:posOffset>-93090</wp:posOffset>
                </wp:positionV>
                <wp:extent cx="31750" cy="128778"/>
                <wp:effectExtent l="0" t="0" r="0" b="0"/>
                <wp:wrapTopAndBottom/>
                <wp:docPr id="18091" name="Group 18091"/>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164" name="Rectangle 164"/>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091" style="width:2.5pt;height:10.14pt;position:absolute;mso-position-horizontal-relative:page;mso-position-horizontal:absolute;margin-left:59pt;mso-position-vertical-relative:page;margin-top:-7.33002pt;" coordsize="317,1287">
                <v:rect id="Rectangle 164"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page">
                  <wp:posOffset>787400</wp:posOffset>
                </wp:positionH>
                <wp:positionV relativeFrom="page">
                  <wp:posOffset>-93090</wp:posOffset>
                </wp:positionV>
                <wp:extent cx="82550" cy="128778"/>
                <wp:effectExtent l="0" t="0" r="0" b="0"/>
                <wp:wrapTopAndBottom/>
                <wp:docPr id="18092" name="Group 18092"/>
                <wp:cNvGraphicFramePr/>
                <a:graphic xmlns:a="http://schemas.openxmlformats.org/drawingml/2006/main">
                  <a:graphicData uri="http://schemas.microsoft.com/office/word/2010/wordprocessingGroup">
                    <wpg:wgp>
                      <wpg:cNvGrpSpPr/>
                      <wpg:grpSpPr>
                        <a:xfrm>
                          <a:off x="0" y="0"/>
                          <a:ext cx="82550" cy="128778"/>
                          <a:chOff x="0" y="0"/>
                          <a:chExt cx="82550" cy="128778"/>
                        </a:xfrm>
                      </wpg:grpSpPr>
                      <wps:wsp>
                        <wps:cNvPr id="168" name="Rectangle 168"/>
                        <wps:cNvSpPr/>
                        <wps:spPr>
                          <a:xfrm>
                            <a:off x="0" y="18618"/>
                            <a:ext cx="33782" cy="136345"/>
                          </a:xfrm>
                          <a:prstGeom prst="rect">
                            <a:avLst/>
                          </a:prstGeom>
                          <a:ln>
                            <a:noFill/>
                          </a:ln>
                        </wps:spPr>
                        <wps:txbx>
                          <w:txbxContent>
                            <w:p w:rsidR="00836A82" w:rsidRDefault="00930756">
                              <w:pPr>
                                <w:spacing w:after="160" w:line="259" w:lineRule="auto"/>
                                <w:ind w:left="0" w:right="0" w:firstLine="0"/>
                                <w:jc w:val="left"/>
                              </w:pPr>
                              <w:r>
                                <w:rPr>
                                  <w:i/>
                                  <w:sz w:val="16"/>
                                </w:rPr>
                                <w:t xml:space="preserve"> </w:t>
                              </w:r>
                            </w:p>
                          </w:txbxContent>
                        </wps:txbx>
                        <wps:bodyPr horzOverflow="overflow" vert="horz" lIns="0" tIns="0" rIns="0" bIns="0" rtlCol="0">
                          <a:noAutofit/>
                        </wps:bodyPr>
                      </wps:wsp>
                      <wps:wsp>
                        <wps:cNvPr id="170" name="Rectangle 170"/>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172" name="Rectangle 172"/>
                        <wps:cNvSpPr/>
                        <wps:spPr>
                          <a:xfrm>
                            <a:off x="508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092" style="width:6.5pt;height:10.14pt;position:absolute;mso-position-horizontal-relative:page;mso-position-horizontal:absolute;margin-left:62pt;mso-position-vertical-relative:page;margin-top:-7.33002pt;" coordsize="825,1287">
                <v:rect id="Rectangle 168" style="position:absolute;width:337;height:1363;left:0;top:186;"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6"/>
                          </w:rPr>
                          <w:t xml:space="preserve"> </w:t>
                        </w:r>
                      </w:p>
                    </w:txbxContent>
                  </v:textbox>
                </v:rect>
                <v:rect id="Rectangle 170" style="position:absolute;width:422;height:1712;left:254;top:0;" filled="f" stroked="f">
                  <v:textbox inset="0,0,0,0">
                    <w:txbxContent>
                      <w:p>
                        <w:pPr>
                          <w:spacing w:before="0" w:after="160" w:line="259" w:lineRule="auto"/>
                          <w:ind w:left="0" w:right="0" w:firstLine="0"/>
                          <w:jc w:val="left"/>
                        </w:pPr>
                        <w:r>
                          <w:rPr/>
                          <w:t xml:space="preserve"> </w:t>
                        </w:r>
                      </w:p>
                    </w:txbxContent>
                  </v:textbox>
                </v:rect>
                <v:rect id="Rectangle 172" style="position:absolute;width:422;height:1704;left:508;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876300</wp:posOffset>
                </wp:positionH>
                <wp:positionV relativeFrom="page">
                  <wp:posOffset>-93090</wp:posOffset>
                </wp:positionV>
                <wp:extent cx="57150" cy="128778"/>
                <wp:effectExtent l="0" t="0" r="0" b="0"/>
                <wp:wrapTopAndBottom/>
                <wp:docPr id="18095" name="Group 18095"/>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74" name="Rectangle 174"/>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180" name="Rectangle 180"/>
                        <wps:cNvSpPr/>
                        <wps:spPr>
                          <a:xfrm>
                            <a:off x="25400" y="2"/>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095" style="width:4.49997pt;height:10.14pt;position:absolute;mso-position-horizontal-relative:page;mso-position-horizontal:absolute;margin-left:69pt;mso-position-vertical-relative:page;margin-top:-7.33002pt;" coordsize="571,1287">
                <v:rect id="Rectangle 174"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180"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page">
                  <wp:posOffset>939800</wp:posOffset>
                </wp:positionH>
                <wp:positionV relativeFrom="page">
                  <wp:posOffset>-93117</wp:posOffset>
                </wp:positionV>
                <wp:extent cx="57150" cy="128806"/>
                <wp:effectExtent l="0" t="0" r="0" b="0"/>
                <wp:wrapTopAndBottom/>
                <wp:docPr id="18097" name="Group 18097"/>
                <wp:cNvGraphicFramePr/>
                <a:graphic xmlns:a="http://schemas.openxmlformats.org/drawingml/2006/main">
                  <a:graphicData uri="http://schemas.microsoft.com/office/word/2010/wordprocessingGroup">
                    <wpg:wgp>
                      <wpg:cNvGrpSpPr/>
                      <wpg:grpSpPr>
                        <a:xfrm>
                          <a:off x="0" y="0"/>
                          <a:ext cx="57150" cy="128806"/>
                          <a:chOff x="0" y="0"/>
                          <a:chExt cx="57150" cy="128806"/>
                        </a:xfrm>
                      </wpg:grpSpPr>
                      <wps:wsp>
                        <wps:cNvPr id="182" name="Rectangle 182"/>
                        <wps:cNvSpPr/>
                        <wps:spPr>
                          <a:xfrm>
                            <a:off x="0" y="28"/>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221" name="Rectangle 221"/>
                        <wps:cNvSpPr/>
                        <wps:spPr>
                          <a:xfrm>
                            <a:off x="254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097" style="width:4.5pt;height:10.1422pt;position:absolute;mso-position-horizontal-relative:page;mso-position-horizontal:absolute;margin-left:74pt;mso-position-vertical-relative:page;margin-top:-7.33209pt;" coordsize="571,1288">
                <v:rect id="Rectangle 182"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221"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page">
                  <wp:posOffset>1003300</wp:posOffset>
                </wp:positionH>
                <wp:positionV relativeFrom="page">
                  <wp:posOffset>-93117</wp:posOffset>
                </wp:positionV>
                <wp:extent cx="31750" cy="128778"/>
                <wp:effectExtent l="0" t="0" r="0" b="0"/>
                <wp:wrapTopAndBottom/>
                <wp:docPr id="18099" name="Group 18099"/>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223" name="Rectangle 223"/>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099" style="width:2.5pt;height:10.14pt;position:absolute;mso-position-horizontal-relative:page;mso-position-horizontal:absolute;margin-left:79pt;mso-position-vertical-relative:page;margin-top:-7.33209pt;" coordsize="317,1287">
                <v:rect id="Rectangle 223"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More than two decades ago, social theorists (Baudrillard 1981; Bell 1973; Derrida 1966; Lyotard 1984) established that Western societies like the United States were undergoing a shift from a modern industrial culture based on production to a postmodern cul</w:t>
      </w:r>
      <w:r>
        <w:t>ture informed by the consumption of products, ideas, and knowledge. As a transformation of the material base of society occurs, social institutions and cultural practices also undergo a transformation. One area in which this change is unmistakable is gende</w:t>
      </w:r>
      <w:r>
        <w:t xml:space="preserve">r roles and gender identity. Numerous studies (Fraser 1989; Nicholson 1990; Smith 1987) have found that the postindustrial shift is affecting women’s roles in society. For example, the increasing number of women in the formal economy, both as wage earners </w:t>
      </w:r>
      <w:r>
        <w:t>and as consumers, has been well documented (Dobash and Dobash 1979; Hartmann 1976; Tilly and Scott 1978). Corporations, in their drive to increase profits by expanding market shares, exploit the changing economic structure and the accompanying changes in c</w:t>
      </w:r>
      <w:r>
        <w:t xml:space="preserve">onsumer identity through advertising. An example is cigarette companies’ play on feminist ideas of the 1970s: “You’ve come a long way baby!” This Virginia Slims slogan and others demonstrate the intentional targeting by advertisers of women whose economic </w:t>
      </w:r>
      <w:r>
        <w:t>and political power was on the rise after the 1970s women’s movement.</w:t>
      </w:r>
    </w:p>
    <w:p w:rsidR="00836A82" w:rsidRDefault="00930756">
      <w:pPr>
        <w:ind w:left="-15" w:right="182"/>
      </w:pPr>
      <w:r>
        <w:t>Women’s traditional gender role as housewife and mother implicitly included the task of consumption. From groceries to beauty products, women were the consumers and men the producers. Wh</w:t>
      </w:r>
      <w:r>
        <w:t xml:space="preserve">ile corporations have an interest in maintaining some aspects of traditional gender roles to ensure continued markets for their products—women’s cosmetics are a prime example—they also serve as agents of social change by creating new consumer markets. The </w:t>
      </w:r>
      <w:r>
        <w:t>postmodern shift in women’s gender role can be seen in new careers for women in the workplace and new consumer products for women that range from business suits to personal trainers.</w:t>
      </w:r>
    </w:p>
    <w:p w:rsidR="00836A82" w:rsidRDefault="00930756">
      <w:pPr>
        <w:ind w:left="-15" w:right="181"/>
      </w:pPr>
      <w:r>
        <w:t>The impact of social structural change on women is well documented, but l</w:t>
      </w:r>
      <w:r>
        <w:t>ess research has been devoted to the impact on men. I am interested here in how masculinity is constructed in the popular culture of a postmodern consumer society in which the male identity is based on consumption, a traditional female role, rather than on</w:t>
      </w:r>
      <w:r>
        <w:t xml:space="preserve"> production. To make visible the masculine gender ideas present in postmodern America, this study presents a qualitative content analysis of the magazine </w:t>
      </w:r>
      <w:r>
        <w:rPr>
          <w:i/>
        </w:rPr>
        <w:t>Men’s Health</w:t>
      </w:r>
      <w:r>
        <w:t>.</w:t>
      </w:r>
    </w:p>
    <w:p w:rsidR="00836A82" w:rsidRDefault="00930756">
      <w:pPr>
        <w:pStyle w:val="Heading2"/>
        <w:ind w:left="187" w:right="1"/>
      </w:pPr>
      <w:r>
        <w:t>THE MASCULINE GENDER IDEAL</w:t>
      </w:r>
    </w:p>
    <w:p w:rsidR="00836A82" w:rsidRDefault="00930756">
      <w:pPr>
        <w:spacing w:after="516"/>
        <w:ind w:right="0" w:firstLine="0"/>
      </w:pPr>
      <w:r>
        <w:t>According to Cohen (2001:5),</w:t>
      </w:r>
      <w:r>
        <w:rPr>
          <w:b/>
        </w:rPr>
        <w:t xml:space="preserve"> </w:t>
      </w:r>
      <w:r>
        <w:t>a</w:t>
      </w:r>
      <w:r>
        <w:rPr>
          <w:b/>
        </w:rPr>
        <w:t xml:space="preserve"> </w:t>
      </w:r>
      <w:r>
        <w:t>gender ideal is formed by “the</w:t>
      </w:r>
      <w:r>
        <w:t xml:space="preserve"> shared beliefs or models of gender that a majority of society accepts as appropriate masculinity or femininity,” and gender display is “the variety of ways in which we reveal, through our verbal and nonverbal demeanor, that we fit in with masculine and fe</w:t>
      </w:r>
      <w:r>
        <w:t xml:space="preserve">minine ideas.” Ample evidence exists that a </w:t>
      </w:r>
      <w:r>
        <w:lastRenderedPageBreak/>
        <w:t>gender ideal is socially constructed in a specific historical and cultural context and that it changes over time and according to environment.</w:t>
      </w:r>
    </w:p>
    <w:p w:rsidR="00836A82" w:rsidRDefault="00930756">
      <w:pPr>
        <w:pStyle w:val="Heading2"/>
        <w:ind w:left="187" w:right="1"/>
      </w:pPr>
      <w:r>
        <w:t>Constructs of Masculinity: Real Men, Marketplace Masculinity, and Sup</w:t>
      </w:r>
      <w:r>
        <w:t>ermales</w:t>
      </w:r>
    </w:p>
    <w:p w:rsidR="00836A82" w:rsidRDefault="00930756">
      <w:pPr>
        <w:ind w:right="0"/>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simplePos x="0" y="0"/>
                <wp:positionH relativeFrom="page">
                  <wp:posOffset>1079500</wp:posOffset>
                </wp:positionH>
                <wp:positionV relativeFrom="page">
                  <wp:posOffset>-92201</wp:posOffset>
                </wp:positionV>
                <wp:extent cx="31750" cy="126619"/>
                <wp:effectExtent l="0" t="0" r="0" b="0"/>
                <wp:wrapTopAndBottom/>
                <wp:docPr id="18541" name="Group 18541"/>
                <wp:cNvGraphicFramePr/>
                <a:graphic xmlns:a="http://schemas.openxmlformats.org/drawingml/2006/main">
                  <a:graphicData uri="http://schemas.microsoft.com/office/word/2010/wordprocessingGroup">
                    <wpg:wgp>
                      <wpg:cNvGrpSpPr/>
                      <wpg:grpSpPr>
                        <a:xfrm>
                          <a:off x="0" y="0"/>
                          <a:ext cx="31750" cy="126619"/>
                          <a:chOff x="0" y="0"/>
                          <a:chExt cx="31750" cy="126619"/>
                        </a:xfrm>
                      </wpg:grpSpPr>
                      <wps:wsp>
                        <wps:cNvPr id="242" name="Rectangle 242"/>
                        <wps:cNvSpPr/>
                        <wps:spPr>
                          <a:xfrm>
                            <a:off x="0" y="0"/>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41" style="width:2.5pt;height:9.97003pt;position:absolute;mso-position-horizontal-relative:page;mso-position-horizontal:absolute;margin-left:85pt;mso-position-vertical-relative:page;margin-top:-7.26001pt;" coordsize="317,1266">
                <v:rect id="Rectangle 242" style="position:absolute;width:422;height:1684;left:0;top: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page">
                  <wp:posOffset>1117600</wp:posOffset>
                </wp:positionH>
                <wp:positionV relativeFrom="page">
                  <wp:posOffset>-93090</wp:posOffset>
                </wp:positionV>
                <wp:extent cx="57150" cy="128778"/>
                <wp:effectExtent l="0" t="0" r="0" b="0"/>
                <wp:wrapTopAndBottom/>
                <wp:docPr id="18542" name="Group 18542"/>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244" name="Rectangle 244"/>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246" name="Rectangle 246"/>
                        <wps:cNvSpPr/>
                        <wps:spPr>
                          <a:xfrm>
                            <a:off x="2540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42" style="width:4.5pt;height:10.14pt;position:absolute;mso-position-horizontal-relative:page;mso-position-horizontal:absolute;margin-left:88pt;mso-position-vertical-relative:page;margin-top:-7.33002pt;" coordsize="571,1287">
                <v:rect id="Rectangle 244"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246" style="position:absolute;width:422;height:1684;left:254;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page">
                  <wp:posOffset>1181100</wp:posOffset>
                </wp:positionH>
                <wp:positionV relativeFrom="page">
                  <wp:posOffset>-93090</wp:posOffset>
                </wp:positionV>
                <wp:extent cx="57150" cy="128778"/>
                <wp:effectExtent l="0" t="0" r="0" b="0"/>
                <wp:wrapTopAndBottom/>
                <wp:docPr id="18544" name="Group 18544"/>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248" name="Rectangle 248"/>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250" name="Rectangle 250"/>
                        <wps:cNvSpPr/>
                        <wps:spPr>
                          <a:xfrm>
                            <a:off x="2540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44" style="width:4.49998pt;height:10.14pt;position:absolute;mso-position-horizontal-relative:page;mso-position-horizontal:absolute;margin-left:93pt;mso-position-vertical-relative:page;margin-top:-7.33002pt;" coordsize="571,1287">
                <v:rect id="Rectangle 248"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250" style="position:absolute;width:422;height:1684;left:254;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0768" behindDoc="0" locked="0" layoutInCell="1" allowOverlap="1">
                <wp:simplePos x="0" y="0"/>
                <wp:positionH relativeFrom="page">
                  <wp:posOffset>1244600</wp:posOffset>
                </wp:positionH>
                <wp:positionV relativeFrom="page">
                  <wp:posOffset>-93090</wp:posOffset>
                </wp:positionV>
                <wp:extent cx="57150" cy="128778"/>
                <wp:effectExtent l="0" t="0" r="0" b="0"/>
                <wp:wrapTopAndBottom/>
                <wp:docPr id="18546" name="Group 18546"/>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252" name="Rectangle 252"/>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260" name="Rectangle 260"/>
                        <wps:cNvSpPr/>
                        <wps:spPr>
                          <a:xfrm>
                            <a:off x="2540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46" style="width:4.49999pt;height:10.14pt;position:absolute;mso-position-horizontal-relative:page;mso-position-horizontal:absolute;margin-left:98pt;mso-position-vertical-relative:page;margin-top:-7.33002pt;" coordsize="571,1287">
                <v:rect id="Rectangle 252"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260" style="position:absolute;width:422;height:1684;left:254;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page">
                  <wp:posOffset>1308100</wp:posOffset>
                </wp:positionH>
                <wp:positionV relativeFrom="page">
                  <wp:posOffset>-93090</wp:posOffset>
                </wp:positionV>
                <wp:extent cx="31750" cy="128778"/>
                <wp:effectExtent l="0" t="0" r="0" b="0"/>
                <wp:wrapTopAndBottom/>
                <wp:docPr id="18548" name="Group 18548"/>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263" name="Rectangle 263"/>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48" style="width:2.5pt;height:10.14pt;position:absolute;mso-position-horizontal-relative:page;mso-position-horizontal:absolute;margin-left:103pt;mso-position-vertical-relative:page;margin-top:-7.33002pt;" coordsize="317,1287">
                <v:rect id="Rectangle 263"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The hegemonic masculine gender role as identified by Brannon (1976) contains four themes: No Sissy Stuff, the Big Wheel, the Sturdy Oak, and Give ’Em Hell! Brannon notes, first, that “a ‘real man’ must never, never resemble women, or display strongly stere</w:t>
      </w:r>
      <w:r>
        <w:t xml:space="preserve">otyped feminine characteristics” (p. 14). Physically, real men have deep voices, avoid the use of cosmetics, and give minimal attention to their clothes and hygiene. Emotionally, real men present themselves as invulnerable, and they repress expressions of </w:t>
      </w:r>
      <w:r>
        <w:t>affection toward other men. Behaviorally, real men devalue traditional female activities, from child care to poetry. The second theme, the Big Wheel, centers on the ability of real men to obtain wealth, fame, success, and status. Typically, the Big Wheel i</w:t>
      </w:r>
      <w:r>
        <w:t xml:space="preserve">s determined by a man’s occupation, but it can also be achieved through other routes, such as being a champion video game player. The Sturdy Oak conveys manliness, confidence, and self-reliance. Here Brannon provides numerous popular culture references as </w:t>
      </w:r>
      <w:r>
        <w:t>illustrations. From Humphrey Bogart to John Wayne, a real man is physically a man’s man. The Give ’Em Hell men emit an aura of aggression and violence and use it to obtain sex from women. Since Brannon’s study, other versions of masculine gender ideals and</w:t>
      </w:r>
      <w:r>
        <w:t xml:space="preserve"> dominant male gender norms have appeared (Connell 1995; Doyle 1994; Gerzon 1992).</w:t>
      </w:r>
    </w:p>
    <w:p w:rsidR="00836A82" w:rsidRDefault="00930756">
      <w:pPr>
        <w:ind w:right="0"/>
      </w:pPr>
      <w:r>
        <w:t>Kimmel (2001) unearths the historical roots of masculine ideals in the United States. Eighteenth-century models of manhood include the “Genteel Patriarch,” whose standing de</w:t>
      </w:r>
      <w:r>
        <w:t>rived from landownership and who was refined, elegant, and sexual but also a doting father; and the “Heroic Artisan,” whose physical strength and republican virtue is exemplified in the yeoman farmer and the craftsman. These early forms of manhood reflecte</w:t>
      </w:r>
      <w:r>
        <w:t xml:space="preserve">d ideals of an economy based on a premodern mode of production, agriculture. Kimmel claims that these ideals of manhood were shattered in the 1830s by a new ideal, “Marketplace Manhood.” According to Kimmel (2001:30), “Marketplace Man derived his identity </w:t>
      </w:r>
      <w:r>
        <w:t>entirely from his success in the capitalist marketplace, as he accumulated wealth, power, status. He was the urban entrepreneur, the businessman.”</w:t>
      </w:r>
    </w:p>
    <w:p w:rsidR="00836A82" w:rsidRDefault="00930756">
      <w:pPr>
        <w:ind w:right="0"/>
      </w:pPr>
      <w:r>
        <w:t>Ideas of masculinity not only change over time, they may change during the course of one’s lifetime. Harris (</w:t>
      </w:r>
      <w:r>
        <w:t>1995) sampled 560 men in the United States to determine the influence of gender role messages on men. He identified nine messages that illustrate modern expectations for men: “be like your father; be a</w:t>
      </w:r>
    </w:p>
    <w:p w:rsidR="00836A82" w:rsidRDefault="00836A82">
      <w:pPr>
        <w:sectPr w:rsidR="00836A82">
          <w:headerReference w:type="even" r:id="rId19"/>
          <w:headerReference w:type="default" r:id="rId20"/>
          <w:footerReference w:type="even" r:id="rId21"/>
          <w:footerReference w:type="default" r:id="rId22"/>
          <w:headerReference w:type="first" r:id="rId23"/>
          <w:footerReference w:type="first" r:id="rId24"/>
          <w:pgSz w:w="9900" w:h="14999"/>
          <w:pgMar w:top="1249" w:right="1264" w:bottom="2290" w:left="1250" w:header="720" w:footer="155" w:gutter="0"/>
          <w:pgNumType w:start="535"/>
          <w:cols w:space="720"/>
          <w:titlePg/>
        </w:sectPr>
      </w:pPr>
    </w:p>
    <w:p w:rsidR="00836A82" w:rsidRDefault="00930756">
      <w:pPr>
        <w:pStyle w:val="Heading3"/>
        <w:spacing w:after="258"/>
        <w:ind w:left="10" w:right="419"/>
      </w:pPr>
      <w:r>
        <w:rPr>
          <w:b w:val="0"/>
          <w:sz w:val="17"/>
        </w:rPr>
        <w:lastRenderedPageBreak/>
        <w:t>SOCIOLOGICAL PERSPECTIVES</w:t>
      </w:r>
    </w:p>
    <w:p w:rsidR="00836A82" w:rsidRDefault="00930756">
      <w:pPr>
        <w:ind w:left="-15" w:right="182" w:firstLine="0"/>
      </w:pPr>
      <w:r>
        <w:t>faithful husband, Good Samaritan, law,</w:t>
      </w:r>
      <w:r>
        <w:rPr>
          <w:b/>
        </w:rPr>
        <w:t xml:space="preserve"> </w:t>
      </w:r>
      <w:r>
        <w:t>nat</w:t>
      </w:r>
      <w:r>
        <w:t>ure lover, nurturer, rebel, scholar, and technician” (p. 13). Although attitudes about masculinity varied by geographic location, class, race, sexual orientation, and family background, Harris found that generational differences were the strongest variable</w:t>
      </w:r>
      <w:r>
        <w:t xml:space="preserve"> in differing visions of masculinity. Subsequent research on popular culture aimed at a younger audience has found traditional masculine gender ideals intact. Hollander’s (2001:489) analysis of the television program </w:t>
      </w:r>
      <w:r>
        <w:rPr>
          <w:i/>
        </w:rPr>
        <w:t xml:space="preserve">Studs </w:t>
      </w:r>
      <w:r>
        <w:t>identified six “recipes for succe</w:t>
      </w:r>
      <w:r>
        <w:t>ss” as a stud:</w:t>
      </w:r>
      <w:r>
        <w:rPr>
          <w:i/>
        </w:rPr>
        <w:t xml:space="preserve"> </w:t>
      </w:r>
      <w:r>
        <w:t>be big, be strong, be (hetero)sexual, be young, be generous, and desire a studette of the same race and similar age as oneself. Strate (2001) found that the gender message produced by corporations in the form of advertisements for beer promo</w:t>
      </w:r>
      <w:r>
        <w:t>tes similar types of traditional masculine gender roles.</w:t>
      </w:r>
    </w:p>
    <w:p w:rsidR="00836A82" w:rsidRDefault="00930756">
      <w:pPr>
        <w:ind w:left="-15" w:right="182"/>
      </w:pPr>
      <w:r>
        <w:t>The construct of an ideal masculinity is influenced by a number of intervening factors, such as race, ethnicity, class, nationality, age, and religion. Majors and Billson (1992) found that African American male street culture uses “style” for the express p</w:t>
      </w:r>
      <w:r>
        <w:t xml:space="preserve">urpose of display or defiance, in contrast to Brannon’s (1976) “real man,” who holds that fashion is feminine. White and White (1998) note that flashy American African male dress had its roots in African aesthetics and the cultural resistance of slaves so </w:t>
      </w:r>
      <w:r>
        <w:t>as to reclaim their bodies. Focusing on the Chicano male gender identity, Baca Zinn (2001) finds that a structural condition in which Chicanos are subordinated and excluded may contribute to a culture in which machismo gives men a degree of power and contr</w:t>
      </w:r>
      <w:r>
        <w:t>ol.</w:t>
      </w:r>
    </w:p>
    <w:p w:rsidR="00836A82" w:rsidRDefault="00930756">
      <w:pPr>
        <w:ind w:left="-15" w:right="180"/>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simplePos x="0" y="0"/>
                <wp:positionH relativeFrom="page">
                  <wp:posOffset>1358900</wp:posOffset>
                </wp:positionH>
                <wp:positionV relativeFrom="page">
                  <wp:posOffset>-93090</wp:posOffset>
                </wp:positionV>
                <wp:extent cx="31750" cy="128778"/>
                <wp:effectExtent l="0" t="0" r="0" b="0"/>
                <wp:wrapTopAndBottom/>
                <wp:docPr id="19990" name="Group 19990"/>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308" name="Rectangle 308"/>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90" style="width:2.5pt;height:10.14pt;position:absolute;mso-position-horizontal-relative:page;mso-position-horizontal:absolute;margin-left:107pt;mso-position-vertical-relative:page;margin-top:-7.33002pt;" coordsize="317,1287">
                <v:rect id="Rectangle 308"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page">
                  <wp:posOffset>1397000</wp:posOffset>
                </wp:positionH>
                <wp:positionV relativeFrom="page">
                  <wp:posOffset>-93090</wp:posOffset>
                </wp:positionV>
                <wp:extent cx="57150" cy="128778"/>
                <wp:effectExtent l="0" t="0" r="0" b="0"/>
                <wp:wrapTopAndBottom/>
                <wp:docPr id="19991" name="Group 19991"/>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310" name="Rectangle 310"/>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12" name="Rectangle 312"/>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91" style="width:4.5pt;height:10.14pt;position:absolute;mso-position-horizontal-relative:page;mso-position-horizontal:absolute;margin-left:110pt;mso-position-vertical-relative:page;margin-top:-7.33002pt;" coordsize="571,1287">
                <v:rect id="Rectangle 310"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12"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4864" behindDoc="0" locked="0" layoutInCell="1" allowOverlap="1">
                <wp:simplePos x="0" y="0"/>
                <wp:positionH relativeFrom="page">
                  <wp:posOffset>1460500</wp:posOffset>
                </wp:positionH>
                <wp:positionV relativeFrom="page">
                  <wp:posOffset>-93090</wp:posOffset>
                </wp:positionV>
                <wp:extent cx="57150" cy="128778"/>
                <wp:effectExtent l="0" t="0" r="0" b="0"/>
                <wp:wrapTopAndBottom/>
                <wp:docPr id="19993" name="Group 19993"/>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320" name="Rectangle 320"/>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322" name="Rectangle 322"/>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93" style="width:4.5pt;height:10.14pt;position:absolute;mso-position-horizontal-relative:page;mso-position-horizontal:absolute;margin-left:115pt;mso-position-vertical-relative:page;margin-top:-7.33002pt;" coordsize="571,1287">
                <v:rect id="Rectangle 320"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322"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page">
                  <wp:posOffset>1524000</wp:posOffset>
                </wp:positionH>
                <wp:positionV relativeFrom="page">
                  <wp:posOffset>-93090</wp:posOffset>
                </wp:positionV>
                <wp:extent cx="57150" cy="128778"/>
                <wp:effectExtent l="0" t="0" r="0" b="0"/>
                <wp:wrapTopAndBottom/>
                <wp:docPr id="19995" name="Group 19995"/>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324" name="Rectangle 324"/>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326" name="Rectangle 326"/>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95" style="width:4.49998pt;height:10.14pt;position:absolute;mso-position-horizontal-relative:page;mso-position-horizontal:absolute;margin-left:120pt;mso-position-vertical-relative:page;margin-top:-7.33002pt;" coordsize="571,1287">
                <v:rect id="Rectangle 324"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326"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While acknowledging the dynamics of many forms of ideal masculinities, some research stresses a particular aspect of the evolving conceptualization of masculinity. For example, Connell (2001:65) describes a “transnational business masculinity” that emerged</w:t>
      </w:r>
      <w:r>
        <w:t xml:space="preserve"> in the postcolonial period. This hegemonic form of masculinity, associated with business executives in the global marketplace, is exemplified by the tendency to commodify relationships with women—the growth of hotels catering to businessmen by offering po</w:t>
      </w:r>
      <w:r>
        <w:t>rnographic videos, for example. Kimmel (2001:35) suggests, “Homophobia is a central organizing principle of our cultural definition of manhood.” Masculinity, then, stems from the fear of being seen as sissy, feminine, or anything less than a man. In a simi</w:t>
      </w:r>
      <w:r>
        <w:t>lar vein, the Media Education Foundation (1999) asserts that men today wear the mask of the “Tough Guise.” The Tough Guise is a performance in which violent masculinity is the norm. It represents a backlash to feminism, gay rights, racial and ethnic equali</w:t>
      </w:r>
      <w:r>
        <w:t xml:space="preserve">ty, and military impotency during the Vietnam War, all of which are perceived as a threat to the dominant culture of white, heterosexual men. Moreover, the Media Education Foundation notes that the performance of the Tough Guise is more complex for men of </w:t>
      </w:r>
      <w:r>
        <w:t xml:space="preserve">color who perform the “cool pose” of urban gangster masculinity learned from MTV and films such as </w:t>
      </w:r>
      <w:r>
        <w:rPr>
          <w:i/>
        </w:rPr>
        <w:t>The Godfather</w:t>
      </w:r>
      <w:r>
        <w:t>. Further complicating ideas of masculinity is that the cool pose is imitated by young, white, suburban men in their quest for a male identity.</w:t>
      </w:r>
    </w:p>
    <w:p w:rsidR="00836A82" w:rsidRDefault="00930756">
      <w:pPr>
        <w:spacing w:after="376"/>
        <w:ind w:left="-15" w:right="181"/>
      </w:pPr>
      <w:r>
        <w:t xml:space="preserve">Empirical evidence suggests that ideals of masculinity are affecting men’s and boys’ understanding of their self-identifies and behaviors. Pope, Phillips, and Olivardia (2000:6) coined the term “the Adonis Complex” to describe “an array of usually secret, </w:t>
      </w:r>
      <w:r>
        <w:t>but surprisingly common, body image concerns of boys and men.” These concerns range from a preoccupation with building muscles, eliminating fat, using anabolic steroids, binge eating, hair loss, and penis size. Pope, Phillips, and Olivardia conclude that t</w:t>
      </w:r>
      <w:r>
        <w:t xml:space="preserve">he significant number of boys and men suffering from body dysmorphia, particularly as manifest in </w:t>
      </w:r>
      <w:r>
        <w:lastRenderedPageBreak/>
        <w:t>muscle dysmorphia, is due in large part to the media-generated images of the “supermale” combined with the male body industries that seek profits built on mal</w:t>
      </w:r>
      <w:r>
        <w:t>e insecurities.</w:t>
      </w:r>
    </w:p>
    <w:p w:rsidR="00836A82" w:rsidRDefault="00930756">
      <w:pPr>
        <w:pStyle w:val="Heading2"/>
        <w:ind w:left="187"/>
      </w:pPr>
      <w:r>
        <w:t>Popular Culture and Emerging Constructs of Ideal Masculinity</w:t>
      </w:r>
    </w:p>
    <w:p w:rsidR="00836A82" w:rsidRDefault="00930756">
      <w:pPr>
        <w:ind w:right="0"/>
      </w:pPr>
      <w:r>
        <w:t xml:space="preserve">Goffman laid the foundation for sociologists interested in the gender display found in popular culture through his seminal work, </w:t>
      </w:r>
      <w:r>
        <w:rPr>
          <w:i/>
        </w:rPr>
        <w:t>Gender Advertisements</w:t>
      </w:r>
      <w:r>
        <w:t xml:space="preserve"> (1976). Goffman understood g</w:t>
      </w:r>
      <w:r>
        <w:t>ender display not as biologically predetermined but as a performance of a gender ideal that one can more or less adhere to: “One might just as well say there is no gender identity. There is only a schedule for the portrayal of gender” (Goffman 1976:8). For</w:t>
      </w:r>
      <w:r>
        <w:t xml:space="preserve"> Goffman, women and men “read” images of femininity and masculinity and then attempt to mimic them when giving a gender performance. While feminine and masculine images may come from any number of agents of socialization, Goffman’s analysis of advertisemen</w:t>
      </w:r>
      <w:r>
        <w:t>ts shows the importance of popular culture in the construction of gender.</w:t>
      </w:r>
    </w:p>
    <w:p w:rsidR="00836A82" w:rsidRDefault="00930756">
      <w:pPr>
        <w:ind w:right="0"/>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page">
                  <wp:posOffset>1701800</wp:posOffset>
                </wp:positionH>
                <wp:positionV relativeFrom="page">
                  <wp:posOffset>-93090</wp:posOffset>
                </wp:positionV>
                <wp:extent cx="31750" cy="128778"/>
                <wp:effectExtent l="0" t="0" r="0" b="0"/>
                <wp:wrapTopAndBottom/>
                <wp:docPr id="20385" name="Group 20385"/>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386" name="Rectangle 386"/>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385" style="width:2.5pt;height:10.14pt;position:absolute;mso-position-horizontal-relative:page;mso-position-horizontal:absolute;margin-left:134pt;mso-position-vertical-relative:page;margin-top:-7.33002pt;" coordsize="317,1287">
                <v:rect id="Rectangle 386"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page">
                  <wp:posOffset>1739900</wp:posOffset>
                </wp:positionH>
                <wp:positionV relativeFrom="page">
                  <wp:posOffset>-93090</wp:posOffset>
                </wp:positionV>
                <wp:extent cx="57150" cy="128778"/>
                <wp:effectExtent l="0" t="0" r="0" b="0"/>
                <wp:wrapTopAndBottom/>
                <wp:docPr id="20386" name="Group 20386"/>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392" name="Rectangle 392"/>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94" name="Rectangle 394"/>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386" style="width:4.5pt;height:10.14pt;position:absolute;mso-position-horizontal-relative:page;mso-position-horizontal:absolute;margin-left:137pt;mso-position-vertical-relative:page;margin-top:-7.33002pt;" coordsize="571,1287">
                <v:rect id="Rectangle 392"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94"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8960" behindDoc="0" locked="0" layoutInCell="1" allowOverlap="1">
                <wp:simplePos x="0" y="0"/>
                <wp:positionH relativeFrom="page">
                  <wp:posOffset>1803400</wp:posOffset>
                </wp:positionH>
                <wp:positionV relativeFrom="page">
                  <wp:posOffset>-93090</wp:posOffset>
                </wp:positionV>
                <wp:extent cx="57150" cy="128778"/>
                <wp:effectExtent l="0" t="0" r="0" b="0"/>
                <wp:wrapTopAndBottom/>
                <wp:docPr id="20388" name="Group 20388"/>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397" name="Rectangle 39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399" name="Rectangle 39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388" style="width:4.5pt;height:10.14pt;position:absolute;mso-position-horizontal-relative:page;mso-position-horizontal:absolute;margin-left:142pt;mso-position-vertical-relative:page;margin-top:-7.33002pt;" coordsize="571,1287">
                <v:rect id="Rectangle 39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39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page">
                  <wp:posOffset>1866900</wp:posOffset>
                </wp:positionH>
                <wp:positionV relativeFrom="page">
                  <wp:posOffset>-93090</wp:posOffset>
                </wp:positionV>
                <wp:extent cx="57150" cy="128778"/>
                <wp:effectExtent l="0" t="0" r="0" b="0"/>
                <wp:wrapTopAndBottom/>
                <wp:docPr id="20390" name="Group 20390"/>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18" name="Rectangle 418"/>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420" name="Rectangle 420"/>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390" style="width:4.5pt;height:10.14pt;position:absolute;mso-position-horizontal-relative:page;mso-position-horizontal:absolute;margin-left:147pt;mso-position-vertical-relative:page;margin-top:-7.33002pt;" coordsize="571,1287">
                <v:rect id="Rectangle 418"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420"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page">
                  <wp:posOffset>1930400</wp:posOffset>
                </wp:positionH>
                <wp:positionV relativeFrom="page">
                  <wp:posOffset>-93090</wp:posOffset>
                </wp:positionV>
                <wp:extent cx="57150" cy="128778"/>
                <wp:effectExtent l="0" t="0" r="0" b="0"/>
                <wp:wrapTopAndBottom/>
                <wp:docPr id="20392" name="Group 20392"/>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27" name="Rectangle 42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429" name="Rectangle 42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392" style="width:4.5pt;height:10.14pt;position:absolute;mso-position-horizontal-relative:page;mso-position-horizontal:absolute;margin-left:152pt;mso-position-vertical-relative:page;margin-top:-7.33002pt;" coordsize="571,1287">
                <v:rect id="Rectangle 42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42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2032" behindDoc="0" locked="0" layoutInCell="1" allowOverlap="1">
                <wp:simplePos x="0" y="0"/>
                <wp:positionH relativeFrom="page">
                  <wp:posOffset>1993900</wp:posOffset>
                </wp:positionH>
                <wp:positionV relativeFrom="page">
                  <wp:posOffset>-93090</wp:posOffset>
                </wp:positionV>
                <wp:extent cx="57150" cy="128778"/>
                <wp:effectExtent l="0" t="0" r="0" b="0"/>
                <wp:wrapTopAndBottom/>
                <wp:docPr id="20394" name="Group 20394"/>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44" name="Rectangle 444"/>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6" name="Rectangle 446"/>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394" style="width:4.5pt;height:10.14pt;position:absolute;mso-position-horizontal-relative:page;mso-position-horizontal:absolute;margin-left:157pt;mso-position-vertical-relative:page;margin-top:-7.33002pt;" coordsize="571,1287">
                <v:rect id="Rectangle 444"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6"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Girls have long dealt with unrealistic body expectations, with struggling to remake the body seen in the mirror into a tall, ultra-slim, large-breasted Barbie doll; boys now experience a similar gap between the reality seen in the mirror and the hypermuscu</w:t>
      </w:r>
      <w:r>
        <w:t>lar G.I. Joe action-figure image found in popular culture. (If given life-size status, G.I. Joe Extreme would have a 55-inch chest and 27-inch biceps, nearly 10 inches larger than those of baseball slugger Mark McGwire.) Pope, Phillips, and Olivardia (2000</w:t>
      </w:r>
      <w:r>
        <w:t xml:space="preserve">) find supermales not only in male action figures but also in video games, sports (notably, the World Wrestling Federation), movies, advertisements, and the growing number of magazines such as </w:t>
      </w:r>
      <w:r>
        <w:rPr>
          <w:i/>
        </w:rPr>
        <w:t>Men’s Health</w:t>
      </w:r>
      <w:r>
        <w:t xml:space="preserve"> that cater to men’s body concerns.</w:t>
      </w:r>
    </w:p>
    <w:p w:rsidR="00836A82" w:rsidRDefault="00930756">
      <w:pPr>
        <w:ind w:right="0"/>
      </w:pPr>
      <w:r>
        <w:t xml:space="preserve">Work on gender </w:t>
      </w:r>
      <w:r>
        <w:t>images in popular culture often focuses on the visual display of the passive body, with the audience giving meaning to the images. By contrast, Bordo (2000:186) finds that images are active: “The most compelling images are suffused with ‘subjectivity’—they</w:t>
      </w:r>
      <w:r>
        <w:t xml:space="preserve"> </w:t>
      </w:r>
      <w:r>
        <w:rPr>
          <w:i/>
        </w:rPr>
        <w:t>speak</w:t>
      </w:r>
      <w:r>
        <w:t xml:space="preserve"> to us, they seduce us. Unlike other kinds of ‘objects’ (chairs and tables, for example), they don’t let us use them in any way we like. In fact, they exert considerable power over us—over our psyches, our desires, our self image.” Bordo examines the</w:t>
      </w:r>
      <w:r>
        <w:t xml:space="preserve"> way in which male bodies speak to us today, particularly in popular culture. She identifies two messages in the men’s bodies of magazine advertisements, “face-off masculinity” and “the lean.” Faceoff masculinity occurs when the male models “stare coldly a</w:t>
      </w:r>
      <w:r>
        <w:t xml:space="preserve">t the viewer, defying the observer to view them in any way other than how they present themselves as powerful, armored, emotionally impenetrable” (p. 186). The lean describes a body that is reclining, leaning against or propped up against something—a pose </w:t>
      </w:r>
      <w:r>
        <w:t>that is more typical in women’s imagery. The lean is not passive; it actively invites the viewer to linger over the body. Both messages, however, share the function of selling products to consumers. Bordo attributes the growing problematic with</w:t>
      </w:r>
      <w:r>
        <w:rPr>
          <w:b/>
        </w:rPr>
        <w:t xml:space="preserve"> </w:t>
      </w:r>
      <w:r>
        <w:t>men’s bodies to “the ever-widening vortex of late-twentieth-century consumerism” (p. 18).</w:t>
      </w:r>
    </w:p>
    <w:p w:rsidR="00836A82" w:rsidRDefault="00930756">
      <w:pPr>
        <w:pStyle w:val="Heading3"/>
        <w:spacing w:after="258"/>
        <w:ind w:left="10" w:right="419"/>
      </w:pPr>
      <w:r>
        <w:rPr>
          <w:b w:val="0"/>
          <w:sz w:val="17"/>
        </w:rPr>
        <w:t>SOCIOLOGICAL PERSPECTIVES</w:t>
      </w:r>
    </w:p>
    <w:p w:rsidR="00836A82" w:rsidRDefault="00930756">
      <w:pPr>
        <w:ind w:left="-15" w:right="182"/>
      </w:pPr>
      <w:r>
        <w:t>The link made by theorists between masculine identities and popular culture is significant. Visual representations serve as agents of mascul</w:t>
      </w:r>
      <w:r>
        <w:t xml:space="preserve">ine gender socialization. It is commonly accepted that the media’s depiction of female gender roles, from the 1950s TV housewife in pearls and high heels to Britney Spears’s bared abdomen, have set the stage </w:t>
      </w:r>
      <w:r>
        <w:lastRenderedPageBreak/>
        <w:t>for ideas of femininity. Less work has been done</w:t>
      </w:r>
      <w:r>
        <w:t xml:space="preserve"> on the media’s explicit use of intentionally constructed male gender displays and subsequent ideas of masculinity.</w:t>
      </w:r>
    </w:p>
    <w:p w:rsidR="00836A82" w:rsidRDefault="00930756">
      <w:pPr>
        <w:spacing w:after="376"/>
        <w:ind w:left="-15" w:right="181"/>
      </w:pPr>
      <w:r>
        <w:t>Undoubtedly, the role of men is changing today in a profound way. But do notions of marketplace masculinity still hold in a postindustrial c</w:t>
      </w:r>
      <w:r>
        <w:t>onsumer-based economy? Are new postmodern ideals of masculinities emerging, and if so, what are they? As boys and men consume popular culture and advertisements, they also consume the masculine gender ideals associated with specific products. Whereas produ</w:t>
      </w:r>
      <w:r>
        <w:t xml:space="preserve">cers and advertisers may promote particular forms of gender socialization inadvertently, </w:t>
      </w:r>
      <w:r>
        <w:rPr>
          <w:i/>
        </w:rPr>
        <w:t>Men’s Health</w:t>
      </w:r>
      <w:r>
        <w:t xml:space="preserve"> magazine’s goal is explicitly to shape the reader’s views of masculinity so as to transform modern men into postmodern consumers. In other words, male gen</w:t>
      </w:r>
      <w:r>
        <w:t xml:space="preserve">der role resocialization </w:t>
      </w:r>
      <w:r>
        <w:rPr>
          <w:i/>
        </w:rPr>
        <w:t>is</w:t>
      </w:r>
      <w:r>
        <w:t xml:space="preserve"> the product.</w:t>
      </w:r>
    </w:p>
    <w:p w:rsidR="00836A82" w:rsidRDefault="00930756">
      <w:pPr>
        <w:pStyle w:val="Heading2"/>
        <w:ind w:left="187" w:right="361"/>
      </w:pPr>
      <w:r>
        <w:rPr>
          <w:i/>
        </w:rPr>
        <w:t xml:space="preserve">MEN’S HEALTH: </w:t>
      </w:r>
      <w:r>
        <w:t>MASCULINITY ON DISPLAY</w:t>
      </w:r>
    </w:p>
    <w:p w:rsidR="00836A82" w:rsidRDefault="00930756">
      <w:pPr>
        <w:ind w:left="-15" w:right="182" w:firstLine="0"/>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simplePos x="0" y="0"/>
                <wp:positionH relativeFrom="page">
                  <wp:posOffset>2082800</wp:posOffset>
                </wp:positionH>
                <wp:positionV relativeFrom="page">
                  <wp:posOffset>-93090</wp:posOffset>
                </wp:positionV>
                <wp:extent cx="31750" cy="128778"/>
                <wp:effectExtent l="0" t="0" r="0" b="0"/>
                <wp:wrapTopAndBottom/>
                <wp:docPr id="20636" name="Group 20636"/>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460" name="Rectangle 460"/>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36" style="width:2.5pt;height:10.14pt;position:absolute;mso-position-horizontal-relative:page;mso-position-horizontal:absolute;margin-left:164pt;mso-position-vertical-relative:page;margin-top:-7.33002pt;" coordsize="317,1287">
                <v:rect id="Rectangle 460"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4080" behindDoc="0" locked="0" layoutInCell="1" allowOverlap="1">
                <wp:simplePos x="0" y="0"/>
                <wp:positionH relativeFrom="page">
                  <wp:posOffset>2120900</wp:posOffset>
                </wp:positionH>
                <wp:positionV relativeFrom="page">
                  <wp:posOffset>-93078</wp:posOffset>
                </wp:positionV>
                <wp:extent cx="57150" cy="128778"/>
                <wp:effectExtent l="0" t="0" r="0" b="0"/>
                <wp:wrapTopAndBottom/>
                <wp:docPr id="20637" name="Group 20637"/>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75" name="Rectangle 475"/>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477" name="Rectangle 477"/>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37" style="width:4.5pt;height:10.14pt;position:absolute;mso-position-horizontal-relative:page;mso-position-horizontal:absolute;margin-left:167pt;mso-position-vertical-relative:page;margin-top:-7.32904pt;" coordsize="571,1287">
                <v:rect id="Rectangle 475"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477"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5104" behindDoc="0" locked="0" layoutInCell="1" allowOverlap="1">
                <wp:simplePos x="0" y="0"/>
                <wp:positionH relativeFrom="page">
                  <wp:posOffset>2184400</wp:posOffset>
                </wp:positionH>
                <wp:positionV relativeFrom="page">
                  <wp:posOffset>-93078</wp:posOffset>
                </wp:positionV>
                <wp:extent cx="57150" cy="128778"/>
                <wp:effectExtent l="0" t="0" r="0" b="0"/>
                <wp:wrapTopAndBottom/>
                <wp:docPr id="20639" name="Group 20639"/>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81" name="Rectangle 481"/>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483" name="Rectangle 483"/>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39" style="width:4.5pt;height:10.14pt;position:absolute;mso-position-horizontal-relative:page;mso-position-horizontal:absolute;margin-left:172pt;mso-position-vertical-relative:page;margin-top:-7.32904pt;" coordsize="571,1287">
                <v:rect id="Rectangle 481"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483"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6128" behindDoc="0" locked="0" layoutInCell="1" allowOverlap="1">
                <wp:simplePos x="0" y="0"/>
                <wp:positionH relativeFrom="page">
                  <wp:posOffset>2247900</wp:posOffset>
                </wp:positionH>
                <wp:positionV relativeFrom="page">
                  <wp:posOffset>-92189</wp:posOffset>
                </wp:positionV>
                <wp:extent cx="57150" cy="126619"/>
                <wp:effectExtent l="0" t="0" r="0" b="0"/>
                <wp:wrapTopAndBottom/>
                <wp:docPr id="20641" name="Group 20641"/>
                <wp:cNvGraphicFramePr/>
                <a:graphic xmlns:a="http://schemas.openxmlformats.org/drawingml/2006/main">
                  <a:graphicData uri="http://schemas.microsoft.com/office/word/2010/wordprocessingGroup">
                    <wpg:wgp>
                      <wpg:cNvGrpSpPr/>
                      <wpg:grpSpPr>
                        <a:xfrm>
                          <a:off x="0" y="0"/>
                          <a:ext cx="57150" cy="126619"/>
                          <a:chOff x="0" y="0"/>
                          <a:chExt cx="57150" cy="126619"/>
                        </a:xfrm>
                      </wpg:grpSpPr>
                      <wps:wsp>
                        <wps:cNvPr id="485" name="Rectangle 485"/>
                        <wps:cNvSpPr/>
                        <wps:spPr>
                          <a:xfrm>
                            <a:off x="0" y="0"/>
                            <a:ext cx="42228" cy="168404"/>
                          </a:xfrm>
                          <a:prstGeom prst="rect">
                            <a:avLst/>
                          </a:prstGeom>
                          <a:ln>
                            <a:noFill/>
                          </a:ln>
                        </wps:spPr>
                        <wps:txbx>
                          <w:txbxContent>
                            <w:p w:rsidR="00836A82" w:rsidRDefault="00930756">
                              <w:pPr>
                                <w:spacing w:after="160" w:line="259" w:lineRule="auto"/>
                                <w:ind w:left="0" w:right="0" w:firstLine="0"/>
                                <w:jc w:val="left"/>
                              </w:pPr>
                              <w:r>
                                <w:rPr>
                                  <w:b/>
                                  <w:i/>
                                </w:rPr>
                                <w:t xml:space="preserve"> </w:t>
                              </w:r>
                            </w:p>
                          </w:txbxContent>
                        </wps:txbx>
                        <wps:bodyPr horzOverflow="overflow" vert="horz" lIns="0" tIns="0" rIns="0" bIns="0" rtlCol="0">
                          <a:noAutofit/>
                        </wps:bodyPr>
                      </wps:wsp>
                      <wps:wsp>
                        <wps:cNvPr id="487" name="Rectangle 487"/>
                        <wps:cNvSpPr/>
                        <wps:spPr>
                          <a:xfrm>
                            <a:off x="25400" y="0"/>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41" style="width:4.50002pt;height:9.97003pt;position:absolute;mso-position-horizontal-relative:page;mso-position-horizontal:absolute;margin-left:177pt;mso-position-vertical-relative:page;margin-top:-7.25903pt;" coordsize="571,1266">
                <v:rect id="Rectangle 485" style="position:absolute;width:422;height:1684;left:0;top:0;" filled="f" stroked="f">
                  <v:textbox inset="0,0,0,0">
                    <w:txbxContent>
                      <w:p>
                        <w:pPr>
                          <w:spacing w:before="0" w:after="160" w:line="259" w:lineRule="auto"/>
                          <w:ind w:left="0" w:right="0" w:firstLine="0"/>
                          <w:jc w:val="left"/>
                        </w:pPr>
                        <w:r>
                          <w:rPr>
                            <w:rFonts w:cs="Times New Roman" w:hAnsi="Times New Roman" w:eastAsia="Times New Roman" w:ascii="Times New Roman"/>
                            <w:b w:val="1"/>
                            <w:i w:val="1"/>
                          </w:rPr>
                          <w:t xml:space="preserve"> </w:t>
                        </w:r>
                      </w:p>
                    </w:txbxContent>
                  </v:textbox>
                </v:rect>
                <v:rect id="Rectangle 487" style="position:absolute;width:422;height:1684;left:254;top: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7152" behindDoc="0" locked="0" layoutInCell="1" allowOverlap="1">
                <wp:simplePos x="0" y="0"/>
                <wp:positionH relativeFrom="page">
                  <wp:posOffset>2311401</wp:posOffset>
                </wp:positionH>
                <wp:positionV relativeFrom="page">
                  <wp:posOffset>-93078</wp:posOffset>
                </wp:positionV>
                <wp:extent cx="57150" cy="128778"/>
                <wp:effectExtent l="0" t="0" r="0" b="0"/>
                <wp:wrapTopAndBottom/>
                <wp:docPr id="20643" name="Group 20643"/>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89" name="Rectangle 489"/>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491" name="Rectangle 491"/>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43" style="width:4.5pt;height:10.14pt;position:absolute;mso-position-horizontal-relative:page;mso-position-horizontal:absolute;margin-left:182pt;mso-position-vertical-relative:page;margin-top:-7.32904pt;" coordsize="571,1287">
                <v:rect id="Rectangle 489"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491"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8176" behindDoc="0" locked="0" layoutInCell="1" allowOverlap="1">
                <wp:simplePos x="0" y="0"/>
                <wp:positionH relativeFrom="page">
                  <wp:posOffset>2374901</wp:posOffset>
                </wp:positionH>
                <wp:positionV relativeFrom="page">
                  <wp:posOffset>-93078</wp:posOffset>
                </wp:positionV>
                <wp:extent cx="57150" cy="128778"/>
                <wp:effectExtent l="0" t="0" r="0" b="0"/>
                <wp:wrapTopAndBottom/>
                <wp:docPr id="20645" name="Group 20645"/>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94" name="Rectangle 494"/>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496" name="Rectangle 496"/>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45" style="width:4.49997pt;height:10.14pt;position:absolute;mso-position-horizontal-relative:page;mso-position-horizontal:absolute;margin-left:187pt;mso-position-vertical-relative:page;margin-top:-7.32904pt;" coordsize="571,1287">
                <v:rect id="Rectangle 494"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496"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9200" behindDoc="0" locked="0" layoutInCell="1" allowOverlap="1">
                <wp:simplePos x="0" y="0"/>
                <wp:positionH relativeFrom="page">
                  <wp:posOffset>2438400</wp:posOffset>
                </wp:positionH>
                <wp:positionV relativeFrom="page">
                  <wp:posOffset>-93078</wp:posOffset>
                </wp:positionV>
                <wp:extent cx="57150" cy="128778"/>
                <wp:effectExtent l="0" t="0" r="0" b="0"/>
                <wp:wrapTopAndBottom/>
                <wp:docPr id="20647" name="Group 20647"/>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499" name="Rectangle 499"/>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01" name="Rectangle 501"/>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47" style="width:4.5pt;height:10.14pt;position:absolute;mso-position-horizontal-relative:page;mso-position-horizontal:absolute;margin-left:192pt;mso-position-vertical-relative:page;margin-top:-7.32904pt;" coordsize="571,1287">
                <v:rect id="Rectangle 499"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01"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0224" behindDoc="0" locked="0" layoutInCell="1" allowOverlap="1">
                <wp:simplePos x="0" y="0"/>
                <wp:positionH relativeFrom="page">
                  <wp:posOffset>2501900</wp:posOffset>
                </wp:positionH>
                <wp:positionV relativeFrom="page">
                  <wp:posOffset>-93078</wp:posOffset>
                </wp:positionV>
                <wp:extent cx="57150" cy="128778"/>
                <wp:effectExtent l="0" t="0" r="0" b="0"/>
                <wp:wrapTopAndBottom/>
                <wp:docPr id="20649" name="Group 20649"/>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03" name="Rectangle 503"/>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05" name="Rectangle 505"/>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49" style="width:4.5pt;height:10.14pt;position:absolute;mso-position-horizontal-relative:page;mso-position-horizontal:absolute;margin-left:197pt;mso-position-vertical-relative:page;margin-top:-7.32904pt;" coordsize="571,1287">
                <v:rect id="Rectangle 503"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05"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1248" behindDoc="0" locked="0" layoutInCell="1" allowOverlap="1">
                <wp:simplePos x="0" y="0"/>
                <wp:positionH relativeFrom="page">
                  <wp:posOffset>2565400</wp:posOffset>
                </wp:positionH>
                <wp:positionV relativeFrom="page">
                  <wp:posOffset>-93078</wp:posOffset>
                </wp:positionV>
                <wp:extent cx="57150" cy="128778"/>
                <wp:effectExtent l="0" t="0" r="0" b="0"/>
                <wp:wrapTopAndBottom/>
                <wp:docPr id="20651" name="Group 20651"/>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07" name="Rectangle 50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10" name="Rectangle 510"/>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51" style="width:4.5pt;height:10.14pt;position:absolute;mso-position-horizontal-relative:page;mso-position-horizontal:absolute;margin-left:202pt;mso-position-vertical-relative:page;margin-top:-7.32904pt;" coordsize="571,1287">
                <v:rect id="Rectangle 50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10"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2272" behindDoc="0" locked="0" layoutInCell="1" allowOverlap="1">
                <wp:simplePos x="0" y="0"/>
                <wp:positionH relativeFrom="page">
                  <wp:posOffset>2628900</wp:posOffset>
                </wp:positionH>
                <wp:positionV relativeFrom="page">
                  <wp:posOffset>-93078</wp:posOffset>
                </wp:positionV>
                <wp:extent cx="57150" cy="128778"/>
                <wp:effectExtent l="0" t="0" r="0" b="0"/>
                <wp:wrapTopAndBottom/>
                <wp:docPr id="20653" name="Group 20653"/>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12" name="Rectangle 512"/>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14" name="Rectangle 514"/>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53" style="width:4.5pt;height:10.14pt;position:absolute;mso-position-horizontal-relative:page;mso-position-horizontal:absolute;margin-left:207pt;mso-position-vertical-relative:page;margin-top:-7.32904pt;" coordsize="571,1287">
                <v:rect id="Rectangle 512"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14"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3296" behindDoc="0" locked="0" layoutInCell="1" allowOverlap="1">
                <wp:simplePos x="0" y="0"/>
                <wp:positionH relativeFrom="page">
                  <wp:posOffset>2692400</wp:posOffset>
                </wp:positionH>
                <wp:positionV relativeFrom="page">
                  <wp:posOffset>-93078</wp:posOffset>
                </wp:positionV>
                <wp:extent cx="57150" cy="128778"/>
                <wp:effectExtent l="0" t="0" r="0" b="0"/>
                <wp:wrapTopAndBottom/>
                <wp:docPr id="20655" name="Group 20655"/>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17" name="Rectangle 51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19" name="Rectangle 51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55" style="width:4.5pt;height:10.14pt;position:absolute;mso-position-horizontal-relative:page;mso-position-horizontal:absolute;margin-left:212pt;mso-position-vertical-relative:page;margin-top:-7.32904pt;" coordsize="571,1287">
                <v:rect id="Rectangle 51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1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4320" behindDoc="0" locked="0" layoutInCell="1" allowOverlap="1">
                <wp:simplePos x="0" y="0"/>
                <wp:positionH relativeFrom="page">
                  <wp:posOffset>2755900</wp:posOffset>
                </wp:positionH>
                <wp:positionV relativeFrom="page">
                  <wp:posOffset>-93078</wp:posOffset>
                </wp:positionV>
                <wp:extent cx="57150" cy="128778"/>
                <wp:effectExtent l="0" t="0" r="0" b="0"/>
                <wp:wrapTopAndBottom/>
                <wp:docPr id="20657" name="Group 20657"/>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21" name="Rectangle 521"/>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23" name="Rectangle 523"/>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57" style="width:4.5pt;height:10.14pt;position:absolute;mso-position-horizontal-relative:page;mso-position-horizontal:absolute;margin-left:217pt;mso-position-vertical-relative:page;margin-top:-7.32904pt;" coordsize="571,1287">
                <v:rect id="Rectangle 521"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23"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5344" behindDoc="0" locked="0" layoutInCell="1" allowOverlap="1">
                <wp:simplePos x="0" y="0"/>
                <wp:positionH relativeFrom="page">
                  <wp:posOffset>2819400</wp:posOffset>
                </wp:positionH>
                <wp:positionV relativeFrom="page">
                  <wp:posOffset>-93078</wp:posOffset>
                </wp:positionV>
                <wp:extent cx="57150" cy="128778"/>
                <wp:effectExtent l="0" t="0" r="0" b="0"/>
                <wp:wrapTopAndBottom/>
                <wp:docPr id="20659" name="Group 20659"/>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25" name="Rectangle 525"/>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27" name="Rectangle 527"/>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59" style="width:4.49998pt;height:10.14pt;position:absolute;mso-position-horizontal-relative:page;mso-position-horizontal:absolute;margin-left:222pt;mso-position-vertical-relative:page;margin-top:-7.32904pt;" coordsize="571,1287">
                <v:rect id="Rectangle 525"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27"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6368" behindDoc="0" locked="0" layoutInCell="1" allowOverlap="1">
                <wp:simplePos x="0" y="0"/>
                <wp:positionH relativeFrom="page">
                  <wp:posOffset>2882900</wp:posOffset>
                </wp:positionH>
                <wp:positionV relativeFrom="page">
                  <wp:posOffset>-93078</wp:posOffset>
                </wp:positionV>
                <wp:extent cx="57150" cy="128778"/>
                <wp:effectExtent l="0" t="0" r="0" b="0"/>
                <wp:wrapTopAndBottom/>
                <wp:docPr id="20661" name="Group 20661"/>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30" name="Rectangle 530"/>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32" name="Rectangle 532"/>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61" style="width:4.5pt;height:10.14pt;position:absolute;mso-position-horizontal-relative:page;mso-position-horizontal:absolute;margin-left:227pt;mso-position-vertical-relative:page;margin-top:-7.32904pt;" coordsize="571,1287">
                <v:rect id="Rectangle 530"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32"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7392" behindDoc="0" locked="0" layoutInCell="1" allowOverlap="1">
                <wp:simplePos x="0" y="0"/>
                <wp:positionH relativeFrom="page">
                  <wp:posOffset>2946400</wp:posOffset>
                </wp:positionH>
                <wp:positionV relativeFrom="page">
                  <wp:posOffset>-98919</wp:posOffset>
                </wp:positionV>
                <wp:extent cx="57150" cy="134620"/>
                <wp:effectExtent l="0" t="0" r="0" b="0"/>
                <wp:wrapTopAndBottom/>
                <wp:docPr id="20663" name="Group 20663"/>
                <wp:cNvGraphicFramePr/>
                <a:graphic xmlns:a="http://schemas.openxmlformats.org/drawingml/2006/main">
                  <a:graphicData uri="http://schemas.microsoft.com/office/word/2010/wordprocessingGroup">
                    <wpg:wgp>
                      <wpg:cNvGrpSpPr/>
                      <wpg:grpSpPr>
                        <a:xfrm>
                          <a:off x="0" y="0"/>
                          <a:ext cx="57150" cy="134620"/>
                          <a:chOff x="0" y="0"/>
                          <a:chExt cx="57150" cy="134620"/>
                        </a:xfrm>
                      </wpg:grpSpPr>
                      <wps:wsp>
                        <wps:cNvPr id="536" name="Rectangle 536"/>
                        <wps:cNvSpPr/>
                        <wps:spPr>
                          <a:xfrm>
                            <a:off x="0" y="0"/>
                            <a:ext cx="42228" cy="167051"/>
                          </a:xfrm>
                          <a:prstGeom prst="rect">
                            <a:avLst/>
                          </a:prstGeom>
                          <a:ln>
                            <a:noFill/>
                          </a:ln>
                        </wps:spPr>
                        <wps:txbx>
                          <w:txbxContent>
                            <w:p w:rsidR="00836A82" w:rsidRDefault="00930756">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538" name="Rectangle 538"/>
                        <wps:cNvSpPr/>
                        <wps:spPr>
                          <a:xfrm>
                            <a:off x="25400" y="5842"/>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63" style="width:4.5pt;height:10.6pt;position:absolute;mso-position-horizontal-relative:page;mso-position-horizontal:absolute;margin-left:232pt;mso-position-vertical-relative:page;margin-top:-7.789pt;" coordsize="571,1346">
                <v:rect id="Rectangle 536" style="position:absolute;width:422;height:1670;left:0;top:0;"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538" style="position:absolute;width:422;height:1712;left:254;top:58;"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8416" behindDoc="0" locked="0" layoutInCell="1" allowOverlap="1">
                <wp:simplePos x="0" y="0"/>
                <wp:positionH relativeFrom="page">
                  <wp:posOffset>3009900</wp:posOffset>
                </wp:positionH>
                <wp:positionV relativeFrom="page">
                  <wp:posOffset>-93065</wp:posOffset>
                </wp:positionV>
                <wp:extent cx="57150" cy="128778"/>
                <wp:effectExtent l="0" t="0" r="0" b="0"/>
                <wp:wrapTopAndBottom/>
                <wp:docPr id="20665" name="Group 20665"/>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44" name="Rectangle 544"/>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546" name="Rectangle 546"/>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65" style="width:4.50002pt;height:10.14pt;position:absolute;mso-position-horizontal-relative:page;mso-position-horizontal:absolute;margin-left:237pt;mso-position-vertical-relative:page;margin-top:-7.32806pt;" coordsize="571,1287">
                <v:rect id="Rectangle 544"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546"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9440" behindDoc="0" locked="0" layoutInCell="1" allowOverlap="1">
                <wp:simplePos x="0" y="0"/>
                <wp:positionH relativeFrom="page">
                  <wp:posOffset>3098800</wp:posOffset>
                </wp:positionH>
                <wp:positionV relativeFrom="page">
                  <wp:posOffset>-65162</wp:posOffset>
                </wp:positionV>
                <wp:extent cx="22225" cy="90144"/>
                <wp:effectExtent l="0" t="0" r="0" b="0"/>
                <wp:wrapTopAndBottom/>
                <wp:docPr id="20667" name="Group 20667"/>
                <wp:cNvGraphicFramePr/>
                <a:graphic xmlns:a="http://schemas.openxmlformats.org/drawingml/2006/main">
                  <a:graphicData uri="http://schemas.microsoft.com/office/word/2010/wordprocessingGroup">
                    <wpg:wgp>
                      <wpg:cNvGrpSpPr/>
                      <wpg:grpSpPr>
                        <a:xfrm>
                          <a:off x="0" y="0"/>
                          <a:ext cx="22225" cy="90144"/>
                          <a:chOff x="0" y="0"/>
                          <a:chExt cx="22225" cy="90144"/>
                        </a:xfrm>
                      </wpg:grpSpPr>
                      <wps:wsp>
                        <wps:cNvPr id="550" name="Rectangle 550"/>
                        <wps:cNvSpPr/>
                        <wps:spPr>
                          <a:xfrm>
                            <a:off x="0" y="0"/>
                            <a:ext cx="29559" cy="119892"/>
                          </a:xfrm>
                          <a:prstGeom prst="rect">
                            <a:avLst/>
                          </a:prstGeom>
                          <a:ln>
                            <a:noFill/>
                          </a:ln>
                        </wps:spPr>
                        <wps:txbx>
                          <w:txbxContent>
                            <w:p w:rsidR="00836A82" w:rsidRDefault="00930756">
                              <w:pPr>
                                <w:spacing w:after="160" w:line="259" w:lineRule="auto"/>
                                <w:ind w:left="0" w:right="0" w:firstLine="0"/>
                                <w:jc w:val="left"/>
                              </w:pPr>
                              <w:r>
                                <w:rPr>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67" style="width:1.75pt;height:7.09796pt;position:absolute;mso-position-horizontal-relative:page;mso-position-horizontal:absolute;margin-left:244pt;mso-position-vertical-relative:page;margin-top:-5.13098pt;" coordsize="222,901">
                <v:rect id="Rectangle 550" style="position:absolute;width:295;height:1198;left:0;top:0;" filled="f" stroked="f">
                  <v:textbox inset="0,0,0,0">
                    <w:txbxContent>
                      <w:p>
                        <w:pPr>
                          <w:spacing w:before="0" w:after="160" w:line="259" w:lineRule="auto"/>
                          <w:ind w:left="0" w:right="0" w:firstLine="0"/>
                          <w:jc w:val="left"/>
                        </w:pPr>
                        <w:r>
                          <w:rPr>
                            <w:sz w:val="14"/>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0464" behindDoc="0" locked="0" layoutInCell="1" allowOverlap="1">
                <wp:simplePos x="0" y="0"/>
                <wp:positionH relativeFrom="page">
                  <wp:posOffset>3124200</wp:posOffset>
                </wp:positionH>
                <wp:positionV relativeFrom="page">
                  <wp:posOffset>-93090</wp:posOffset>
                </wp:positionV>
                <wp:extent cx="57150" cy="128778"/>
                <wp:effectExtent l="0" t="0" r="0" b="0"/>
                <wp:wrapTopAndBottom/>
                <wp:docPr id="20668" name="Group 20668"/>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52" name="Rectangle 552"/>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556" name="Rectangle 556"/>
                        <wps:cNvSpPr/>
                        <wps:spPr>
                          <a:xfrm>
                            <a:off x="254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68" style="width:4.5pt;height:10.14pt;position:absolute;mso-position-horizontal-relative:page;mso-position-horizontal:absolute;margin-left:246pt;mso-position-vertical-relative:page;margin-top:-7.33002pt;" coordsize="571,1287">
                <v:rect id="Rectangle 552"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556"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1488" behindDoc="0" locked="0" layoutInCell="1" allowOverlap="1">
                <wp:simplePos x="0" y="0"/>
                <wp:positionH relativeFrom="page">
                  <wp:posOffset>3187701</wp:posOffset>
                </wp:positionH>
                <wp:positionV relativeFrom="page">
                  <wp:posOffset>-93090</wp:posOffset>
                </wp:positionV>
                <wp:extent cx="57150" cy="128778"/>
                <wp:effectExtent l="0" t="0" r="0" b="0"/>
                <wp:wrapTopAndBottom/>
                <wp:docPr id="20670" name="Group 20670"/>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59" name="Rectangle 559"/>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564" name="Rectangle 564"/>
                        <wps:cNvSpPr/>
                        <wps:spPr>
                          <a:xfrm>
                            <a:off x="254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70" style="width:4.5pt;height:10.14pt;position:absolute;mso-position-horizontal-relative:page;mso-position-horizontal:absolute;margin-left:251pt;mso-position-vertical-relative:page;margin-top:-7.33002pt;" coordsize="571,1287">
                <v:rect id="Rectangle 559"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564"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2512" behindDoc="0" locked="0" layoutInCell="1" allowOverlap="1">
                <wp:simplePos x="0" y="0"/>
                <wp:positionH relativeFrom="page">
                  <wp:posOffset>3251201</wp:posOffset>
                </wp:positionH>
                <wp:positionV relativeFrom="page">
                  <wp:posOffset>-93090</wp:posOffset>
                </wp:positionV>
                <wp:extent cx="57150" cy="128778"/>
                <wp:effectExtent l="0" t="0" r="0" b="0"/>
                <wp:wrapTopAndBottom/>
                <wp:docPr id="20672" name="Group 20672"/>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566" name="Rectangle 566"/>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570" name="Rectangle 570"/>
                        <wps:cNvSpPr/>
                        <wps:spPr>
                          <a:xfrm>
                            <a:off x="254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72" style="width:4.5pt;height:10.14pt;position:absolute;mso-position-horizontal-relative:page;mso-position-horizontal:absolute;margin-left:256pt;mso-position-vertical-relative:page;margin-top:-7.33002pt;" coordsize="571,1287">
                <v:rect id="Rectangle 566"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570"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3536" behindDoc="0" locked="0" layoutInCell="1" allowOverlap="1">
                <wp:simplePos x="0" y="0"/>
                <wp:positionH relativeFrom="page">
                  <wp:posOffset>3314701</wp:posOffset>
                </wp:positionH>
                <wp:positionV relativeFrom="page">
                  <wp:posOffset>-93090</wp:posOffset>
                </wp:positionV>
                <wp:extent cx="31750" cy="128778"/>
                <wp:effectExtent l="0" t="0" r="0" b="0"/>
                <wp:wrapTopAndBottom/>
                <wp:docPr id="20674" name="Group 20674"/>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573" name="Rectangle 573"/>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674" style="width:2.5pt;height:10.14pt;position:absolute;mso-position-horizontal-relative:page;mso-position-horizontal:absolute;margin-left:261pt;mso-position-vertical-relative:page;margin-top:-7.33002pt;" coordsize="317,1287">
                <v:rect id="Rectangle 573"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i/>
        </w:rPr>
        <w:t>Men’s Health</w:t>
      </w:r>
      <w:r>
        <w:t xml:space="preserve"> was launched in 1987. In 1990 it claimed 250,000 subscribers, and by 2000 that number had risen to 1.6 million (Cloud 2000:65). In 2001 </w:t>
      </w:r>
      <w:r>
        <w:rPr>
          <w:i/>
        </w:rPr>
        <w:t xml:space="preserve">Men’s Health </w:t>
      </w:r>
      <w:r>
        <w:t>grossed $115 million, making it 67th on the list of top-selling magazines, with gross revenues</w:t>
      </w:r>
      <w:r>
        <w:t xml:space="preserve"> comparable to </w:t>
      </w:r>
      <w:r>
        <w:rPr>
          <w:i/>
        </w:rPr>
        <w:t>Architectural Digest</w:t>
      </w:r>
      <w:r>
        <w:t xml:space="preserve">, </w:t>
      </w:r>
      <w:r>
        <w:rPr>
          <w:i/>
        </w:rPr>
        <w:t>Brides Magazine</w:t>
      </w:r>
      <w:r>
        <w:t xml:space="preserve">, and </w:t>
      </w:r>
      <w:r>
        <w:rPr>
          <w:i/>
        </w:rPr>
        <w:t>The Economist.</w:t>
      </w:r>
      <w:r>
        <w:t xml:space="preserve"> Significant for this study, </w:t>
      </w:r>
      <w:r>
        <w:rPr>
          <w:i/>
        </w:rPr>
        <w:t>Men’s Health</w:t>
      </w:r>
      <w:r>
        <w:t xml:space="preserve"> had substantially larger revenues than the longer-running </w:t>
      </w:r>
      <w:r>
        <w:rPr>
          <w:i/>
        </w:rPr>
        <w:t>Popular Mechanics</w:t>
      </w:r>
      <w:r>
        <w:t xml:space="preserve">, </w:t>
      </w:r>
      <w:r>
        <w:rPr>
          <w:i/>
        </w:rPr>
        <w:t>Field &amp; Stream</w:t>
      </w:r>
      <w:r>
        <w:t xml:space="preserve">, and </w:t>
      </w:r>
      <w:r>
        <w:rPr>
          <w:i/>
        </w:rPr>
        <w:t xml:space="preserve">Esquire </w:t>
      </w:r>
      <w:r>
        <w:t xml:space="preserve">(AdAge.com 2003). According to Mediamark Research (2002), 85.05 percent of the readers of </w:t>
      </w:r>
      <w:r>
        <w:rPr>
          <w:i/>
        </w:rPr>
        <w:t>Men’s Health</w:t>
      </w:r>
      <w:r>
        <w:t xml:space="preserve"> are men whose mean age is 36. The age distribution is as follows: 23 percent ages 18–24, 25 percent ages 25–34, 23 percent ages 35–44, 18 percent ages 45</w:t>
      </w:r>
      <w:r>
        <w:t>–54, and 11 percent age 55. Mediamark’s demographics indicate that the magazine’s readers are generally well educated and have a middle-class income; 67 percent attended college; 32 percent have college degrees and postcollege training; and their median ho</w:t>
      </w:r>
      <w:r>
        <w:t xml:space="preserve">usehold income is $63,700, with 25 percent earning more than $100,000. Mediamark also finds that 45 percent of the readers of </w:t>
      </w:r>
      <w:r>
        <w:rPr>
          <w:i/>
        </w:rPr>
        <w:t xml:space="preserve">Men’s Health </w:t>
      </w:r>
      <w:r>
        <w:t>are married and 40 percent have children in the household. It did not provide data on readers’ race or ethnicity or s</w:t>
      </w:r>
      <w:r>
        <w:t>exual orientation</w:t>
      </w:r>
      <w:r>
        <w:rPr>
          <w:i/>
        </w:rPr>
        <w:t>.</w:t>
      </w:r>
      <w:r>
        <w:rPr>
          <w:vertAlign w:val="superscript"/>
        </w:rPr>
        <w:t>1</w:t>
      </w:r>
    </w:p>
    <w:p w:rsidR="00836A82" w:rsidRDefault="00930756">
      <w:pPr>
        <w:spacing w:after="377"/>
        <w:ind w:left="-15" w:right="182"/>
      </w:pPr>
      <w:r>
        <w:t>The success of this relatively new men’s magazine focusing on fashion, health, and lifestyle suggests that it is providing its readers with a view of masculinity that is more appealing than that presented in traditional men’s magazines.</w:t>
      </w:r>
      <w:r>
        <w:t xml:space="preserve"> </w:t>
      </w:r>
      <w:r>
        <w:rPr>
          <w:i/>
        </w:rPr>
        <w:t>Men’s Health</w:t>
      </w:r>
      <w:r>
        <w:t xml:space="preserve"> serves as a historical artifact of the early-twenty-first century in terms of the problematic of masculinity faced by well-educated, middle-class men in a era of changing gender norms. My purpose here is to analyze the specific gender role so</w:t>
      </w:r>
      <w:r>
        <w:t xml:space="preserve">cialization that is occurring in </w:t>
      </w:r>
      <w:r>
        <w:rPr>
          <w:i/>
        </w:rPr>
        <w:t xml:space="preserve">Men’s Health </w:t>
      </w:r>
      <w:r>
        <w:t xml:space="preserve">and to place it in the context of broader social and cultural changes. To take into account format changes that might occur in a monthly magazine, a random sample of ten issues of </w:t>
      </w:r>
      <w:r>
        <w:rPr>
          <w:i/>
        </w:rPr>
        <w:t>Men’s Health</w:t>
      </w:r>
      <w:r>
        <w:t xml:space="preserve"> (20% of the sampl</w:t>
      </w:r>
      <w:r>
        <w:t xml:space="preserve">ing frame of forty-eight issues) covering the period between December 1997 and December 2001 was selected. The analysis is divided into four areas of investigation: front covers, cover stories and features, “Ask </w:t>
      </w:r>
      <w:r>
        <w:rPr>
          <w:i/>
        </w:rPr>
        <w:t>Men’s Health</w:t>
      </w:r>
      <w:r>
        <w:t>,” and advertisements.</w:t>
      </w:r>
    </w:p>
    <w:p w:rsidR="00836A82" w:rsidRDefault="00930756">
      <w:pPr>
        <w:pStyle w:val="Heading2"/>
        <w:ind w:left="187" w:right="2"/>
      </w:pPr>
      <w:r>
        <w:t>Front Cov</w:t>
      </w:r>
      <w:r>
        <w:t>er Messages</w:t>
      </w:r>
    </w:p>
    <w:p w:rsidR="00836A82" w:rsidRDefault="00930756">
      <w:pPr>
        <w:ind w:right="0"/>
      </w:pPr>
      <w:r>
        <w:t>McCracken (1993:14), in her study of women’s magazines, explains that their covers accomplish two purposes. First, they are “windows to the future self,” in that they serve as “selective frames that color both our perceptions of ideal femininit</w:t>
      </w:r>
      <w:r>
        <w:t xml:space="preserve">y and what is to follow </w:t>
      </w:r>
      <w:r>
        <w:lastRenderedPageBreak/>
        <w:t xml:space="preserve">in the magazine.” Second, they are themselves advertisements that increase the publisher’s sales and, perhaps more important, the sale of products and services promoted inside. According to McCracken, advertising revenue is secured </w:t>
      </w:r>
      <w:r>
        <w:t>through covers that draw “quality” readers, meaning ones with spending power.</w:t>
      </w:r>
    </w:p>
    <w:p w:rsidR="00836A82" w:rsidRDefault="00930756">
      <w:pPr>
        <w:ind w:right="0"/>
      </w:pPr>
      <w:r>
        <w:rPr>
          <w:rFonts w:ascii="Calibri" w:eastAsia="Calibri" w:hAnsi="Calibri" w:cs="Calibri"/>
          <w:noProof/>
          <w:sz w:val="22"/>
        </w:rPr>
        <mc:AlternateContent>
          <mc:Choice Requires="wpg">
            <w:drawing>
              <wp:anchor distT="0" distB="0" distL="114300" distR="114300" simplePos="0" relativeHeight="251714560" behindDoc="0" locked="0" layoutInCell="1" allowOverlap="1">
                <wp:simplePos x="0" y="0"/>
                <wp:positionH relativeFrom="page">
                  <wp:posOffset>3390900</wp:posOffset>
                </wp:positionH>
                <wp:positionV relativeFrom="page">
                  <wp:posOffset>-93090</wp:posOffset>
                </wp:positionV>
                <wp:extent cx="31750" cy="128778"/>
                <wp:effectExtent l="0" t="0" r="0" b="0"/>
                <wp:wrapTopAndBottom/>
                <wp:docPr id="18595" name="Group 18595"/>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600" name="Rectangle 600"/>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95" style="width:2.5pt;height:10.14pt;position:absolute;mso-position-horizontal-relative:page;mso-position-horizontal:absolute;margin-left:267pt;mso-position-vertical-relative:page;margin-top:-7.33002pt;" coordsize="317,1287">
                <v:rect id="Rectangle 600"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5584" behindDoc="0" locked="0" layoutInCell="1" allowOverlap="1">
                <wp:simplePos x="0" y="0"/>
                <wp:positionH relativeFrom="page">
                  <wp:posOffset>3429000</wp:posOffset>
                </wp:positionH>
                <wp:positionV relativeFrom="page">
                  <wp:posOffset>-93090</wp:posOffset>
                </wp:positionV>
                <wp:extent cx="57150" cy="128778"/>
                <wp:effectExtent l="0" t="0" r="0" b="0"/>
                <wp:wrapTopAndBottom/>
                <wp:docPr id="18596" name="Group 18596"/>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02" name="Rectangle 602"/>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04" name="Rectangle 604"/>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96" style="width:4.5pt;height:10.14pt;position:absolute;mso-position-horizontal-relative:page;mso-position-horizontal:absolute;margin-left:270pt;mso-position-vertical-relative:page;margin-top:-7.33002pt;" coordsize="571,1287">
                <v:rect id="Rectangle 602"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604"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6608" behindDoc="0" locked="0" layoutInCell="1" allowOverlap="1">
                <wp:simplePos x="0" y="0"/>
                <wp:positionH relativeFrom="page">
                  <wp:posOffset>3492500</wp:posOffset>
                </wp:positionH>
                <wp:positionV relativeFrom="page">
                  <wp:posOffset>-93090</wp:posOffset>
                </wp:positionV>
                <wp:extent cx="57150" cy="128778"/>
                <wp:effectExtent l="0" t="0" r="0" b="0"/>
                <wp:wrapTopAndBottom/>
                <wp:docPr id="18598" name="Group 18598"/>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06" name="Rectangle 606"/>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08" name="Rectangle 608"/>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598" style="width:4.5pt;height:10.14pt;position:absolute;mso-position-horizontal-relative:page;mso-position-horizontal:absolute;margin-left:275pt;mso-position-vertical-relative:page;margin-top:-7.33002pt;" coordsize="571,1287">
                <v:rect id="Rectangle 606"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608"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7632" behindDoc="0" locked="0" layoutInCell="1" allowOverlap="1">
                <wp:simplePos x="0" y="0"/>
                <wp:positionH relativeFrom="page">
                  <wp:posOffset>3556000</wp:posOffset>
                </wp:positionH>
                <wp:positionV relativeFrom="page">
                  <wp:posOffset>-93090</wp:posOffset>
                </wp:positionV>
                <wp:extent cx="57150" cy="128778"/>
                <wp:effectExtent l="0" t="0" r="0" b="0"/>
                <wp:wrapTopAndBottom/>
                <wp:docPr id="18600" name="Group 18600"/>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19" name="Rectangle 619"/>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21" name="Rectangle 621"/>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600" style="width:4.5pt;height:10.14pt;position:absolute;mso-position-horizontal-relative:page;mso-position-horizontal:absolute;margin-left:280pt;mso-position-vertical-relative:page;margin-top:-7.33002pt;" coordsize="571,1287">
                <v:rect id="Rectangle 619"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621"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 xml:space="preserve">Using McCracken’s study as a starting point for a gender analysis of men’s magazine covers, I found that </w:t>
      </w:r>
      <w:r>
        <w:rPr>
          <w:i/>
        </w:rPr>
        <w:t>Men’s Health</w:t>
      </w:r>
      <w:r>
        <w:t xml:space="preserve"> covers reveal distinct patterns. The central feature is the photographic image, which reflects a homogeneous “future self” to a very speci</w:t>
      </w:r>
      <w:r>
        <w:t>fic group of men. All covers in the sample featured white men estimated to be between the ages of twenty-five and thirty-five. On nine of the ten issues an attractive man was pictured from just below the waist up; the tenth cover was a partial head shot. N</w:t>
      </w:r>
      <w:r>
        <w:t>one of the models is presented in an identifiable setting. Although two models appear to be standing in water, it is not clear whether this is a pool, a Jacuzzi, or the ocean. The lack of context means that the models are not doing anything other than posi</w:t>
      </w:r>
      <w:r>
        <w:t>ng for the viewers, a pattern typical of women’s magazine images. One of the models is shown grasping a handheld weight, but the position is so awkward that the impression is not one of weightlifting but of posing with a prop. Most of the models are shirtl</w:t>
      </w:r>
      <w:r>
        <w:t>ess; three of ten male cover models were wearing shirts, one a standard white T-shirt and the others revealing muscle shirts that accentuate their well-defined pecs and pumped biceps. All the models have well-developed muscles, but they clearly are not the</w:t>
      </w:r>
      <w:r>
        <w:t xml:space="preserve"> supermales featured on the covers of magazines devoted to bodybuilding. Arms, pectorals, and “six-pack” abdomen muscles are well defined. The cover images present the image of masculinity, at least for white males, as a well-toned but not overly muscled b</w:t>
      </w:r>
      <w:r>
        <w:t>ody.</w:t>
      </w:r>
    </w:p>
    <w:p w:rsidR="00836A82" w:rsidRDefault="00930756">
      <w:pPr>
        <w:ind w:right="0"/>
      </w:pPr>
      <w:r>
        <w:t>Using Bordo’s (1999) terms, two of the ten covers could be categorized as faceoff masculinity and one as the lean (the model is leaning forward with his forearms extended above his head and resting on what appears to be a chin-up bar). The seven remai</w:t>
      </w:r>
      <w:r>
        <w:t>ning covers present a third message about masculinity that I call “wholesome masculinity.” Here the gaze is neither defiant nor passive; rather, the model smiles at the viewer, sometimes broadly, sometimes shyly. Goffman (1976:48) noted that smiles can “fu</w:t>
      </w:r>
      <w:r>
        <w:t>nction as ritualistic mollifiers, signaling that nothing agonistic is intended or invited.” Wholesome masculinity reveals male vulnerability, as on the December 1997 cover, which shows a broadly smiling model gently holding his left arm with his right hand</w:t>
      </w:r>
      <w:r>
        <w:t>—a traditionally feminine gesture. The image constructed is that these men are both physically powerful and emotionally caring, and the direct eye contact combined with a smile can be interpreted to mean that these are men to be trusted—as husband, partner</w:t>
      </w:r>
      <w:r>
        <w:t>, or</w:t>
      </w:r>
    </w:p>
    <w:p w:rsidR="00836A82" w:rsidRDefault="00836A82">
      <w:pPr>
        <w:sectPr w:rsidR="00836A82">
          <w:headerReference w:type="even" r:id="rId25"/>
          <w:headerReference w:type="default" r:id="rId26"/>
          <w:footerReference w:type="even" r:id="rId27"/>
          <w:footerReference w:type="default" r:id="rId28"/>
          <w:headerReference w:type="first" r:id="rId29"/>
          <w:footerReference w:type="first" r:id="rId30"/>
          <w:pgSz w:w="9900" w:h="14999"/>
          <w:pgMar w:top="1249" w:right="1264" w:bottom="2289" w:left="1250" w:header="1249" w:footer="155" w:gutter="0"/>
          <w:cols w:space="720"/>
        </w:sectPr>
      </w:pPr>
    </w:p>
    <w:p w:rsidR="00836A82" w:rsidRDefault="00930756">
      <w:pPr>
        <w:ind w:left="-15" w:right="180" w:firstLine="0"/>
      </w:pPr>
      <w:r>
        <w:t>friend—depending on the context in which the reader is viewing it. Wholesome masculinity stands in sharp contrast to the mascu</w:t>
      </w:r>
      <w:r>
        <w:t xml:space="preserve">linity often presented on film, whether brute magnetism (Marlon Brando in </w:t>
      </w:r>
      <w:r>
        <w:rPr>
          <w:i/>
        </w:rPr>
        <w:t>A Streetcar Named Desire</w:t>
      </w:r>
      <w:r>
        <w:t xml:space="preserve">) or the stoic, hyperphysical (Arnold Schwarzenegger in </w:t>
      </w:r>
      <w:r>
        <w:rPr>
          <w:i/>
        </w:rPr>
        <w:t>Terminator 2 Judgment Day</w:t>
      </w:r>
      <w:r>
        <w:t>). It welcomes viewers to join in the pursuit of health and fitness by perusi</w:t>
      </w:r>
      <w:r>
        <w:t>ng the pages of the magazine.</w:t>
      </w:r>
    </w:p>
    <w:p w:rsidR="00836A82" w:rsidRDefault="00930756">
      <w:pPr>
        <w:ind w:left="-15" w:right="178"/>
      </w:pPr>
      <w:r>
        <w:rPr>
          <w:rFonts w:ascii="Calibri" w:eastAsia="Calibri" w:hAnsi="Calibri" w:cs="Calibri"/>
          <w:noProof/>
          <w:sz w:val="22"/>
        </w:rPr>
        <mc:AlternateContent>
          <mc:Choice Requires="wpg">
            <w:drawing>
              <wp:anchor distT="0" distB="0" distL="114300" distR="114300" simplePos="0" relativeHeight="251718656" behindDoc="0" locked="0" layoutInCell="1" allowOverlap="1">
                <wp:simplePos x="0" y="0"/>
                <wp:positionH relativeFrom="page">
                  <wp:posOffset>3644900</wp:posOffset>
                </wp:positionH>
                <wp:positionV relativeFrom="page">
                  <wp:posOffset>-93090</wp:posOffset>
                </wp:positionV>
                <wp:extent cx="31750" cy="128778"/>
                <wp:effectExtent l="0" t="0" r="0" b="0"/>
                <wp:wrapTopAndBottom/>
                <wp:docPr id="18862" name="Group 18862"/>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667" name="Rectangle 667"/>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62" style="width:2.5pt;height:10.14pt;position:absolute;mso-position-horizontal-relative:page;mso-position-horizontal:absolute;margin-left:287pt;mso-position-vertical-relative:page;margin-top:-7.33002pt;" coordsize="317,1287">
                <v:rect id="Rectangle 667"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9680" behindDoc="0" locked="0" layoutInCell="1" allowOverlap="1">
                <wp:simplePos x="0" y="0"/>
                <wp:positionH relativeFrom="page">
                  <wp:posOffset>3683000</wp:posOffset>
                </wp:positionH>
                <wp:positionV relativeFrom="page">
                  <wp:posOffset>-93090</wp:posOffset>
                </wp:positionV>
                <wp:extent cx="57150" cy="128778"/>
                <wp:effectExtent l="0" t="0" r="0" b="0"/>
                <wp:wrapTopAndBottom/>
                <wp:docPr id="18863" name="Group 18863"/>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71" name="Rectangle 671"/>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73" name="Rectangle 673"/>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63" style="width:4.5pt;height:10.14pt;position:absolute;mso-position-horizontal-relative:page;mso-position-horizontal:absolute;margin-left:290pt;mso-position-vertical-relative:page;margin-top:-7.33002pt;" coordsize="571,1287">
                <v:rect id="Rectangle 671"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673"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0704" behindDoc="0" locked="0" layoutInCell="1" allowOverlap="1">
                <wp:simplePos x="0" y="0"/>
                <wp:positionH relativeFrom="page">
                  <wp:posOffset>3746500</wp:posOffset>
                </wp:positionH>
                <wp:positionV relativeFrom="page">
                  <wp:posOffset>-93090</wp:posOffset>
                </wp:positionV>
                <wp:extent cx="57150" cy="128778"/>
                <wp:effectExtent l="0" t="0" r="0" b="0"/>
                <wp:wrapTopAndBottom/>
                <wp:docPr id="18866" name="Group 18866"/>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76" name="Rectangle 676"/>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78" name="Rectangle 678"/>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66" style="width:4.5pt;height:10.14pt;position:absolute;mso-position-horizontal-relative:page;mso-position-horizontal:absolute;margin-left:295pt;mso-position-vertical-relative:page;margin-top:-7.33002pt;" coordsize="571,1287">
                <v:rect id="Rectangle 676"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678"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1728" behindDoc="0" locked="0" layoutInCell="1" allowOverlap="1">
                <wp:simplePos x="0" y="0"/>
                <wp:positionH relativeFrom="page">
                  <wp:posOffset>3810000</wp:posOffset>
                </wp:positionH>
                <wp:positionV relativeFrom="page">
                  <wp:posOffset>-93090</wp:posOffset>
                </wp:positionV>
                <wp:extent cx="57150" cy="128778"/>
                <wp:effectExtent l="0" t="0" r="0" b="0"/>
                <wp:wrapTopAndBottom/>
                <wp:docPr id="18868" name="Group 18868"/>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84" name="Rectangle 684"/>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86" name="Rectangle 686"/>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68" style="width:4.5pt;height:10.14pt;position:absolute;mso-position-horizontal-relative:page;mso-position-horizontal:absolute;margin-left:300pt;mso-position-vertical-relative:page;margin-top:-7.33002pt;" coordsize="571,1287">
                <v:rect id="Rectangle 684"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686"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2752" behindDoc="0" locked="0" layoutInCell="1" allowOverlap="1">
                <wp:simplePos x="0" y="0"/>
                <wp:positionH relativeFrom="page">
                  <wp:posOffset>3873500</wp:posOffset>
                </wp:positionH>
                <wp:positionV relativeFrom="page">
                  <wp:posOffset>-93090</wp:posOffset>
                </wp:positionV>
                <wp:extent cx="57150" cy="128778"/>
                <wp:effectExtent l="0" t="0" r="0" b="0"/>
                <wp:wrapTopAndBottom/>
                <wp:docPr id="18870" name="Group 18870"/>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91" name="Rectangle 691"/>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693" name="Rectangle 693"/>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70" style="width:4.5pt;height:10.14pt;position:absolute;mso-position-horizontal-relative:page;mso-position-horizontal:absolute;margin-left:305pt;mso-position-vertical-relative:page;margin-top:-7.33002pt;" coordsize="571,1287">
                <v:rect id="Rectangle 691"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693"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3776" behindDoc="0" locked="0" layoutInCell="1" allowOverlap="1">
                <wp:simplePos x="0" y="0"/>
                <wp:positionH relativeFrom="page">
                  <wp:posOffset>3937000</wp:posOffset>
                </wp:positionH>
                <wp:positionV relativeFrom="page">
                  <wp:posOffset>-93090</wp:posOffset>
                </wp:positionV>
                <wp:extent cx="57150" cy="128778"/>
                <wp:effectExtent l="0" t="0" r="0" b="0"/>
                <wp:wrapTopAndBottom/>
                <wp:docPr id="18872" name="Group 18872"/>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698" name="Rectangle 698"/>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00" name="Rectangle 700"/>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72" style="width:4.5pt;height:10.14pt;position:absolute;mso-position-horizontal-relative:page;mso-position-horizontal:absolute;margin-left:310pt;mso-position-vertical-relative:page;margin-top:-7.33002pt;" coordsize="571,1287">
                <v:rect id="Rectangle 698"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700"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4800" behindDoc="0" locked="0" layoutInCell="1" allowOverlap="1">
                <wp:simplePos x="0" y="0"/>
                <wp:positionH relativeFrom="page">
                  <wp:posOffset>4000500</wp:posOffset>
                </wp:positionH>
                <wp:positionV relativeFrom="page">
                  <wp:posOffset>-93090</wp:posOffset>
                </wp:positionV>
                <wp:extent cx="57150" cy="128778"/>
                <wp:effectExtent l="0" t="0" r="0" b="0"/>
                <wp:wrapTopAndBottom/>
                <wp:docPr id="18874" name="Group 18874"/>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707" name="Rectangle 707"/>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09" name="Rectangle 70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8874" style="width:4.50003pt;height:10.14pt;position:absolute;mso-position-horizontal-relative:page;mso-position-horizontal:absolute;margin-left:315pt;mso-position-vertical-relative:page;margin-top:-7.33002pt;" coordsize="571,1287">
                <v:rect id="Rectangle 707"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70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 xml:space="preserve">Another striking feature of the covers is the use of color. The photographic image is black-and-white, giving </w:t>
      </w:r>
      <w:r>
        <w:rPr>
          <w:i/>
        </w:rPr>
        <w:t>Men’s Health</w:t>
      </w:r>
      <w:r>
        <w:t xml:space="preserve"> a distinctive appearance on the magazine rack and lending edginess to a magazine that features health and fashion ideas, traditional </w:t>
      </w:r>
      <w:r>
        <w:t xml:space="preserve">feminine pursuits. The black-and-white photographic image, set in a white background, is punctuated by bursts of color in the text. The title, </w:t>
      </w:r>
      <w:r>
        <w:rPr>
          <w:i/>
        </w:rPr>
        <w:t>Men’s Health,</w:t>
      </w:r>
      <w:r>
        <w:t xml:space="preserve"> appears in deep red or bright orange. The text accompanying the image alternates between red and bl</w:t>
      </w:r>
      <w:r>
        <w:t>ack and appears in a vertical line down one side of the cover. For example, in the March 1999 issue, the largest typeface, following the title “Hard Body Basics” (in red), is preceded</w:t>
      </w:r>
      <w:r>
        <w:rPr>
          <w:b/>
        </w:rPr>
        <w:t xml:space="preserve"> </w:t>
      </w:r>
      <w:r>
        <w:t>by “Pull Her Sex Trigger” in black (only the word “Sex” is in large font</w:t>
      </w:r>
      <w:r>
        <w:t xml:space="preserve">). Thus, if one reads only the large type, a message connecting sex and hard bodies emerges through the juxtaposition of snippets. Another example: reading only the large type of the July– August 2000 issue from top to bottom, one finds the message, Body, </w:t>
      </w:r>
      <w:r>
        <w:t>Beer, Abs, Still Fat?</w:t>
      </w:r>
      <w:r>
        <w:rPr>
          <w:b/>
        </w:rPr>
        <w:t xml:space="preserve"> </w:t>
      </w:r>
      <w:r>
        <w:t>The large fonts come from “Get Your Body Back: The Best Exercises of All Times,” “Fix Every Problem with Beer,” “Building Abs That Show,” “Still Fat (We’ll Fix That!)?” “Beer” and “Still Fat” are in red, and “Body” and “Abs” are in bl</w:t>
      </w:r>
      <w:r>
        <w:t>ack, thus connecting the pairs thematically. Covertly, the magazine sends the message, through the use of large type for specific keywords, that beer results in fat but that this can be resolved by the exercises presented in the magazine. On most issues, a</w:t>
      </w:r>
      <w:r>
        <w:t xml:space="preserve"> small yellow box or star also appears, highlighting a special feature such as “Free Workout Poster Inside,” “Win! A Beer Vacation,” or “Bonus Section 200 Ways to Look Better.” In a format that parallels women’s magazines, short snippets on the cover revea</w:t>
      </w:r>
      <w:r>
        <w:t>l the content of the issue.</w:t>
      </w:r>
    </w:p>
    <w:p w:rsidR="00836A82" w:rsidRDefault="00930756">
      <w:pPr>
        <w:ind w:left="-15" w:right="180"/>
      </w:pPr>
      <w:r>
        <w:t xml:space="preserve">Table 1 shows the five topics that appear most frequently in the snippets on the covers of </w:t>
      </w:r>
      <w:r>
        <w:rPr>
          <w:i/>
        </w:rPr>
        <w:t>Men’s Health.</w:t>
      </w:r>
      <w:r>
        <w:t xml:space="preserve"> Clearly, the most significant message about masculinity, which is featured on all ten covers, is that men should build and </w:t>
      </w:r>
      <w:r>
        <w:t xml:space="preserve">maintain a hard body. The themes fat and weight and diet and food appear in nine of the ten issues. Indeed, the central difference between </w:t>
      </w:r>
      <w:r>
        <w:rPr>
          <w:i/>
        </w:rPr>
        <w:t>Men’s Health</w:t>
      </w:r>
      <w:r>
        <w:t xml:space="preserve"> and a women’s magazine such as </w:t>
      </w:r>
      <w:r>
        <w:rPr>
          <w:i/>
        </w:rPr>
        <w:t>Cosmopolitan</w:t>
      </w:r>
      <w:r>
        <w:t xml:space="preserve"> is that the former promotes a hard body and the latter promo</w:t>
      </w:r>
      <w:r>
        <w:t>tes a thin body. With this exception, these snippets on diet and fat reduction (or a slightly altered version to take into account the sex of the primary reader) could easily appear on the cover of a women’s magazine.</w:t>
      </w:r>
    </w:p>
    <w:p w:rsidR="00836A82" w:rsidRDefault="00930756">
      <w:pPr>
        <w:ind w:left="-15" w:right="180"/>
      </w:pPr>
      <w:r>
        <w:t>Two of the ten issues analyzed in this</w:t>
      </w:r>
      <w:r>
        <w:t xml:space="preserve"> study have a reverse cover. Appearing on the back of the front cover and inverted was the caption “Men’s Health Guide to Style.”</w:t>
      </w:r>
      <w:r>
        <w:rPr>
          <w:i/>
        </w:rPr>
        <w:t xml:space="preserve"> </w:t>
      </w:r>
      <w:r>
        <w:t>Both reverse covers feature a white man approximately thirty years old. The models are dressed in casual suits and are not wea</w:t>
      </w:r>
      <w:r>
        <w:t>ring ties. Both smile broadly at the reader. One is given the impression that underneath these suits are the hard bodies displayed on the front cover.</w:t>
      </w:r>
    </w:p>
    <w:p w:rsidR="00836A82" w:rsidRDefault="00930756">
      <w:pPr>
        <w:ind w:left="-15" w:right="0"/>
      </w:pPr>
      <w:r>
        <w:t xml:space="preserve">Foremost, </w:t>
      </w:r>
      <w:r>
        <w:rPr>
          <w:i/>
        </w:rPr>
        <w:t xml:space="preserve">Men’s Health </w:t>
      </w:r>
      <w:r>
        <w:t xml:space="preserve">covers and reverse covers construct masculinity as having the ability to create a </w:t>
      </w:r>
      <w:r>
        <w:t>particular appearance, a stylish hard body. Creating</w:t>
      </w:r>
    </w:p>
    <w:p w:rsidR="00836A82" w:rsidRDefault="00930756">
      <w:pPr>
        <w:pStyle w:val="Heading3"/>
        <w:ind w:left="196"/>
      </w:pPr>
      <w:r>
        <w:t>TABLE 1</w:t>
      </w:r>
    </w:p>
    <w:p w:rsidR="00836A82" w:rsidRDefault="00930756">
      <w:pPr>
        <w:spacing w:after="0" w:line="259" w:lineRule="auto"/>
        <w:ind w:left="196" w:right="0" w:hanging="10"/>
        <w:jc w:val="center"/>
      </w:pPr>
      <w:r>
        <w:rPr>
          <w:rFonts w:ascii="Calibri" w:eastAsia="Calibri" w:hAnsi="Calibri" w:cs="Calibri"/>
          <w:noProof/>
          <w:sz w:val="22"/>
        </w:rPr>
        <mc:AlternateContent>
          <mc:Choice Requires="wpg">
            <w:drawing>
              <wp:anchor distT="0" distB="0" distL="114300" distR="114300" simplePos="0" relativeHeight="251725824" behindDoc="0" locked="0" layoutInCell="1" allowOverlap="1">
                <wp:simplePos x="0" y="0"/>
                <wp:positionH relativeFrom="page">
                  <wp:posOffset>4432300</wp:posOffset>
                </wp:positionH>
                <wp:positionV relativeFrom="page">
                  <wp:posOffset>-93090</wp:posOffset>
                </wp:positionV>
                <wp:extent cx="31750" cy="128778"/>
                <wp:effectExtent l="0" t="0" r="0" b="0"/>
                <wp:wrapTopAndBottom/>
                <wp:docPr id="19795" name="Group 19795"/>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770" name="Rectangle 770"/>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795" style="width:2.5pt;height:10.14pt;position:absolute;mso-position-horizontal-relative:page;mso-position-horizontal:absolute;margin-left:349pt;mso-position-vertical-relative:page;margin-top:-7.33002pt;" coordsize="317,1287">
                <v:rect id="Rectangle 770"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6848" behindDoc="0" locked="0" layoutInCell="1" allowOverlap="1">
                <wp:simplePos x="0" y="0"/>
                <wp:positionH relativeFrom="page">
                  <wp:posOffset>4470400</wp:posOffset>
                </wp:positionH>
                <wp:positionV relativeFrom="page">
                  <wp:posOffset>-93090</wp:posOffset>
                </wp:positionV>
                <wp:extent cx="57150" cy="128778"/>
                <wp:effectExtent l="0" t="0" r="0" b="0"/>
                <wp:wrapTopAndBottom/>
                <wp:docPr id="19796" name="Group 19796"/>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775" name="Rectangle 775"/>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777" name="Rectangle 777"/>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796" style="width:4.5pt;height:10.14pt;position:absolute;mso-position-horizontal-relative:page;mso-position-horizontal:absolute;margin-left:352pt;mso-position-vertical-relative:page;margin-top:-7.33002pt;" coordsize="571,1287">
                <v:rect id="Rectangle 775"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777"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7872" behindDoc="0" locked="0" layoutInCell="1" allowOverlap="1">
                <wp:simplePos x="0" y="0"/>
                <wp:positionH relativeFrom="page">
                  <wp:posOffset>4533900</wp:posOffset>
                </wp:positionH>
                <wp:positionV relativeFrom="page">
                  <wp:posOffset>-93090</wp:posOffset>
                </wp:positionV>
                <wp:extent cx="57150" cy="128778"/>
                <wp:effectExtent l="0" t="0" r="0" b="0"/>
                <wp:wrapTopAndBottom/>
                <wp:docPr id="19798" name="Group 19798"/>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783" name="Rectangle 783"/>
                        <wps:cNvSpPr/>
                        <wps:spPr>
                          <a:xfrm>
                            <a:off x="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85" name="Rectangle 785"/>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798" style="width:4.5pt;height:10.14pt;position:absolute;mso-position-horizontal-relative:page;mso-position-horizontal:absolute;margin-left:357pt;mso-position-vertical-relative:page;margin-top:-7.33002pt;" coordsize="571,1287">
                <v:rect id="Rectangle 783" style="position:absolute;width:422;height:1684;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785"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8896" behindDoc="0" locked="0" layoutInCell="1" allowOverlap="1">
                <wp:simplePos x="0" y="0"/>
                <wp:positionH relativeFrom="page">
                  <wp:posOffset>4597400</wp:posOffset>
                </wp:positionH>
                <wp:positionV relativeFrom="page">
                  <wp:posOffset>-93090</wp:posOffset>
                </wp:positionV>
                <wp:extent cx="57150" cy="128778"/>
                <wp:effectExtent l="0" t="0" r="0" b="0"/>
                <wp:wrapTopAndBottom/>
                <wp:docPr id="19800" name="Group 19800"/>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787" name="Rectangle 78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789" name="Rectangle 78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800" style="width:4.5pt;height:10.14pt;position:absolute;mso-position-horizontal-relative:page;mso-position-horizontal:absolute;margin-left:362pt;mso-position-vertical-relative:page;margin-top:-7.33002pt;" coordsize="571,1287">
                <v:rect id="Rectangle 78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78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9920" behindDoc="0" locked="0" layoutInCell="1" allowOverlap="1">
                <wp:simplePos x="0" y="0"/>
                <wp:positionH relativeFrom="page">
                  <wp:posOffset>4660900</wp:posOffset>
                </wp:positionH>
                <wp:positionV relativeFrom="page">
                  <wp:posOffset>-83781</wp:posOffset>
                </wp:positionV>
                <wp:extent cx="79370" cy="115900"/>
                <wp:effectExtent l="0" t="0" r="0" b="0"/>
                <wp:wrapTopAndBottom/>
                <wp:docPr id="19802" name="Group 19802"/>
                <wp:cNvGraphicFramePr/>
                <a:graphic xmlns:a="http://schemas.openxmlformats.org/drawingml/2006/main">
                  <a:graphicData uri="http://schemas.microsoft.com/office/word/2010/wordprocessingGroup">
                    <wpg:wgp>
                      <wpg:cNvGrpSpPr/>
                      <wpg:grpSpPr>
                        <a:xfrm>
                          <a:off x="0" y="0"/>
                          <a:ext cx="79370" cy="115900"/>
                          <a:chOff x="0" y="0"/>
                          <a:chExt cx="79370" cy="115900"/>
                        </a:xfrm>
                      </wpg:grpSpPr>
                      <wps:wsp>
                        <wps:cNvPr id="801" name="Rectangle 801"/>
                        <wps:cNvSpPr/>
                        <wps:spPr>
                          <a:xfrm>
                            <a:off x="0" y="800"/>
                            <a:ext cx="38005" cy="151563"/>
                          </a:xfrm>
                          <a:prstGeom prst="rect">
                            <a:avLst/>
                          </a:prstGeom>
                          <a:ln>
                            <a:noFill/>
                          </a:ln>
                        </wps:spPr>
                        <wps:txbx>
                          <w:txbxContent>
                            <w:p w:rsidR="00836A82" w:rsidRDefault="00930756">
                              <w:pPr>
                                <w:spacing w:after="160" w:line="259" w:lineRule="auto"/>
                                <w:ind w:left="0" w:right="0" w:firstLine="0"/>
                                <w:jc w:val="left"/>
                              </w:pPr>
                              <w:r>
                                <w:rPr>
                                  <w:b/>
                                  <w:sz w:val="18"/>
                                </w:rPr>
                                <w:t xml:space="preserve"> </w:t>
                              </w:r>
                            </w:p>
                          </w:txbxContent>
                        </wps:txbx>
                        <wps:bodyPr horzOverflow="overflow" vert="horz" lIns="0" tIns="0" rIns="0" bIns="0" rtlCol="0">
                          <a:noAutofit/>
                        </wps:bodyPr>
                      </wps:wsp>
                      <wps:wsp>
                        <wps:cNvPr id="803" name="Rectangle 803"/>
                        <wps:cNvSpPr/>
                        <wps:spPr>
                          <a:xfrm>
                            <a:off x="25398" y="0"/>
                            <a:ext cx="38005" cy="153387"/>
                          </a:xfrm>
                          <a:prstGeom prst="rect">
                            <a:avLst/>
                          </a:prstGeom>
                          <a:ln>
                            <a:noFill/>
                          </a:ln>
                        </wps:spPr>
                        <wps:txbx>
                          <w:txbxContent>
                            <w:p w:rsidR="00836A82" w:rsidRDefault="00930756">
                              <w:pPr>
                                <w:spacing w:after="160" w:line="259" w:lineRule="auto"/>
                                <w:ind w:left="0" w:right="0" w:firstLine="0"/>
                                <w:jc w:val="left"/>
                              </w:pPr>
                              <w:r>
                                <w:rPr>
                                  <w:i/>
                                  <w:sz w:val="18"/>
                                </w:rPr>
                                <w:t xml:space="preserve"> </w:t>
                              </w:r>
                            </w:p>
                          </w:txbxContent>
                        </wps:txbx>
                        <wps:bodyPr horzOverflow="overflow" vert="horz" lIns="0" tIns="0" rIns="0" bIns="0" rtlCol="0">
                          <a:noAutofit/>
                        </wps:bodyPr>
                      </wps:wsp>
                      <wps:wsp>
                        <wps:cNvPr id="805" name="Rectangle 805"/>
                        <wps:cNvSpPr/>
                        <wps:spPr>
                          <a:xfrm>
                            <a:off x="50795"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802" style="width:6.24963pt;height:9.12598pt;position:absolute;mso-position-horizontal-relative:page;mso-position-horizontal:absolute;margin-left:367pt;mso-position-vertical-relative:page;margin-top:-6.59698pt;" coordsize="793,1159">
                <v:rect id="Rectangle 801" style="position:absolute;width:380;height:1515;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v:rect id="Rectangle 803" style="position:absolute;width:380;height:1533;left:253;top:0;"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8"/>
                          </w:rPr>
                          <w:t xml:space="preserve"> </w:t>
                        </w:r>
                      </w:p>
                    </w:txbxContent>
                  </v:textbox>
                </v:rect>
                <v:rect id="Rectangle 805" style="position:absolute;width:380;height:1541;left:507;top:0;" filled="f" stroked="f">
                  <v:textbox inset="0,0,0,0">
                    <w:txbxContent>
                      <w:p>
                        <w:pPr>
                          <w:spacing w:before="0" w:after="160" w:line="259" w:lineRule="auto"/>
                          <w:ind w:left="0" w:right="0" w:firstLine="0"/>
                          <w:jc w:val="left"/>
                        </w:pPr>
                        <w:r>
                          <w:rPr>
                            <w:sz w:val="18"/>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0944" behindDoc="0" locked="0" layoutInCell="1" allowOverlap="1">
                <wp:simplePos x="0" y="0"/>
                <wp:positionH relativeFrom="page">
                  <wp:posOffset>4749803</wp:posOffset>
                </wp:positionH>
                <wp:positionV relativeFrom="page">
                  <wp:posOffset>-83781</wp:posOffset>
                </wp:positionV>
                <wp:extent cx="79372" cy="115900"/>
                <wp:effectExtent l="0" t="0" r="0" b="0"/>
                <wp:wrapTopAndBottom/>
                <wp:docPr id="19805" name="Group 19805"/>
                <wp:cNvGraphicFramePr/>
                <a:graphic xmlns:a="http://schemas.openxmlformats.org/drawingml/2006/main">
                  <a:graphicData uri="http://schemas.microsoft.com/office/word/2010/wordprocessingGroup">
                    <wpg:wgp>
                      <wpg:cNvGrpSpPr/>
                      <wpg:grpSpPr>
                        <a:xfrm>
                          <a:off x="0" y="0"/>
                          <a:ext cx="79372" cy="115900"/>
                          <a:chOff x="0" y="0"/>
                          <a:chExt cx="79372" cy="115900"/>
                        </a:xfrm>
                      </wpg:grpSpPr>
                      <wps:wsp>
                        <wps:cNvPr id="807" name="Rectangle 807"/>
                        <wps:cNvSpPr/>
                        <wps:spPr>
                          <a:xfrm>
                            <a:off x="0" y="0"/>
                            <a:ext cx="38005" cy="153387"/>
                          </a:xfrm>
                          <a:prstGeom prst="rect">
                            <a:avLst/>
                          </a:prstGeom>
                          <a:ln>
                            <a:noFill/>
                          </a:ln>
                        </wps:spPr>
                        <wps:txbx>
                          <w:txbxContent>
                            <w:p w:rsidR="00836A82" w:rsidRDefault="00930756">
                              <w:pPr>
                                <w:spacing w:after="160" w:line="259" w:lineRule="auto"/>
                                <w:ind w:left="0" w:right="0" w:firstLine="0"/>
                                <w:jc w:val="left"/>
                              </w:pPr>
                              <w:r>
                                <w:rPr>
                                  <w:i/>
                                  <w:sz w:val="18"/>
                                </w:rPr>
                                <w:t xml:space="preserve"> </w:t>
                              </w:r>
                            </w:p>
                          </w:txbxContent>
                        </wps:txbx>
                        <wps:bodyPr horzOverflow="overflow" vert="horz" lIns="0" tIns="0" rIns="0" bIns="0" rtlCol="0">
                          <a:noAutofit/>
                        </wps:bodyPr>
                      </wps:wsp>
                      <wps:wsp>
                        <wps:cNvPr id="811" name="Rectangle 811"/>
                        <wps:cNvSpPr/>
                        <wps:spPr>
                          <a:xfrm>
                            <a:off x="25409"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833" name="Rectangle 833"/>
                        <wps:cNvSpPr/>
                        <wps:spPr>
                          <a:xfrm>
                            <a:off x="50797"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805" style="width:6.24976pt;height:9.12598pt;position:absolute;mso-position-horizontal-relative:page;mso-position-horizontal:absolute;margin-left:374pt;mso-position-vertical-relative:page;margin-top:-6.59698pt;" coordsize="793,1159">
                <v:rect id="Rectangle 807" style="position:absolute;width:380;height:1533;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8"/>
                          </w:rPr>
                          <w:t xml:space="preserve"> </w:t>
                        </w:r>
                      </w:p>
                    </w:txbxContent>
                  </v:textbox>
                </v:rect>
                <v:rect id="Rectangle 811" style="position:absolute;width:380;height:1541;left:254;top:0;" filled="f" stroked="f">
                  <v:textbox inset="0,0,0,0">
                    <w:txbxContent>
                      <w:p>
                        <w:pPr>
                          <w:spacing w:before="0" w:after="160" w:line="259" w:lineRule="auto"/>
                          <w:ind w:left="0" w:right="0" w:firstLine="0"/>
                          <w:jc w:val="left"/>
                        </w:pPr>
                        <w:r>
                          <w:rPr>
                            <w:sz w:val="18"/>
                          </w:rPr>
                          <w:t xml:space="preserve"> </w:t>
                        </w:r>
                      </w:p>
                    </w:txbxContent>
                  </v:textbox>
                </v:rect>
                <v:rect id="Rectangle 833" style="position:absolute;width:380;height:1541;left:507;top:0;" filled="f" stroked="f">
                  <v:textbox inset="0,0,0,0">
                    <w:txbxContent>
                      <w:p>
                        <w:pPr>
                          <w:spacing w:before="0" w:after="160" w:line="259" w:lineRule="auto"/>
                          <w:ind w:left="0" w:right="0" w:firstLine="0"/>
                          <w:jc w:val="left"/>
                        </w:pPr>
                        <w:r>
                          <w:rPr>
                            <w:sz w:val="18"/>
                          </w:rPr>
                          <w:t xml:space="preserve"> </w:t>
                        </w:r>
                      </w:p>
                    </w:txbxContent>
                  </v:textbox>
                </v:rect>
                <w10:wrap type="topAndBottom"/>
              </v:group>
            </w:pict>
          </mc:Fallback>
        </mc:AlternateContent>
      </w:r>
      <w:r>
        <w:rPr>
          <w:i/>
          <w:sz w:val="18"/>
        </w:rPr>
        <w:t>Men’s Health</w:t>
      </w:r>
      <w:r>
        <w:rPr>
          <w:sz w:val="18"/>
        </w:rPr>
        <w:t xml:space="preserve"> Cover Themes</w:t>
      </w:r>
    </w:p>
    <w:tbl>
      <w:tblPr>
        <w:tblStyle w:val="TableGrid"/>
        <w:tblW w:w="7220" w:type="dxa"/>
        <w:tblInd w:w="175" w:type="dxa"/>
        <w:tblCellMar>
          <w:top w:w="49" w:type="dxa"/>
          <w:left w:w="0" w:type="dxa"/>
          <w:bottom w:w="49" w:type="dxa"/>
          <w:right w:w="22" w:type="dxa"/>
        </w:tblCellMar>
        <w:tblLook w:val="04A0" w:firstRow="1" w:lastRow="0" w:firstColumn="1" w:lastColumn="0" w:noHBand="0" w:noVBand="1"/>
      </w:tblPr>
      <w:tblGrid>
        <w:gridCol w:w="2035"/>
        <w:gridCol w:w="1580"/>
        <w:gridCol w:w="3605"/>
      </w:tblGrid>
      <w:tr w:rsidR="00836A82">
        <w:trPr>
          <w:trHeight w:val="520"/>
        </w:trPr>
        <w:tc>
          <w:tcPr>
            <w:tcW w:w="2035" w:type="dxa"/>
            <w:tcBorders>
              <w:top w:val="single" w:sz="4" w:space="0" w:color="000000"/>
              <w:left w:val="nil"/>
              <w:bottom w:val="single" w:sz="2" w:space="0" w:color="000000"/>
              <w:right w:val="nil"/>
            </w:tcBorders>
            <w:vAlign w:val="bottom"/>
          </w:tcPr>
          <w:p w:rsidR="00836A82" w:rsidRDefault="00930756">
            <w:pPr>
              <w:spacing w:after="0" w:line="259" w:lineRule="auto"/>
              <w:ind w:left="5" w:right="0" w:firstLine="0"/>
              <w:jc w:val="left"/>
            </w:pPr>
            <w:r>
              <w:rPr>
                <w:i/>
                <w:sz w:val="18"/>
              </w:rPr>
              <w:t>Themes</w:t>
            </w:r>
          </w:p>
        </w:tc>
        <w:tc>
          <w:tcPr>
            <w:tcW w:w="1580" w:type="dxa"/>
            <w:tcBorders>
              <w:top w:val="single" w:sz="4" w:space="0" w:color="000000"/>
              <w:left w:val="nil"/>
              <w:bottom w:val="single" w:sz="2" w:space="0" w:color="000000"/>
              <w:right w:val="nil"/>
            </w:tcBorders>
          </w:tcPr>
          <w:p w:rsidR="00836A82" w:rsidRDefault="00930756">
            <w:pPr>
              <w:spacing w:after="0" w:line="259" w:lineRule="auto"/>
              <w:ind w:left="175" w:right="0" w:firstLine="0"/>
              <w:jc w:val="left"/>
            </w:pPr>
            <w:r>
              <w:rPr>
                <w:i/>
                <w:sz w:val="18"/>
              </w:rPr>
              <w:t>% Of Covers</w:t>
            </w:r>
          </w:p>
          <w:p w:rsidR="00836A82" w:rsidRDefault="00930756">
            <w:pPr>
              <w:spacing w:after="0" w:line="259" w:lineRule="auto"/>
              <w:ind w:left="0" w:right="0" w:firstLine="0"/>
              <w:jc w:val="left"/>
            </w:pPr>
            <w:r>
              <w:rPr>
                <w:i/>
                <w:sz w:val="18"/>
              </w:rPr>
              <w:t>With Each Theme</w:t>
            </w:r>
          </w:p>
        </w:tc>
        <w:tc>
          <w:tcPr>
            <w:tcW w:w="3605" w:type="dxa"/>
            <w:tcBorders>
              <w:top w:val="single" w:sz="4" w:space="0" w:color="000000"/>
              <w:left w:val="nil"/>
              <w:bottom w:val="single" w:sz="2" w:space="0" w:color="000000"/>
              <w:right w:val="nil"/>
            </w:tcBorders>
            <w:vAlign w:val="bottom"/>
          </w:tcPr>
          <w:p w:rsidR="00836A82" w:rsidRDefault="00930756">
            <w:pPr>
              <w:spacing w:after="0" w:line="259" w:lineRule="auto"/>
              <w:ind w:left="17" w:right="0" w:firstLine="0"/>
              <w:jc w:val="center"/>
            </w:pPr>
            <w:r>
              <w:rPr>
                <w:i/>
                <w:sz w:val="18"/>
              </w:rPr>
              <w:t>Examples</w:t>
            </w:r>
          </w:p>
        </w:tc>
      </w:tr>
      <w:tr w:rsidR="00836A82">
        <w:trPr>
          <w:trHeight w:val="799"/>
        </w:trPr>
        <w:tc>
          <w:tcPr>
            <w:tcW w:w="2035" w:type="dxa"/>
            <w:tcBorders>
              <w:top w:val="single" w:sz="2" w:space="0" w:color="000000"/>
              <w:left w:val="nil"/>
              <w:bottom w:val="nil"/>
              <w:right w:val="nil"/>
            </w:tcBorders>
          </w:tcPr>
          <w:p w:rsidR="00836A82" w:rsidRDefault="00930756">
            <w:pPr>
              <w:spacing w:after="0" w:line="259" w:lineRule="auto"/>
              <w:ind w:left="185" w:right="0" w:hanging="180"/>
              <w:jc w:val="left"/>
            </w:pPr>
            <w:r>
              <w:rPr>
                <w:sz w:val="18"/>
              </w:rPr>
              <w:t>Hard body (muscle, getting in shape)</w:t>
            </w:r>
          </w:p>
        </w:tc>
        <w:tc>
          <w:tcPr>
            <w:tcW w:w="1580" w:type="dxa"/>
            <w:tcBorders>
              <w:top w:val="single" w:sz="2" w:space="0" w:color="000000"/>
              <w:left w:val="nil"/>
              <w:bottom w:val="nil"/>
              <w:right w:val="nil"/>
            </w:tcBorders>
          </w:tcPr>
          <w:p w:rsidR="00836A82" w:rsidRDefault="00930756">
            <w:pPr>
              <w:spacing w:after="0" w:line="259" w:lineRule="auto"/>
              <w:ind w:left="525" w:right="0" w:firstLine="0"/>
              <w:jc w:val="left"/>
            </w:pPr>
            <w:r>
              <w:rPr>
                <w:sz w:val="18"/>
              </w:rPr>
              <w:t>100</w:t>
            </w:r>
          </w:p>
        </w:tc>
        <w:tc>
          <w:tcPr>
            <w:tcW w:w="3605" w:type="dxa"/>
            <w:tcBorders>
              <w:top w:val="single" w:sz="2" w:space="0" w:color="000000"/>
              <w:left w:val="nil"/>
              <w:bottom w:val="nil"/>
              <w:right w:val="nil"/>
            </w:tcBorders>
          </w:tcPr>
          <w:p w:rsidR="00836A82" w:rsidRDefault="00930756">
            <w:pPr>
              <w:spacing w:after="0" w:line="259" w:lineRule="auto"/>
              <w:ind w:left="0" w:right="0" w:firstLine="0"/>
              <w:jc w:val="left"/>
            </w:pPr>
            <w:r>
              <w:rPr>
                <w:sz w:val="18"/>
              </w:rPr>
              <w:t>“Hard Body Basics”</w:t>
            </w:r>
          </w:p>
          <w:p w:rsidR="00836A82" w:rsidRDefault="00930756">
            <w:pPr>
              <w:spacing w:after="0" w:line="259" w:lineRule="auto"/>
              <w:ind w:left="0" w:right="0" w:firstLine="0"/>
              <w:jc w:val="left"/>
            </w:pPr>
            <w:r>
              <w:rPr>
                <w:sz w:val="18"/>
              </w:rPr>
              <w:t>“Harden Your Whole Body”</w:t>
            </w:r>
          </w:p>
          <w:p w:rsidR="00836A82" w:rsidRDefault="00930756">
            <w:pPr>
              <w:spacing w:after="0" w:line="259" w:lineRule="auto"/>
              <w:ind w:left="0" w:right="0" w:firstLine="0"/>
              <w:jc w:val="left"/>
            </w:pPr>
            <w:r>
              <w:rPr>
                <w:sz w:val="18"/>
              </w:rPr>
              <w:t>“The Easy Way to Hard Abs”</w:t>
            </w:r>
          </w:p>
        </w:tc>
      </w:tr>
      <w:tr w:rsidR="00836A82">
        <w:trPr>
          <w:trHeight w:val="720"/>
        </w:trPr>
        <w:tc>
          <w:tcPr>
            <w:tcW w:w="2035" w:type="dxa"/>
            <w:tcBorders>
              <w:top w:val="nil"/>
              <w:left w:val="nil"/>
              <w:bottom w:val="nil"/>
              <w:right w:val="nil"/>
            </w:tcBorders>
          </w:tcPr>
          <w:p w:rsidR="00836A82" w:rsidRDefault="00930756">
            <w:pPr>
              <w:spacing w:after="0" w:line="259" w:lineRule="auto"/>
              <w:ind w:left="5" w:right="0" w:firstLine="0"/>
              <w:jc w:val="left"/>
            </w:pPr>
            <w:r>
              <w:rPr>
                <w:sz w:val="18"/>
              </w:rPr>
              <w:t>Fat/weight reduction</w:t>
            </w:r>
          </w:p>
        </w:tc>
        <w:tc>
          <w:tcPr>
            <w:tcW w:w="1580" w:type="dxa"/>
            <w:tcBorders>
              <w:top w:val="nil"/>
              <w:left w:val="nil"/>
              <w:bottom w:val="nil"/>
              <w:right w:val="nil"/>
            </w:tcBorders>
          </w:tcPr>
          <w:p w:rsidR="00836A82" w:rsidRDefault="00930756">
            <w:pPr>
              <w:spacing w:after="0" w:line="259" w:lineRule="auto"/>
              <w:ind w:left="0" w:right="148" w:firstLine="0"/>
              <w:jc w:val="center"/>
            </w:pPr>
            <w:r>
              <w:rPr>
                <w:sz w:val="18"/>
              </w:rPr>
              <w:t>90</w:t>
            </w:r>
          </w:p>
        </w:tc>
        <w:tc>
          <w:tcPr>
            <w:tcW w:w="3605" w:type="dxa"/>
            <w:tcBorders>
              <w:top w:val="nil"/>
              <w:left w:val="nil"/>
              <w:bottom w:val="nil"/>
              <w:right w:val="nil"/>
            </w:tcBorders>
          </w:tcPr>
          <w:p w:rsidR="00836A82" w:rsidRDefault="00930756">
            <w:pPr>
              <w:spacing w:after="0" w:line="259" w:lineRule="auto"/>
              <w:ind w:left="0" w:right="0" w:firstLine="0"/>
              <w:jc w:val="left"/>
            </w:pPr>
            <w:r>
              <w:rPr>
                <w:sz w:val="18"/>
              </w:rPr>
              <w:t>“Beat The Fat”</w:t>
            </w:r>
          </w:p>
          <w:p w:rsidR="00836A82" w:rsidRDefault="00930756">
            <w:pPr>
              <w:spacing w:after="0" w:line="259" w:lineRule="auto"/>
              <w:ind w:left="0" w:right="0" w:firstLine="0"/>
              <w:jc w:val="left"/>
            </w:pPr>
            <w:r>
              <w:rPr>
                <w:sz w:val="18"/>
              </w:rPr>
              <w:t>“Foods That Fight Fat”</w:t>
            </w:r>
          </w:p>
          <w:p w:rsidR="00836A82" w:rsidRDefault="00930756">
            <w:pPr>
              <w:spacing w:after="0" w:line="259" w:lineRule="auto"/>
              <w:ind w:left="0" w:right="0" w:firstLine="0"/>
              <w:jc w:val="left"/>
            </w:pPr>
            <w:r>
              <w:rPr>
                <w:sz w:val="18"/>
              </w:rPr>
              <w:t>“15-Minute Fat Burners”</w:t>
            </w:r>
          </w:p>
        </w:tc>
      </w:tr>
      <w:tr w:rsidR="00836A82">
        <w:trPr>
          <w:trHeight w:val="720"/>
        </w:trPr>
        <w:tc>
          <w:tcPr>
            <w:tcW w:w="2035" w:type="dxa"/>
            <w:tcBorders>
              <w:top w:val="nil"/>
              <w:left w:val="nil"/>
              <w:bottom w:val="nil"/>
              <w:right w:val="nil"/>
            </w:tcBorders>
          </w:tcPr>
          <w:p w:rsidR="00836A82" w:rsidRDefault="00930756">
            <w:pPr>
              <w:spacing w:after="0" w:line="259" w:lineRule="auto"/>
              <w:ind w:left="5" w:right="0" w:firstLine="0"/>
              <w:jc w:val="left"/>
            </w:pPr>
            <w:r>
              <w:rPr>
                <w:sz w:val="18"/>
              </w:rPr>
              <w:t>Diet/food</w:t>
            </w:r>
          </w:p>
        </w:tc>
        <w:tc>
          <w:tcPr>
            <w:tcW w:w="1580" w:type="dxa"/>
            <w:tcBorders>
              <w:top w:val="nil"/>
              <w:left w:val="nil"/>
              <w:bottom w:val="nil"/>
              <w:right w:val="nil"/>
            </w:tcBorders>
          </w:tcPr>
          <w:p w:rsidR="00836A82" w:rsidRDefault="00930756">
            <w:pPr>
              <w:spacing w:after="0" w:line="259" w:lineRule="auto"/>
              <w:ind w:left="0" w:right="148" w:firstLine="0"/>
              <w:jc w:val="center"/>
            </w:pPr>
            <w:r>
              <w:rPr>
                <w:sz w:val="18"/>
              </w:rPr>
              <w:t>90</w:t>
            </w:r>
          </w:p>
        </w:tc>
        <w:tc>
          <w:tcPr>
            <w:tcW w:w="3605" w:type="dxa"/>
            <w:tcBorders>
              <w:top w:val="nil"/>
              <w:left w:val="nil"/>
              <w:bottom w:val="nil"/>
              <w:right w:val="nil"/>
            </w:tcBorders>
          </w:tcPr>
          <w:p w:rsidR="00836A82" w:rsidRDefault="00930756">
            <w:pPr>
              <w:spacing w:after="0" w:line="259" w:lineRule="auto"/>
              <w:ind w:left="0" w:right="0" w:firstLine="0"/>
              <w:jc w:val="left"/>
            </w:pPr>
            <w:r>
              <w:rPr>
                <w:sz w:val="18"/>
              </w:rPr>
              <w:t>“The Energy Diet”</w:t>
            </w:r>
          </w:p>
          <w:p w:rsidR="00836A82" w:rsidRDefault="00930756">
            <w:pPr>
              <w:spacing w:after="0" w:line="259" w:lineRule="auto"/>
              <w:ind w:left="0" w:right="0" w:firstLine="0"/>
              <w:jc w:val="left"/>
            </w:pPr>
            <w:r>
              <w:rPr>
                <w:sz w:val="18"/>
              </w:rPr>
              <w:t>“New Anti-Stress Diet”</w:t>
            </w:r>
          </w:p>
          <w:p w:rsidR="00836A82" w:rsidRDefault="00930756">
            <w:pPr>
              <w:spacing w:after="0" w:line="259" w:lineRule="auto"/>
              <w:ind w:left="0" w:right="0" w:firstLine="0"/>
            </w:pPr>
            <w:r>
              <w:rPr>
                <w:sz w:val="18"/>
              </w:rPr>
              <w:t>“The 37 Worst Things to Put in Your Mouth”</w:t>
            </w:r>
          </w:p>
        </w:tc>
      </w:tr>
      <w:tr w:rsidR="00836A82">
        <w:trPr>
          <w:trHeight w:val="720"/>
        </w:trPr>
        <w:tc>
          <w:tcPr>
            <w:tcW w:w="2035" w:type="dxa"/>
            <w:tcBorders>
              <w:top w:val="nil"/>
              <w:left w:val="nil"/>
              <w:bottom w:val="nil"/>
              <w:right w:val="nil"/>
            </w:tcBorders>
          </w:tcPr>
          <w:p w:rsidR="00836A82" w:rsidRDefault="00930756">
            <w:pPr>
              <w:spacing w:after="0" w:line="259" w:lineRule="auto"/>
              <w:ind w:left="5" w:right="0" w:firstLine="0"/>
              <w:jc w:val="left"/>
            </w:pPr>
            <w:r>
              <w:rPr>
                <w:sz w:val="18"/>
              </w:rPr>
              <w:t>Health</w:t>
            </w:r>
          </w:p>
        </w:tc>
        <w:tc>
          <w:tcPr>
            <w:tcW w:w="1580" w:type="dxa"/>
            <w:tcBorders>
              <w:top w:val="nil"/>
              <w:left w:val="nil"/>
              <w:bottom w:val="nil"/>
              <w:right w:val="nil"/>
            </w:tcBorders>
          </w:tcPr>
          <w:p w:rsidR="00836A82" w:rsidRDefault="00930756">
            <w:pPr>
              <w:spacing w:after="0" w:line="259" w:lineRule="auto"/>
              <w:ind w:left="0" w:right="148" w:firstLine="0"/>
              <w:jc w:val="center"/>
            </w:pPr>
            <w:r>
              <w:rPr>
                <w:sz w:val="18"/>
              </w:rPr>
              <w:t>80</w:t>
            </w:r>
          </w:p>
        </w:tc>
        <w:tc>
          <w:tcPr>
            <w:tcW w:w="3605" w:type="dxa"/>
            <w:tcBorders>
              <w:top w:val="nil"/>
              <w:left w:val="nil"/>
              <w:bottom w:val="nil"/>
              <w:right w:val="nil"/>
            </w:tcBorders>
          </w:tcPr>
          <w:p w:rsidR="00836A82" w:rsidRDefault="00930756">
            <w:pPr>
              <w:spacing w:after="0" w:line="259" w:lineRule="auto"/>
              <w:ind w:left="0" w:right="0" w:firstLine="0"/>
              <w:jc w:val="left"/>
            </w:pPr>
            <w:r>
              <w:rPr>
                <w:sz w:val="18"/>
              </w:rPr>
              <w:t>“Best Home Remedies for Men”</w:t>
            </w:r>
          </w:p>
          <w:p w:rsidR="00836A82" w:rsidRDefault="00930756">
            <w:pPr>
              <w:spacing w:after="0" w:line="259" w:lineRule="auto"/>
              <w:ind w:left="0" w:right="0" w:firstLine="0"/>
              <w:jc w:val="left"/>
            </w:pPr>
            <w:r>
              <w:rPr>
                <w:sz w:val="18"/>
              </w:rPr>
              <w:t>“Beat Fatigue for Good”</w:t>
            </w:r>
          </w:p>
          <w:p w:rsidR="00836A82" w:rsidRDefault="00930756">
            <w:pPr>
              <w:spacing w:after="0" w:line="259" w:lineRule="auto"/>
              <w:ind w:left="0" w:right="0" w:firstLine="0"/>
              <w:jc w:val="left"/>
            </w:pPr>
            <w:r>
              <w:rPr>
                <w:sz w:val="18"/>
              </w:rPr>
              <w:t>“Pain Control: Banish Backache for Good”</w:t>
            </w:r>
          </w:p>
        </w:tc>
      </w:tr>
      <w:tr w:rsidR="00836A82">
        <w:trPr>
          <w:trHeight w:val="746"/>
        </w:trPr>
        <w:tc>
          <w:tcPr>
            <w:tcW w:w="2035" w:type="dxa"/>
            <w:tcBorders>
              <w:top w:val="nil"/>
              <w:left w:val="nil"/>
              <w:bottom w:val="single" w:sz="4" w:space="0" w:color="000000"/>
              <w:right w:val="nil"/>
            </w:tcBorders>
          </w:tcPr>
          <w:p w:rsidR="00836A82" w:rsidRDefault="00930756">
            <w:pPr>
              <w:spacing w:after="0" w:line="259" w:lineRule="auto"/>
              <w:ind w:left="5" w:right="0" w:firstLine="0"/>
              <w:jc w:val="left"/>
            </w:pPr>
            <w:r>
              <w:rPr>
                <w:sz w:val="18"/>
              </w:rPr>
              <w:t>Sex</w:t>
            </w:r>
          </w:p>
        </w:tc>
        <w:tc>
          <w:tcPr>
            <w:tcW w:w="1580" w:type="dxa"/>
            <w:tcBorders>
              <w:top w:val="nil"/>
              <w:left w:val="nil"/>
              <w:bottom w:val="single" w:sz="4" w:space="0" w:color="000000"/>
              <w:right w:val="nil"/>
            </w:tcBorders>
          </w:tcPr>
          <w:p w:rsidR="00836A82" w:rsidRDefault="00930756">
            <w:pPr>
              <w:spacing w:after="0" w:line="259" w:lineRule="auto"/>
              <w:ind w:left="0" w:right="148" w:firstLine="0"/>
              <w:jc w:val="center"/>
            </w:pPr>
            <w:r>
              <w:rPr>
                <w:sz w:val="18"/>
              </w:rPr>
              <w:t>70</w:t>
            </w:r>
          </w:p>
        </w:tc>
        <w:tc>
          <w:tcPr>
            <w:tcW w:w="3605" w:type="dxa"/>
            <w:tcBorders>
              <w:top w:val="nil"/>
              <w:left w:val="nil"/>
              <w:bottom w:val="single" w:sz="4" w:space="0" w:color="000000"/>
              <w:right w:val="nil"/>
            </w:tcBorders>
          </w:tcPr>
          <w:p w:rsidR="00836A82" w:rsidRDefault="00930756">
            <w:pPr>
              <w:spacing w:after="0" w:line="259" w:lineRule="auto"/>
              <w:ind w:left="0" w:right="0" w:firstLine="0"/>
              <w:jc w:val="left"/>
            </w:pPr>
            <w:r>
              <w:rPr>
                <w:sz w:val="18"/>
              </w:rPr>
              <w:t>“Sex So Good She’ll Tell Her Friends”</w:t>
            </w:r>
          </w:p>
          <w:p w:rsidR="00836A82" w:rsidRDefault="00930756">
            <w:pPr>
              <w:spacing w:after="0" w:line="259" w:lineRule="auto"/>
              <w:ind w:left="0" w:right="0" w:firstLine="0"/>
              <w:jc w:val="left"/>
            </w:pPr>
            <w:r>
              <w:rPr>
                <w:sz w:val="18"/>
              </w:rPr>
              <w:t>“Sex School: Pull an All-Nighter”</w:t>
            </w:r>
          </w:p>
          <w:p w:rsidR="00836A82" w:rsidRDefault="00930756">
            <w:pPr>
              <w:spacing w:after="0" w:line="259" w:lineRule="auto"/>
              <w:ind w:left="0" w:right="0" w:firstLine="0"/>
              <w:jc w:val="left"/>
            </w:pPr>
            <w:r>
              <w:rPr>
                <w:sz w:val="18"/>
              </w:rPr>
              <w:t>“Sex with Aliens: Women Explained”</w:t>
            </w:r>
          </w:p>
        </w:tc>
      </w:tr>
    </w:tbl>
    <w:p w:rsidR="00836A82" w:rsidRDefault="00930756">
      <w:pPr>
        <w:spacing w:after="576"/>
        <w:ind w:right="0" w:firstLine="0"/>
      </w:pPr>
      <w:r>
        <w:t xml:space="preserve">a hard body involves building muscle tone and minimizing body fat. Men watch their diets primarily for the purpose of constructing hard bodies and not because they are concerned about health risks such as heart attack, prostate cancer, or the side effects </w:t>
      </w:r>
      <w:r>
        <w:t xml:space="preserve">of steroid use. The word </w:t>
      </w:r>
      <w:r>
        <w:rPr>
          <w:i/>
        </w:rPr>
        <w:t>Sex</w:t>
      </w:r>
      <w:r>
        <w:t xml:space="preserve"> appears on seven of the ten covers, which suggests that one of the perks of creating a fit, hard body is dynamic sex. The use of a reverse cover emphasizing style suggests that covering the male body with a T-shirt or sweatpant</w:t>
      </w:r>
      <w:r>
        <w:t>s is not appropriate. Rather, hard bodies are to be stylishly attired.</w:t>
      </w:r>
    </w:p>
    <w:p w:rsidR="00836A82" w:rsidRDefault="00930756">
      <w:pPr>
        <w:pStyle w:val="Heading2"/>
        <w:ind w:left="187"/>
      </w:pPr>
      <w:r>
        <w:t>Cover Stories and Features</w:t>
      </w:r>
    </w:p>
    <w:p w:rsidR="00836A82" w:rsidRDefault="00930756">
      <w:pPr>
        <w:ind w:right="0"/>
      </w:pPr>
      <w:r>
        <w:t xml:space="preserve">The table of contents of </w:t>
      </w:r>
      <w:r>
        <w:rPr>
          <w:i/>
        </w:rPr>
        <w:t>Men’s Health</w:t>
      </w:r>
      <w:r>
        <w:t xml:space="preserve"> is arranged topically, but the topics have changed over the four-year period of my study. In the December 1997 issue the content is divided between “cover features and stories” and “men’s health departments.” By December 2001 distinct content categories h</w:t>
      </w:r>
      <w:r>
        <w:t>ave emerged that include “Cover Stories &amp; Features,” “Nutrition,” “Fitness,” “Health,” “Sex &amp; Relationships,” “Guy Knowledge,” and “In Every Issue.” Many of the cover stories and feature articles are advertised as snippets on the front cover. Cover stories</w:t>
      </w:r>
      <w:r>
        <w:t xml:space="preserve"> and features are two to six pages long and are accompanied by color photos or graphics. Cover stories and features have been consistent components of the magazine over the four-year period under study here and have been consistently given most of the spac</w:t>
      </w:r>
      <w:r>
        <w:t>e in the magazine (see Table 2).</w:t>
      </w:r>
    </w:p>
    <w:p w:rsidR="00836A82" w:rsidRDefault="00930756">
      <w:pPr>
        <w:pStyle w:val="Heading3"/>
        <w:ind w:left="196" w:right="360"/>
      </w:pPr>
      <w:r>
        <w:t>TABLE 2</w:t>
      </w:r>
    </w:p>
    <w:p w:rsidR="00836A82" w:rsidRDefault="00930756">
      <w:pPr>
        <w:spacing w:after="0" w:line="259" w:lineRule="auto"/>
        <w:ind w:left="196" w:right="360" w:hanging="10"/>
        <w:jc w:val="center"/>
      </w:pPr>
      <w:r>
        <w:rPr>
          <w:rFonts w:ascii="Calibri" w:eastAsia="Calibri" w:hAnsi="Calibri" w:cs="Calibri"/>
          <w:noProof/>
          <w:sz w:val="22"/>
        </w:rPr>
        <mc:AlternateContent>
          <mc:Choice Requires="wpg">
            <w:drawing>
              <wp:anchor distT="0" distB="0" distL="114300" distR="114300" simplePos="0" relativeHeight="251731968" behindDoc="0" locked="0" layoutInCell="1" allowOverlap="1">
                <wp:simplePos x="0" y="0"/>
                <wp:positionH relativeFrom="page">
                  <wp:posOffset>4851400</wp:posOffset>
                </wp:positionH>
                <wp:positionV relativeFrom="page">
                  <wp:posOffset>-93090</wp:posOffset>
                </wp:positionV>
                <wp:extent cx="31750" cy="128778"/>
                <wp:effectExtent l="0" t="0" r="0" b="0"/>
                <wp:wrapTopAndBottom/>
                <wp:docPr id="22032" name="Group 22032"/>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850" name="Rectangle 850"/>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2032" style="width:2.5pt;height:10.14pt;position:absolute;mso-position-horizontal-relative:page;mso-position-horizontal:absolute;margin-left:382pt;mso-position-vertical-relative:page;margin-top:-7.33002pt;" coordsize="317,1287">
                <v:rect id="Rectangle 850"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2992" behindDoc="0" locked="0" layoutInCell="1" allowOverlap="1">
                <wp:simplePos x="0" y="0"/>
                <wp:positionH relativeFrom="page">
                  <wp:posOffset>4889500</wp:posOffset>
                </wp:positionH>
                <wp:positionV relativeFrom="page">
                  <wp:posOffset>-83781</wp:posOffset>
                </wp:positionV>
                <wp:extent cx="104778" cy="115900"/>
                <wp:effectExtent l="0" t="0" r="0" b="0"/>
                <wp:wrapTopAndBottom/>
                <wp:docPr id="22033" name="Group 22033"/>
                <wp:cNvGraphicFramePr/>
                <a:graphic xmlns:a="http://schemas.openxmlformats.org/drawingml/2006/main">
                  <a:graphicData uri="http://schemas.microsoft.com/office/word/2010/wordprocessingGroup">
                    <wpg:wgp>
                      <wpg:cNvGrpSpPr/>
                      <wpg:grpSpPr>
                        <a:xfrm>
                          <a:off x="0" y="0"/>
                          <a:ext cx="104778" cy="115900"/>
                          <a:chOff x="0" y="0"/>
                          <a:chExt cx="104778" cy="115900"/>
                        </a:xfrm>
                      </wpg:grpSpPr>
                      <wps:wsp>
                        <wps:cNvPr id="866" name="Rectangle 866"/>
                        <wps:cNvSpPr/>
                        <wps:spPr>
                          <a:xfrm>
                            <a:off x="0" y="800"/>
                            <a:ext cx="38005" cy="151563"/>
                          </a:xfrm>
                          <a:prstGeom prst="rect">
                            <a:avLst/>
                          </a:prstGeom>
                          <a:ln>
                            <a:noFill/>
                          </a:ln>
                        </wps:spPr>
                        <wps:txbx>
                          <w:txbxContent>
                            <w:p w:rsidR="00836A82" w:rsidRDefault="00930756">
                              <w:pPr>
                                <w:spacing w:after="160" w:line="259" w:lineRule="auto"/>
                                <w:ind w:left="0" w:right="0" w:firstLine="0"/>
                                <w:jc w:val="left"/>
                              </w:pPr>
                              <w:r>
                                <w:rPr>
                                  <w:b/>
                                  <w:sz w:val="18"/>
                                </w:rPr>
                                <w:t xml:space="preserve"> </w:t>
                              </w:r>
                            </w:p>
                          </w:txbxContent>
                        </wps:txbx>
                        <wps:bodyPr horzOverflow="overflow" vert="horz" lIns="0" tIns="0" rIns="0" bIns="0" rtlCol="0">
                          <a:noAutofit/>
                        </wps:bodyPr>
                      </wps:wsp>
                      <wps:wsp>
                        <wps:cNvPr id="868" name="Rectangle 868"/>
                        <wps:cNvSpPr/>
                        <wps:spPr>
                          <a:xfrm>
                            <a:off x="25398"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870" name="Rectangle 870"/>
                        <wps:cNvSpPr/>
                        <wps:spPr>
                          <a:xfrm>
                            <a:off x="50795" y="0"/>
                            <a:ext cx="38005" cy="153387"/>
                          </a:xfrm>
                          <a:prstGeom prst="rect">
                            <a:avLst/>
                          </a:prstGeom>
                          <a:ln>
                            <a:noFill/>
                          </a:ln>
                        </wps:spPr>
                        <wps:txbx>
                          <w:txbxContent>
                            <w:p w:rsidR="00836A82" w:rsidRDefault="00930756">
                              <w:pPr>
                                <w:spacing w:after="160" w:line="259" w:lineRule="auto"/>
                                <w:ind w:left="0" w:right="0" w:firstLine="0"/>
                                <w:jc w:val="left"/>
                              </w:pPr>
                              <w:r>
                                <w:rPr>
                                  <w:i/>
                                  <w:sz w:val="18"/>
                                </w:rPr>
                                <w:t xml:space="preserve"> </w:t>
                              </w:r>
                            </w:p>
                          </w:txbxContent>
                        </wps:txbx>
                        <wps:bodyPr horzOverflow="overflow" vert="horz" lIns="0" tIns="0" rIns="0" bIns="0" rtlCol="0">
                          <a:noAutofit/>
                        </wps:bodyPr>
                      </wps:wsp>
                      <wps:wsp>
                        <wps:cNvPr id="872" name="Rectangle 872"/>
                        <wps:cNvSpPr/>
                        <wps:spPr>
                          <a:xfrm>
                            <a:off x="76203"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2033" style="width:8.25027pt;height:9.12598pt;position:absolute;mso-position-horizontal-relative:page;mso-position-horizontal:absolute;margin-left:385pt;mso-position-vertical-relative:page;margin-top:-6.59698pt;" coordsize="1047,1159">
                <v:rect id="Rectangle 866" style="position:absolute;width:380;height:1515;left:0;top:8;"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v:rect id="Rectangle 868" style="position:absolute;width:380;height:1541;left:253;top:0;" filled="f" stroked="f">
                  <v:textbox inset="0,0,0,0">
                    <w:txbxContent>
                      <w:p>
                        <w:pPr>
                          <w:spacing w:before="0" w:after="160" w:line="259" w:lineRule="auto"/>
                          <w:ind w:left="0" w:right="0" w:firstLine="0"/>
                          <w:jc w:val="left"/>
                        </w:pPr>
                        <w:r>
                          <w:rPr>
                            <w:sz w:val="18"/>
                          </w:rPr>
                          <w:t xml:space="preserve"> </w:t>
                        </w:r>
                      </w:p>
                    </w:txbxContent>
                  </v:textbox>
                </v:rect>
                <v:rect id="Rectangle 870" style="position:absolute;width:380;height:1533;left:507;top:0;"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8"/>
                          </w:rPr>
                          <w:t xml:space="preserve"> </w:t>
                        </w:r>
                      </w:p>
                    </w:txbxContent>
                  </v:textbox>
                </v:rect>
                <v:rect id="Rectangle 872" style="position:absolute;width:380;height:1541;left:762;top:0;" filled="f" stroked="f">
                  <v:textbox inset="0,0,0,0">
                    <w:txbxContent>
                      <w:p>
                        <w:pPr>
                          <w:spacing w:before="0" w:after="160" w:line="259" w:lineRule="auto"/>
                          <w:ind w:left="0" w:right="0" w:firstLine="0"/>
                          <w:jc w:val="left"/>
                        </w:pPr>
                        <w:r>
                          <w:rPr>
                            <w:sz w:val="18"/>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4016" behindDoc="0" locked="0" layoutInCell="1" allowOverlap="1">
                <wp:simplePos x="0" y="0"/>
                <wp:positionH relativeFrom="page">
                  <wp:posOffset>5003800</wp:posOffset>
                </wp:positionH>
                <wp:positionV relativeFrom="page">
                  <wp:posOffset>-83781</wp:posOffset>
                </wp:positionV>
                <wp:extent cx="53975" cy="115900"/>
                <wp:effectExtent l="0" t="0" r="0" b="0"/>
                <wp:wrapTopAndBottom/>
                <wp:docPr id="22037" name="Group 22037"/>
                <wp:cNvGraphicFramePr/>
                <a:graphic xmlns:a="http://schemas.openxmlformats.org/drawingml/2006/main">
                  <a:graphicData uri="http://schemas.microsoft.com/office/word/2010/wordprocessingGroup">
                    <wpg:wgp>
                      <wpg:cNvGrpSpPr/>
                      <wpg:grpSpPr>
                        <a:xfrm>
                          <a:off x="0" y="0"/>
                          <a:ext cx="53975" cy="115900"/>
                          <a:chOff x="0" y="0"/>
                          <a:chExt cx="53975" cy="115900"/>
                        </a:xfrm>
                      </wpg:grpSpPr>
                      <wps:wsp>
                        <wps:cNvPr id="905" name="Rectangle 905"/>
                        <wps:cNvSpPr/>
                        <wps:spPr>
                          <a:xfrm>
                            <a:off x="0"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909" name="Rectangle 909"/>
                        <wps:cNvSpPr/>
                        <wps:spPr>
                          <a:xfrm>
                            <a:off x="25400" y="0"/>
                            <a:ext cx="38005" cy="154147"/>
                          </a:xfrm>
                          <a:prstGeom prst="rect">
                            <a:avLst/>
                          </a:prstGeom>
                          <a:ln>
                            <a:noFill/>
                          </a:ln>
                        </wps:spPr>
                        <wps:txbx>
                          <w:txbxContent>
                            <w:p w:rsidR="00836A82" w:rsidRDefault="00930756">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2037" style="width:4.25pt;height:9.12598pt;position:absolute;mso-position-horizontal-relative:page;mso-position-horizontal:absolute;margin-left:394pt;mso-position-vertical-relative:page;margin-top:-6.59698pt;" coordsize="539,1159">
                <v:rect id="Rectangle 905" style="position:absolute;width:380;height:1541;left:0;top:0;" filled="f" stroked="f">
                  <v:textbox inset="0,0,0,0">
                    <w:txbxContent>
                      <w:p>
                        <w:pPr>
                          <w:spacing w:before="0" w:after="160" w:line="259" w:lineRule="auto"/>
                          <w:ind w:left="0" w:right="0" w:firstLine="0"/>
                          <w:jc w:val="left"/>
                        </w:pPr>
                        <w:r>
                          <w:rPr>
                            <w:sz w:val="18"/>
                          </w:rPr>
                          <w:t xml:space="preserve"> </w:t>
                        </w:r>
                      </w:p>
                    </w:txbxContent>
                  </v:textbox>
                </v:rect>
                <v:rect id="Rectangle 909" style="position:absolute;width:380;height:1541;left:254;top:0;" filled="f" stroked="f">
                  <v:textbox inset="0,0,0,0">
                    <w:txbxContent>
                      <w:p>
                        <w:pPr>
                          <w:spacing w:before="0" w:after="160" w:line="259" w:lineRule="auto"/>
                          <w:ind w:left="0" w:right="0" w:firstLine="0"/>
                          <w:jc w:val="left"/>
                        </w:pPr>
                        <w:r>
                          <w:rPr>
                            <w:sz w:val="18"/>
                          </w:rPr>
                          <w:t xml:space="preserve"> </w:t>
                        </w:r>
                      </w:p>
                    </w:txbxContent>
                  </v:textbox>
                </v:rect>
                <w10:wrap type="topAndBottom"/>
              </v:group>
            </w:pict>
          </mc:Fallback>
        </mc:AlternateContent>
      </w:r>
      <w:r>
        <w:rPr>
          <w:sz w:val="18"/>
        </w:rPr>
        <w:t>Topics of Cover Stories and Features</w:t>
      </w:r>
    </w:p>
    <w:tbl>
      <w:tblPr>
        <w:tblStyle w:val="TableGrid"/>
        <w:tblW w:w="7220" w:type="dxa"/>
        <w:tblInd w:w="-5" w:type="dxa"/>
        <w:tblCellMar>
          <w:top w:w="49" w:type="dxa"/>
          <w:left w:w="0" w:type="dxa"/>
          <w:bottom w:w="0" w:type="dxa"/>
          <w:right w:w="2" w:type="dxa"/>
        </w:tblCellMar>
        <w:tblLook w:val="04A0" w:firstRow="1" w:lastRow="0" w:firstColumn="1" w:lastColumn="0" w:noHBand="0" w:noVBand="1"/>
      </w:tblPr>
      <w:tblGrid>
        <w:gridCol w:w="3311"/>
        <w:gridCol w:w="3909"/>
      </w:tblGrid>
      <w:tr w:rsidR="00836A82">
        <w:trPr>
          <w:trHeight w:val="320"/>
        </w:trPr>
        <w:tc>
          <w:tcPr>
            <w:tcW w:w="3311" w:type="dxa"/>
            <w:tcBorders>
              <w:top w:val="single" w:sz="4" w:space="0" w:color="000000"/>
              <w:left w:val="nil"/>
              <w:bottom w:val="single" w:sz="2" w:space="0" w:color="000000"/>
              <w:right w:val="nil"/>
            </w:tcBorders>
          </w:tcPr>
          <w:p w:rsidR="00836A82" w:rsidRDefault="00930756">
            <w:pPr>
              <w:spacing w:after="0" w:line="259" w:lineRule="auto"/>
              <w:ind w:left="5" w:right="0" w:firstLine="0"/>
              <w:jc w:val="left"/>
            </w:pPr>
            <w:r>
              <w:rPr>
                <w:i/>
                <w:sz w:val="18"/>
              </w:rPr>
              <w:t>Topics</w:t>
            </w:r>
          </w:p>
        </w:tc>
        <w:tc>
          <w:tcPr>
            <w:tcW w:w="3909" w:type="dxa"/>
            <w:tcBorders>
              <w:top w:val="single" w:sz="4" w:space="0" w:color="000000"/>
              <w:left w:val="nil"/>
              <w:bottom w:val="single" w:sz="2" w:space="0" w:color="000000"/>
              <w:right w:val="nil"/>
            </w:tcBorders>
          </w:tcPr>
          <w:p w:rsidR="00836A82" w:rsidRDefault="00930756">
            <w:pPr>
              <w:spacing w:after="0" w:line="259" w:lineRule="auto"/>
              <w:ind w:left="0" w:right="3" w:firstLine="0"/>
              <w:jc w:val="center"/>
            </w:pPr>
            <w:r>
              <w:rPr>
                <w:i/>
                <w:sz w:val="18"/>
              </w:rPr>
              <w:t>Examples</w:t>
            </w:r>
          </w:p>
        </w:tc>
      </w:tr>
      <w:tr w:rsidR="00836A82">
        <w:trPr>
          <w:trHeight w:val="579"/>
        </w:trPr>
        <w:tc>
          <w:tcPr>
            <w:tcW w:w="3311" w:type="dxa"/>
            <w:tcBorders>
              <w:top w:val="single" w:sz="2" w:space="0" w:color="000000"/>
              <w:left w:val="nil"/>
              <w:bottom w:val="nil"/>
              <w:right w:val="nil"/>
            </w:tcBorders>
          </w:tcPr>
          <w:p w:rsidR="00836A82" w:rsidRDefault="00930756">
            <w:pPr>
              <w:spacing w:after="0" w:line="259" w:lineRule="auto"/>
              <w:ind w:left="185" w:right="0" w:hanging="180"/>
              <w:jc w:val="left"/>
            </w:pPr>
            <w:r>
              <w:rPr>
                <w:sz w:val="18"/>
              </w:rPr>
              <w:t>Hard body exercise/weight lifting 23/102 (23%)</w:t>
            </w:r>
          </w:p>
        </w:tc>
        <w:tc>
          <w:tcPr>
            <w:tcW w:w="3909" w:type="dxa"/>
            <w:tcBorders>
              <w:top w:val="single" w:sz="2" w:space="0" w:color="000000"/>
              <w:left w:val="nil"/>
              <w:bottom w:val="nil"/>
              <w:right w:val="nil"/>
            </w:tcBorders>
          </w:tcPr>
          <w:p w:rsidR="00836A82" w:rsidRDefault="00930756">
            <w:pPr>
              <w:spacing w:after="0" w:line="259" w:lineRule="auto"/>
              <w:ind w:left="0" w:right="0" w:firstLine="0"/>
              <w:jc w:val="left"/>
            </w:pPr>
            <w:r>
              <w:rPr>
                <w:sz w:val="18"/>
              </w:rPr>
              <w:t>“The Easy Way to Hard Abs.”</w:t>
            </w:r>
          </w:p>
          <w:p w:rsidR="00836A82" w:rsidRDefault="00930756">
            <w:pPr>
              <w:spacing w:after="0" w:line="259" w:lineRule="auto"/>
              <w:ind w:left="0" w:right="0" w:firstLine="0"/>
              <w:jc w:val="left"/>
            </w:pPr>
            <w:r>
              <w:rPr>
                <w:sz w:val="18"/>
              </w:rPr>
              <w:t>“Full-Body Dumbbell Workout.”</w:t>
            </w:r>
          </w:p>
        </w:tc>
      </w:tr>
      <w:tr w:rsidR="00836A82">
        <w:trPr>
          <w:trHeight w:val="940"/>
        </w:trPr>
        <w:tc>
          <w:tcPr>
            <w:tcW w:w="3311" w:type="dxa"/>
            <w:tcBorders>
              <w:top w:val="nil"/>
              <w:left w:val="nil"/>
              <w:bottom w:val="nil"/>
              <w:right w:val="nil"/>
            </w:tcBorders>
          </w:tcPr>
          <w:p w:rsidR="00836A82" w:rsidRDefault="00930756">
            <w:pPr>
              <w:spacing w:after="0" w:line="259" w:lineRule="auto"/>
              <w:ind w:left="185" w:right="72" w:hanging="180"/>
              <w:jc w:val="left"/>
            </w:pPr>
            <w:r>
              <w:rPr>
                <w:sz w:val="18"/>
              </w:rPr>
              <w:t>Health and medical advice 17/102 (17%)</w:t>
            </w:r>
          </w:p>
        </w:tc>
        <w:tc>
          <w:tcPr>
            <w:tcW w:w="3909" w:type="dxa"/>
            <w:tcBorders>
              <w:top w:val="nil"/>
              <w:left w:val="nil"/>
              <w:bottom w:val="nil"/>
              <w:right w:val="nil"/>
            </w:tcBorders>
          </w:tcPr>
          <w:p w:rsidR="00836A82" w:rsidRDefault="00930756">
            <w:pPr>
              <w:spacing w:after="0"/>
              <w:ind w:right="0" w:hanging="180"/>
              <w:jc w:val="left"/>
            </w:pPr>
            <w:r>
              <w:rPr>
                <w:sz w:val="18"/>
              </w:rPr>
              <w:t>“Test Your Health: Ten Fast Health Exams You Can Do with Your Fingers.”</w:t>
            </w:r>
          </w:p>
          <w:p w:rsidR="00836A82" w:rsidRDefault="00930756">
            <w:pPr>
              <w:spacing w:after="0" w:line="259" w:lineRule="auto"/>
              <w:ind w:right="0" w:hanging="180"/>
              <w:jc w:val="left"/>
            </w:pPr>
            <w:r>
              <w:rPr>
                <w:sz w:val="18"/>
              </w:rPr>
              <w:t>“No Flu for You! &amp; Steps to Surviving the Cold and Flu Season.”</w:t>
            </w:r>
          </w:p>
        </w:tc>
      </w:tr>
      <w:tr w:rsidR="00836A82">
        <w:trPr>
          <w:trHeight w:val="720"/>
        </w:trPr>
        <w:tc>
          <w:tcPr>
            <w:tcW w:w="3311" w:type="dxa"/>
            <w:tcBorders>
              <w:top w:val="nil"/>
              <w:left w:val="nil"/>
              <w:bottom w:val="nil"/>
              <w:right w:val="nil"/>
            </w:tcBorders>
          </w:tcPr>
          <w:p w:rsidR="00836A82" w:rsidRDefault="00930756">
            <w:pPr>
              <w:spacing w:after="0" w:line="259" w:lineRule="auto"/>
              <w:ind w:left="5" w:right="0" w:firstLine="0"/>
              <w:jc w:val="left"/>
            </w:pPr>
            <w:r>
              <w:rPr>
                <w:sz w:val="18"/>
              </w:rPr>
              <w:t>Sex/relationships 13/102 (13%)</w:t>
            </w:r>
          </w:p>
        </w:tc>
        <w:tc>
          <w:tcPr>
            <w:tcW w:w="3909" w:type="dxa"/>
            <w:tcBorders>
              <w:top w:val="nil"/>
              <w:left w:val="nil"/>
              <w:bottom w:val="nil"/>
              <w:right w:val="nil"/>
            </w:tcBorders>
          </w:tcPr>
          <w:p w:rsidR="00836A82" w:rsidRDefault="00930756">
            <w:pPr>
              <w:spacing w:after="0"/>
              <w:ind w:right="0" w:hanging="180"/>
              <w:jc w:val="left"/>
            </w:pPr>
            <w:r>
              <w:rPr>
                <w:sz w:val="18"/>
              </w:rPr>
              <w:t>“Make It Big in Bed. When You’re Having Sex, Angles Matter More than Size.”</w:t>
            </w:r>
          </w:p>
          <w:p w:rsidR="00836A82" w:rsidRDefault="00930756">
            <w:pPr>
              <w:spacing w:after="0" w:line="259" w:lineRule="auto"/>
              <w:ind w:left="0" w:right="0" w:firstLine="0"/>
              <w:jc w:val="left"/>
            </w:pPr>
            <w:r>
              <w:rPr>
                <w:sz w:val="18"/>
              </w:rPr>
              <w:t>“Women Confess Their Sneakiest Secrets.”</w:t>
            </w:r>
          </w:p>
        </w:tc>
      </w:tr>
      <w:tr w:rsidR="00836A82">
        <w:trPr>
          <w:trHeight w:val="720"/>
        </w:trPr>
        <w:tc>
          <w:tcPr>
            <w:tcW w:w="3311" w:type="dxa"/>
            <w:tcBorders>
              <w:top w:val="nil"/>
              <w:left w:val="nil"/>
              <w:bottom w:val="nil"/>
              <w:right w:val="nil"/>
            </w:tcBorders>
          </w:tcPr>
          <w:p w:rsidR="00836A82" w:rsidRDefault="00930756">
            <w:pPr>
              <w:spacing w:after="0" w:line="259" w:lineRule="auto"/>
              <w:ind w:left="185" w:right="141" w:hanging="180"/>
              <w:jc w:val="left"/>
            </w:pPr>
            <w:r>
              <w:rPr>
                <w:sz w:val="18"/>
              </w:rPr>
              <w:t>Weight loss/fat reduction 11/102 (11%)</w:t>
            </w:r>
          </w:p>
        </w:tc>
        <w:tc>
          <w:tcPr>
            <w:tcW w:w="3909" w:type="dxa"/>
            <w:tcBorders>
              <w:top w:val="nil"/>
              <w:left w:val="nil"/>
              <w:bottom w:val="nil"/>
              <w:right w:val="nil"/>
            </w:tcBorders>
          </w:tcPr>
          <w:p w:rsidR="00836A82" w:rsidRDefault="00930756">
            <w:pPr>
              <w:spacing w:after="0" w:line="259" w:lineRule="auto"/>
              <w:ind w:left="0" w:right="0" w:firstLine="0"/>
              <w:jc w:val="left"/>
            </w:pPr>
            <w:r>
              <w:rPr>
                <w:sz w:val="18"/>
              </w:rPr>
              <w:t>“Trim 2 Inches Off Your Waist.”</w:t>
            </w:r>
          </w:p>
          <w:p w:rsidR="00836A82" w:rsidRDefault="00930756">
            <w:pPr>
              <w:spacing w:after="0" w:line="259" w:lineRule="auto"/>
              <w:ind w:right="0" w:hanging="180"/>
              <w:jc w:val="left"/>
            </w:pPr>
            <w:r>
              <w:rPr>
                <w:sz w:val="18"/>
              </w:rPr>
              <w:t>“Foods that fight fat. What Women Can Teach You About Getting Thin.”</w:t>
            </w:r>
          </w:p>
        </w:tc>
      </w:tr>
      <w:tr w:rsidR="00836A82">
        <w:trPr>
          <w:trHeight w:val="500"/>
        </w:trPr>
        <w:tc>
          <w:tcPr>
            <w:tcW w:w="3311" w:type="dxa"/>
            <w:tcBorders>
              <w:top w:val="nil"/>
              <w:left w:val="nil"/>
              <w:bottom w:val="nil"/>
              <w:right w:val="nil"/>
            </w:tcBorders>
          </w:tcPr>
          <w:p w:rsidR="00836A82" w:rsidRDefault="00930756">
            <w:pPr>
              <w:spacing w:after="0" w:line="259" w:lineRule="auto"/>
              <w:ind w:left="185" w:right="325" w:hanging="180"/>
              <w:jc w:val="left"/>
            </w:pPr>
            <w:r>
              <w:rPr>
                <w:sz w:val="18"/>
              </w:rPr>
              <w:t>Advice for men by men 11/102 (11%)</w:t>
            </w:r>
          </w:p>
        </w:tc>
        <w:tc>
          <w:tcPr>
            <w:tcW w:w="3909" w:type="dxa"/>
            <w:tcBorders>
              <w:top w:val="nil"/>
              <w:left w:val="nil"/>
              <w:bottom w:val="nil"/>
              <w:right w:val="nil"/>
            </w:tcBorders>
          </w:tcPr>
          <w:p w:rsidR="00836A82" w:rsidRDefault="00930756">
            <w:pPr>
              <w:spacing w:after="0" w:line="259" w:lineRule="auto"/>
              <w:ind w:left="0" w:right="0" w:firstLine="0"/>
            </w:pPr>
            <w:r>
              <w:rPr>
                <w:sz w:val="18"/>
              </w:rPr>
              <w:t>“Are You Half the Man Your Grandfather Was?”</w:t>
            </w:r>
          </w:p>
          <w:p w:rsidR="00836A82" w:rsidRDefault="00930756">
            <w:pPr>
              <w:spacing w:after="0" w:line="259" w:lineRule="auto"/>
              <w:ind w:left="0" w:right="0" w:firstLine="0"/>
              <w:jc w:val="left"/>
            </w:pPr>
            <w:r>
              <w:rPr>
                <w:sz w:val="18"/>
              </w:rPr>
              <w:t>“Amazing Guys, Amazing Advice.”</w:t>
            </w:r>
          </w:p>
        </w:tc>
      </w:tr>
      <w:tr w:rsidR="00836A82">
        <w:trPr>
          <w:trHeight w:val="500"/>
        </w:trPr>
        <w:tc>
          <w:tcPr>
            <w:tcW w:w="3311" w:type="dxa"/>
            <w:tcBorders>
              <w:top w:val="nil"/>
              <w:left w:val="nil"/>
              <w:bottom w:val="nil"/>
              <w:right w:val="nil"/>
            </w:tcBorders>
          </w:tcPr>
          <w:p w:rsidR="00836A82" w:rsidRDefault="00930756">
            <w:pPr>
              <w:spacing w:after="0" w:line="259" w:lineRule="auto"/>
              <w:ind w:left="5" w:right="0" w:firstLine="0"/>
              <w:jc w:val="left"/>
            </w:pPr>
            <w:r>
              <w:rPr>
                <w:sz w:val="18"/>
              </w:rPr>
              <w:t>Diet/nutrition 10/102 (10%)</w:t>
            </w:r>
          </w:p>
        </w:tc>
        <w:tc>
          <w:tcPr>
            <w:tcW w:w="3909" w:type="dxa"/>
            <w:tcBorders>
              <w:top w:val="nil"/>
              <w:left w:val="nil"/>
              <w:bottom w:val="nil"/>
              <w:right w:val="nil"/>
            </w:tcBorders>
          </w:tcPr>
          <w:p w:rsidR="00836A82" w:rsidRDefault="00930756">
            <w:pPr>
              <w:spacing w:after="0" w:line="259" w:lineRule="auto"/>
              <w:ind w:left="0" w:right="797" w:firstLine="0"/>
              <w:jc w:val="left"/>
            </w:pPr>
            <w:r>
              <w:rPr>
                <w:sz w:val="18"/>
              </w:rPr>
              <w:t>“The Red-Hot Chile Pepper Diet.” “The Energy Diet.”</w:t>
            </w:r>
          </w:p>
        </w:tc>
      </w:tr>
      <w:tr w:rsidR="00836A82">
        <w:trPr>
          <w:trHeight w:val="720"/>
        </w:trPr>
        <w:tc>
          <w:tcPr>
            <w:tcW w:w="3311" w:type="dxa"/>
            <w:tcBorders>
              <w:top w:val="nil"/>
              <w:left w:val="nil"/>
              <w:bottom w:val="nil"/>
              <w:right w:val="nil"/>
            </w:tcBorders>
          </w:tcPr>
          <w:p w:rsidR="00836A82" w:rsidRDefault="00930756">
            <w:pPr>
              <w:spacing w:after="0" w:line="259" w:lineRule="auto"/>
              <w:ind w:left="5" w:right="0" w:firstLine="0"/>
              <w:jc w:val="left"/>
            </w:pPr>
            <w:r>
              <w:rPr>
                <w:sz w:val="18"/>
              </w:rPr>
              <w:t>General tips 8/102 (8%)</w:t>
            </w:r>
          </w:p>
        </w:tc>
        <w:tc>
          <w:tcPr>
            <w:tcW w:w="3909" w:type="dxa"/>
            <w:tcBorders>
              <w:top w:val="nil"/>
              <w:left w:val="nil"/>
              <w:bottom w:val="nil"/>
              <w:right w:val="nil"/>
            </w:tcBorders>
          </w:tcPr>
          <w:p w:rsidR="00836A82" w:rsidRDefault="00930756">
            <w:pPr>
              <w:spacing w:after="0"/>
              <w:ind w:right="0" w:hanging="180"/>
            </w:pPr>
            <w:r>
              <w:rPr>
                <w:sz w:val="18"/>
              </w:rPr>
              <w:t>“Be a Man of the World: The 10 Trips Every Man Should Take.”</w:t>
            </w:r>
          </w:p>
          <w:p w:rsidR="00836A82" w:rsidRDefault="00930756">
            <w:pPr>
              <w:spacing w:after="0" w:line="259" w:lineRule="auto"/>
              <w:ind w:left="0" w:right="0" w:firstLine="0"/>
              <w:jc w:val="left"/>
            </w:pPr>
            <w:r>
              <w:rPr>
                <w:sz w:val="18"/>
              </w:rPr>
              <w:t>“The Wise Man’s Guide to Christmas.”</w:t>
            </w:r>
          </w:p>
        </w:tc>
      </w:tr>
      <w:tr w:rsidR="00836A82">
        <w:trPr>
          <w:trHeight w:val="940"/>
        </w:trPr>
        <w:tc>
          <w:tcPr>
            <w:tcW w:w="3311" w:type="dxa"/>
            <w:tcBorders>
              <w:top w:val="nil"/>
              <w:left w:val="nil"/>
              <w:bottom w:val="nil"/>
              <w:right w:val="nil"/>
            </w:tcBorders>
          </w:tcPr>
          <w:p w:rsidR="00836A82" w:rsidRDefault="00930756">
            <w:pPr>
              <w:spacing w:after="0" w:line="259" w:lineRule="auto"/>
              <w:ind w:left="5" w:right="0" w:firstLine="0"/>
              <w:jc w:val="left"/>
            </w:pPr>
            <w:r>
              <w:rPr>
                <w:sz w:val="18"/>
              </w:rPr>
              <w:t>Fashion 7/102 (7%)</w:t>
            </w:r>
          </w:p>
        </w:tc>
        <w:tc>
          <w:tcPr>
            <w:tcW w:w="3909" w:type="dxa"/>
            <w:tcBorders>
              <w:top w:val="nil"/>
              <w:left w:val="nil"/>
              <w:bottom w:val="nil"/>
              <w:right w:val="nil"/>
            </w:tcBorders>
          </w:tcPr>
          <w:p w:rsidR="00836A82" w:rsidRDefault="00930756">
            <w:pPr>
              <w:spacing w:after="0"/>
              <w:ind w:right="0" w:hanging="180"/>
              <w:jc w:val="left"/>
            </w:pPr>
            <w:r>
              <w:rPr>
                <w:sz w:val="18"/>
              </w:rPr>
              <w:t>“Clothed for the Season: Off-the-Slope Fashions That No Ski Bunny Can Resist.”</w:t>
            </w:r>
          </w:p>
          <w:p w:rsidR="00836A82" w:rsidRDefault="00930756">
            <w:pPr>
              <w:spacing w:after="0" w:line="259" w:lineRule="auto"/>
              <w:ind w:right="0" w:hanging="180"/>
              <w:jc w:val="left"/>
            </w:pPr>
            <w:r>
              <w:rPr>
                <w:sz w:val="18"/>
              </w:rPr>
              <w:t>“Beat Cold Feet: We Pick the Eight Best Boots to Help You Stomp Out Winter.”</w:t>
            </w:r>
          </w:p>
        </w:tc>
      </w:tr>
      <w:tr w:rsidR="00836A82">
        <w:trPr>
          <w:trHeight w:val="306"/>
        </w:trPr>
        <w:tc>
          <w:tcPr>
            <w:tcW w:w="3311" w:type="dxa"/>
            <w:tcBorders>
              <w:top w:val="nil"/>
              <w:left w:val="nil"/>
              <w:bottom w:val="single" w:sz="4" w:space="0" w:color="000000"/>
              <w:right w:val="nil"/>
            </w:tcBorders>
          </w:tcPr>
          <w:p w:rsidR="00836A82" w:rsidRDefault="00930756">
            <w:pPr>
              <w:spacing w:after="0" w:line="259" w:lineRule="auto"/>
              <w:ind w:left="5" w:right="0" w:firstLine="0"/>
              <w:jc w:val="left"/>
            </w:pPr>
            <w:r>
              <w:rPr>
                <w:sz w:val="18"/>
              </w:rPr>
              <w:t>Survey/contest 2/102 (2%)</w:t>
            </w:r>
          </w:p>
        </w:tc>
        <w:tc>
          <w:tcPr>
            <w:tcW w:w="3909" w:type="dxa"/>
            <w:tcBorders>
              <w:top w:val="nil"/>
              <w:left w:val="nil"/>
              <w:bottom w:val="single" w:sz="4" w:space="0" w:color="000000"/>
              <w:right w:val="nil"/>
            </w:tcBorders>
          </w:tcPr>
          <w:p w:rsidR="00836A82" w:rsidRDefault="00930756">
            <w:pPr>
              <w:spacing w:after="0" w:line="259" w:lineRule="auto"/>
              <w:ind w:left="0" w:right="0" w:firstLine="0"/>
              <w:jc w:val="left"/>
            </w:pPr>
            <w:r>
              <w:rPr>
                <w:sz w:val="18"/>
              </w:rPr>
              <w:t>“Win Your Weight in Beer!”</w:t>
            </w:r>
          </w:p>
        </w:tc>
      </w:tr>
    </w:tbl>
    <w:p w:rsidR="00836A82" w:rsidRDefault="00930756">
      <w:pPr>
        <w:ind w:left="-15" w:right="180"/>
      </w:pPr>
      <w:r>
        <w:t>Not surprising, five of the six most frequently appearing stories and features are the same as the front cover snippets: creating a hard body, 23 percent; health and medical advice, 17 percent; sex and relationships, 13 percent; fat reduction and weight lo</w:t>
      </w:r>
      <w:r>
        <w:t>ss, 11 percent; and nutrition and diet, 10 percent. Articles on creating a hard body follow a standard pattern: an illustrated description of the exercises used to build muscles or eliminate fat and a schedule for achieving results. “The Weekend Training P</w:t>
      </w:r>
      <w:r>
        <w:t>lan” (December 1997) details how a busy professional can stay fit through weekend exercise. The July–August 2000 issue identifies “The Best Exercises of All Time.” These include pushups, arm-blaster curls, running, and circuit weight training. At the end o</w:t>
      </w:r>
      <w:r>
        <w:t>f the article is a trifold, “The Best Damn Strength Workout Ever,” which features a model with a variety of weightlifting equipment demonstrating sixteen exercises. Also included is a “strength schedule” that lists the exercise, sets, and repetitions to be</w:t>
      </w:r>
      <w:r>
        <w:t xml:space="preserve"> completed each day of the week. The foldout exercise sheet is to be completed as the reader follows the exercise program. I found that trifolds appeared in six of the ten magazines analyzed.</w:t>
      </w:r>
    </w:p>
    <w:p w:rsidR="00836A82" w:rsidRDefault="00836A82">
      <w:pPr>
        <w:sectPr w:rsidR="00836A82">
          <w:headerReference w:type="even" r:id="rId31"/>
          <w:headerReference w:type="default" r:id="rId32"/>
          <w:footerReference w:type="even" r:id="rId33"/>
          <w:footerReference w:type="default" r:id="rId34"/>
          <w:headerReference w:type="first" r:id="rId35"/>
          <w:footerReference w:type="first" r:id="rId36"/>
          <w:pgSz w:w="9900" w:h="14999"/>
          <w:pgMar w:top="1699" w:right="1266" w:bottom="2289" w:left="1250" w:header="1249" w:footer="155" w:gutter="0"/>
          <w:cols w:space="720"/>
        </w:sectPr>
      </w:pPr>
    </w:p>
    <w:p w:rsidR="00836A82" w:rsidRDefault="00930756">
      <w:pPr>
        <w:spacing w:after="258" w:line="259" w:lineRule="auto"/>
        <w:ind w:left="0" w:right="6" w:firstLine="0"/>
        <w:jc w:val="right"/>
      </w:pPr>
      <w:r>
        <w:rPr>
          <w:sz w:val="17"/>
        </w:rPr>
        <w:t>545</w:t>
      </w:r>
    </w:p>
    <w:p w:rsidR="00836A82" w:rsidRDefault="00930756">
      <w:pPr>
        <w:ind w:left="-15" w:right="0" w:firstLine="0"/>
      </w:pPr>
      <w:r>
        <w:t>The remaining four magazines had articles containing exercise programs, with models demonstrating the exercise, but they were not in the foldout format.</w:t>
      </w:r>
    </w:p>
    <w:p w:rsidR="00836A82" w:rsidRDefault="00930756">
      <w:pPr>
        <w:ind w:left="-15" w:right="0"/>
      </w:pPr>
      <w:r>
        <w:t>At times, cover stories and features explicitly link building a hard body with consumerism. McCracken (1993:49) describes the process whereby articles complement paid advertisements as “brand reciprocity.” Brand reciprocity allows the promotion of products</w:t>
      </w:r>
      <w:r>
        <w:t xml:space="preserve"> under the guise of editorials or articles. </w:t>
      </w:r>
      <w:r>
        <w:rPr>
          <w:i/>
        </w:rPr>
        <w:t>Men’s Health</w:t>
      </w:r>
      <w:r>
        <w:t xml:space="preserve"> contains numerous examples. In the article “Buyer’s Guide Muscle at Any Cost” (December 2000), readers are guided through the process of creating a home gym. Three levels of “workouts” are provided, </w:t>
      </w:r>
      <w:r>
        <w:t>$100, $1,000, and $10,000. For each budget level, specific equipment is pictured along with a price and a contact number.</w:t>
      </w:r>
    </w:p>
    <w:p w:rsidR="00836A82" w:rsidRDefault="00930756">
      <w:pPr>
        <w:ind w:left="-15" w:right="0"/>
      </w:pPr>
      <w:r>
        <w:rPr>
          <w:rFonts w:ascii="Calibri" w:eastAsia="Calibri" w:hAnsi="Calibri" w:cs="Calibri"/>
          <w:noProof/>
          <w:sz w:val="22"/>
        </w:rPr>
        <mc:AlternateContent>
          <mc:Choice Requires="wpg">
            <w:drawing>
              <wp:anchor distT="0" distB="0" distL="114300" distR="114300" simplePos="0" relativeHeight="251735040" behindDoc="0" locked="0" layoutInCell="1" allowOverlap="1">
                <wp:simplePos x="0" y="0"/>
                <wp:positionH relativeFrom="page">
                  <wp:posOffset>5105400</wp:posOffset>
                </wp:positionH>
                <wp:positionV relativeFrom="page">
                  <wp:posOffset>-93090</wp:posOffset>
                </wp:positionV>
                <wp:extent cx="31750" cy="128778"/>
                <wp:effectExtent l="0" t="0" r="0" b="0"/>
                <wp:wrapTopAndBottom/>
                <wp:docPr id="19976" name="Group 19976"/>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931" name="Rectangle 931"/>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76" style="width:2.5pt;height:10.14pt;position:absolute;mso-position-horizontal-relative:page;mso-position-horizontal:absolute;margin-left:402pt;mso-position-vertical-relative:page;margin-top:-7.33002pt;" coordsize="317,1287">
                <v:rect id="Rectangle 931"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6064" behindDoc="0" locked="0" layoutInCell="1" allowOverlap="1">
                <wp:simplePos x="0" y="0"/>
                <wp:positionH relativeFrom="page">
                  <wp:posOffset>5143500</wp:posOffset>
                </wp:positionH>
                <wp:positionV relativeFrom="page">
                  <wp:posOffset>-93090</wp:posOffset>
                </wp:positionV>
                <wp:extent cx="57150" cy="128778"/>
                <wp:effectExtent l="0" t="0" r="0" b="0"/>
                <wp:wrapTopAndBottom/>
                <wp:docPr id="19977" name="Group 19977"/>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938" name="Rectangle 938"/>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940" name="Rectangle 940"/>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77" style="width:4.5pt;height:10.14pt;position:absolute;mso-position-horizontal-relative:page;mso-position-horizontal:absolute;margin-left:405pt;mso-position-vertical-relative:page;margin-top:-7.33002pt;" coordsize="571,1287">
                <v:rect id="Rectangle 938"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940"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7088" behindDoc="0" locked="0" layoutInCell="1" allowOverlap="1">
                <wp:simplePos x="0" y="0"/>
                <wp:positionH relativeFrom="page">
                  <wp:posOffset>5207000</wp:posOffset>
                </wp:positionH>
                <wp:positionV relativeFrom="page">
                  <wp:posOffset>-93090</wp:posOffset>
                </wp:positionV>
                <wp:extent cx="57150" cy="128778"/>
                <wp:effectExtent l="0" t="0" r="0" b="0"/>
                <wp:wrapTopAndBottom/>
                <wp:docPr id="19979" name="Group 19979"/>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955" name="Rectangle 955"/>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957" name="Rectangle 957"/>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79" style="width:4.5pt;height:10.14pt;position:absolute;mso-position-horizontal-relative:page;mso-position-horizontal:absolute;margin-left:410pt;mso-position-vertical-relative:page;margin-top:-7.33002pt;" coordsize="571,1287">
                <v:rect id="Rectangle 955"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957"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8112" behindDoc="0" locked="0" layoutInCell="1" allowOverlap="1">
                <wp:simplePos x="0" y="0"/>
                <wp:positionH relativeFrom="page">
                  <wp:posOffset>5270500</wp:posOffset>
                </wp:positionH>
                <wp:positionV relativeFrom="page">
                  <wp:posOffset>-93090</wp:posOffset>
                </wp:positionV>
                <wp:extent cx="57150" cy="128778"/>
                <wp:effectExtent l="0" t="0" r="0" b="0"/>
                <wp:wrapTopAndBottom/>
                <wp:docPr id="19981" name="Group 19981"/>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963" name="Rectangle 963"/>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965" name="Rectangle 965"/>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81" style="width:4.5pt;height:10.14pt;position:absolute;mso-position-horizontal-relative:page;mso-position-horizontal:absolute;margin-left:415pt;mso-position-vertical-relative:page;margin-top:-7.33002pt;" coordsize="571,1287">
                <v:rect id="Rectangle 963"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965"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39136" behindDoc="0" locked="0" layoutInCell="1" allowOverlap="1">
                <wp:simplePos x="0" y="0"/>
                <wp:positionH relativeFrom="page">
                  <wp:posOffset>5334000</wp:posOffset>
                </wp:positionH>
                <wp:positionV relativeFrom="page">
                  <wp:posOffset>-93090</wp:posOffset>
                </wp:positionV>
                <wp:extent cx="57150" cy="128778"/>
                <wp:effectExtent l="0" t="0" r="0" b="0"/>
                <wp:wrapTopAndBottom/>
                <wp:docPr id="19983" name="Group 19983"/>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972" name="Rectangle 972"/>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974" name="Rectangle 974"/>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83" style="width:4.50003pt;height:10.14pt;position:absolute;mso-position-horizontal-relative:page;mso-position-horizontal:absolute;margin-left:420pt;mso-position-vertical-relative:page;margin-top:-7.33002pt;" coordsize="571,1287">
                <v:rect id="Rectangle 972"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974"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0160" behindDoc="0" locked="0" layoutInCell="1" allowOverlap="1">
                <wp:simplePos x="0" y="0"/>
                <wp:positionH relativeFrom="page">
                  <wp:posOffset>5397501</wp:posOffset>
                </wp:positionH>
                <wp:positionV relativeFrom="page">
                  <wp:posOffset>-93078</wp:posOffset>
                </wp:positionV>
                <wp:extent cx="57150" cy="128778"/>
                <wp:effectExtent l="0" t="0" r="0" b="0"/>
                <wp:wrapTopAndBottom/>
                <wp:docPr id="19985" name="Group 19985"/>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981" name="Rectangle 981"/>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983" name="Rectangle 983"/>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985" style="width:4.5pt;height:10.14pt;position:absolute;mso-position-horizontal-relative:page;mso-position-horizontal:absolute;margin-left:425pt;mso-position-vertical-relative:page;margin-top:-7.32904pt;" coordsize="571,1287">
                <v:rect id="Rectangle 981"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983"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One article provides an image that may encourage the Adonis Complex. “How to Become a Greek God,” two pages long, is in the form of a centerfold playmate. A photograph of the statue of Doryphoros from the Minneapolis Institute of Arts serves as the male ce</w:t>
      </w:r>
      <w:r>
        <w:t>nterfold. Box inserts appear to the left and right of the statue, each pointing to an area of the body. The boxes tell the reader the Greek god’s measurements and offers exercises to help the real man measure up. For example, the statue’s chest measures 52</w:t>
      </w:r>
      <w:r>
        <w:t xml:space="preserve"> inches; bench presses with a dumbbell are recommended to achieve this physique. It was this article that first drew my attention to </w:t>
      </w:r>
      <w:r>
        <w:rPr>
          <w:i/>
        </w:rPr>
        <w:t>Men’s Health</w:t>
      </w:r>
      <w:r>
        <w:t>. If a similar article featuring Barbie as the centerfold were to appear in a women’s magazine, it would undoub</w:t>
      </w:r>
      <w:r>
        <w:t>tedly draw criticism from some readers (for feminist criticism, see Chapkis 1986; Kilbourne 1994, 1995; Piper 1994; Stice and Shaw 1994). Despite criticism, a hegemonic image of a Barbie body type endures in the images in fashion and fitness magazines that</w:t>
      </w:r>
      <w:r>
        <w:t xml:space="preserve"> target women. In </w:t>
      </w:r>
      <w:r>
        <w:rPr>
          <w:i/>
        </w:rPr>
        <w:t>Men’s Health</w:t>
      </w:r>
      <w:r>
        <w:t>, similarly, men are told, “[I]n time, you too might be up on a pedestal [just like a Greek god]” (July–August 2000).</w:t>
      </w:r>
    </w:p>
    <w:p w:rsidR="00836A82" w:rsidRDefault="00930756">
      <w:pPr>
        <w:ind w:left="-15" w:right="0"/>
      </w:pPr>
      <w:r>
        <w:t>Three of the themes in the cover stories and features—“advice for men by men,” “general tips,” and “fashion”</w:t>
      </w:r>
      <w:r>
        <w:t xml:space="preserve">—hint that the magazine’s purpose is more than men’s </w:t>
      </w:r>
      <w:r>
        <w:rPr>
          <w:i/>
        </w:rPr>
        <w:t>health</w:t>
      </w:r>
      <w:r>
        <w:t xml:space="preserve">. One of the more interesting articles, coded as advice for men by men, is titled “What I learned from My Butler” (January–February 1999). The author, Joe Kita, relates the useful information that </w:t>
      </w:r>
      <w:r>
        <w:t xml:space="preserve">he learned from a seventyyear-old butler in his service whom he describes as “the ideal man.” Kita learned skills such as pressing pants, how to decode a place setting, and how to kiss a lady’s hand. In a similar vein, the December 2001 issue contains the </w:t>
      </w:r>
      <w:r>
        <w:t xml:space="preserve">article “The </w:t>
      </w:r>
      <w:r>
        <w:rPr>
          <w:i/>
        </w:rPr>
        <w:t>Men’s Health</w:t>
      </w:r>
      <w:r>
        <w:t xml:space="preserve"> Charm School.” Men learn that “charm pays attention,” “charm appreciates,” and “charm remembers.” According to the article’s author, Hugh O’Neill, “genuine American charm makes colleagues more cooperative, rivals less determined, </w:t>
      </w:r>
      <w:r>
        <w:t>clerks less rude, and women more willing to take off their clothes and rub up against you” (p. 126). In the same issue, “Are You Half the Man Your Grandfather Was?” by Donovan Webster, suggests that there are “qualities shared by most every other man out t</w:t>
      </w:r>
      <w:r>
        <w:t xml:space="preserve">here.” The “qualities” are persistence, truthfulness, usefulness, being loving, and being in control in terms of anger, attention, or desires. Lessons in etiquette, manners, and morals suggest that the men reading this magazine are insecure. Since </w:t>
      </w:r>
      <w:r>
        <w:rPr>
          <w:i/>
        </w:rPr>
        <w:t>Men’s He</w:t>
      </w:r>
      <w:r>
        <w:rPr>
          <w:i/>
        </w:rPr>
        <w:t>alth</w:t>
      </w:r>
      <w:r>
        <w:t xml:space="preserve"> readers are middle class and educated, they are probably in professional, white-collar occupations. As professionals, manners and etiquette are more applicable to daily life than is hunting or racecar driving tips. The magazine offers fixed answers fo</w:t>
      </w:r>
      <w:r>
        <w:t>r men feeling insecure about the changing and confusing gender roles in postmodern consumer society.</w:t>
      </w:r>
    </w:p>
    <w:p w:rsidR="00836A82" w:rsidRDefault="00930756">
      <w:pPr>
        <w:ind w:left="-15" w:right="0"/>
      </w:pPr>
      <w:r>
        <w:t>Not only do men need advice on how to comport themselves. The cover stories and features also offer advice on consumer products. Presumably, these products</w:t>
      </w:r>
      <w:r>
        <w:t xml:space="preserve"> help men to put into practice the lessons they learned about etiquette, manners, and morals. Both “general tips” and “fashion,” respectively 8 and 7 percent of the cover stories and features, focus on what men should acquire with their money. Articles suc</w:t>
      </w:r>
      <w:r>
        <w:t>h as “Snappy Turtles” (October 1998), comparing men’s turtleneck shirts by designer and price, and “Slush Puppies (December 1997), comparing boots by designer and price, guide men in the correct consumer choice. Moreover, the articles function as covert ad</w:t>
      </w:r>
      <w:r>
        <w:t xml:space="preserve">vertising, which McCracken (1993:38) defines as “promotions disguised as editorial material or hidden in some other form so that they appear to be nonadvertising.” The covert advertisements extend the impact of the purchased advertisements. The article on </w:t>
      </w:r>
      <w:r>
        <w:t>turtlenecks features items by Eddie Bauer, $48; Hart Schaffner Marx, $140; Woolrich, $24; Perry Ellis, $125 and $185; the Gap, $17; Hickey-Freeman, $725; TSE, $325; Polo by Ralph Lauren, $135; Nautica, $49; and Ermenegildo Zegna, $560. The same magazine ca</w:t>
      </w:r>
      <w:r>
        <w:t>rries paid advertisements by Perry Ellis (p. 39) and Ralph Lauren (pp. 40, 41; full-page fragrance insert, between pp. 56, 57). Both articles and advertisements reinforce the importance for men of understanding and buying fashion (most men cannot depend on</w:t>
      </w:r>
      <w:r>
        <w:t xml:space="preserve"> lessons from their butlers).</w:t>
      </w:r>
    </w:p>
    <w:p w:rsidR="00836A82" w:rsidRDefault="00930756">
      <w:pPr>
        <w:ind w:left="-15" w:right="0"/>
      </w:pPr>
      <w:r>
        <w:rPr>
          <w:rFonts w:ascii="Calibri" w:eastAsia="Calibri" w:hAnsi="Calibri" w:cs="Calibri"/>
          <w:noProof/>
          <w:sz w:val="22"/>
        </w:rPr>
        <mc:AlternateContent>
          <mc:Choice Requires="wpg">
            <w:drawing>
              <wp:anchor distT="0" distB="0" distL="114300" distR="114300" simplePos="0" relativeHeight="251741184" behindDoc="0" locked="0" layoutInCell="1" allowOverlap="1">
                <wp:simplePos x="0" y="0"/>
                <wp:positionH relativeFrom="page">
                  <wp:posOffset>5549900</wp:posOffset>
                </wp:positionH>
                <wp:positionV relativeFrom="page">
                  <wp:posOffset>-93090</wp:posOffset>
                </wp:positionV>
                <wp:extent cx="31750" cy="128778"/>
                <wp:effectExtent l="0" t="0" r="0" b="0"/>
                <wp:wrapTopAndBottom/>
                <wp:docPr id="19130" name="Group 19130"/>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1013" name="Rectangle 1013"/>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130" style="width:2.5pt;height:10.14pt;position:absolute;mso-position-horizontal-relative:page;mso-position-horizontal:absolute;margin-left:437pt;mso-position-vertical-relative:page;margin-top:-7.33002pt;" coordsize="317,1287">
                <v:rect id="Rectangle 1013"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2208" behindDoc="0" locked="0" layoutInCell="1" allowOverlap="1">
                <wp:simplePos x="0" y="0"/>
                <wp:positionH relativeFrom="page">
                  <wp:posOffset>5588000</wp:posOffset>
                </wp:positionH>
                <wp:positionV relativeFrom="page">
                  <wp:posOffset>-93078</wp:posOffset>
                </wp:positionV>
                <wp:extent cx="57150" cy="128778"/>
                <wp:effectExtent l="0" t="0" r="0" b="0"/>
                <wp:wrapTopAndBottom/>
                <wp:docPr id="19131" name="Group 19131"/>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037" name="Rectangle 103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039" name="Rectangle 103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131" style="width:4.49997pt;height:10.14pt;position:absolute;mso-position-horizontal-relative:page;mso-position-horizontal:absolute;margin-left:440pt;mso-position-vertical-relative:page;margin-top:-7.32904pt;" coordsize="571,1287">
                <v:rect id="Rectangle 103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03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t xml:space="preserve">Buying the correct consumer products extends beyond the purchases men make for themselves. </w:t>
      </w:r>
      <w:r>
        <w:rPr>
          <w:i/>
        </w:rPr>
        <w:t>Men’s Health</w:t>
      </w:r>
      <w:r>
        <w:t xml:space="preserve"> cover stories and features also help men to make purchases for others. The December 2000 issue provides a li</w:t>
      </w:r>
      <w:r>
        <w:t>st of “perfect gifts for every important person who’s lining up with hands out.” These important people, in order, are son, father, brother or buddy, wife or girlfriend, mom, daughter, colleagues, and self. For each person the magazine features five gift i</w:t>
      </w:r>
      <w:r>
        <w:t xml:space="preserve">deas. Each idea is presented in a 2-inch-by-3-inch box with a photograph of the item, a brief description, a price, and a Web address for ordering. Among the ideal gifts for sons are Microsoft games ($35) and a Tyco truck ($60). The ideal gifts for a wife </w:t>
      </w:r>
      <w:r>
        <w:t>or girlfriend include cashmere socks from Banana Republic ($22) and a gift certificate from spafinder.com ($100). Like the fashion articles, these general tips frequently serve as covert advertisements.</w:t>
      </w:r>
    </w:p>
    <w:p w:rsidR="00836A82" w:rsidRDefault="00930756">
      <w:pPr>
        <w:ind w:left="-15" w:right="0"/>
      </w:pPr>
      <w:r>
        <w:t xml:space="preserve">The two issues with the reverse cover </w:t>
      </w:r>
      <w:r>
        <w:rPr>
          <w:i/>
        </w:rPr>
        <w:t>Men’s Health</w:t>
      </w:r>
      <w:r>
        <w:t xml:space="preserve"> </w:t>
      </w:r>
      <w:r>
        <w:rPr>
          <w:i/>
        </w:rPr>
        <w:t>Gu</w:t>
      </w:r>
      <w:r>
        <w:rPr>
          <w:i/>
        </w:rPr>
        <w:t>ide to Style</w:t>
      </w:r>
      <w:r>
        <w:t xml:space="preserve"> clearly illustrate the juxtaposition of paid and covert advertising. In the March 1999 </w:t>
      </w:r>
      <w:r>
        <w:rPr>
          <w:i/>
        </w:rPr>
        <w:t>Guide to Style</w:t>
      </w:r>
      <w:r>
        <w:t xml:space="preserve"> is 60 pages; in the September 1999 issue, 56 pages. Covert and paid advertisements are at times difficult to distinguish. The article “Buying</w:t>
      </w:r>
      <w:r>
        <w:t xml:space="preserve"> Happiness: A 10-Page Guide to Shopping” begins with a full-page color photo of a </w:t>
      </w:r>
      <w:r>
        <w:rPr>
          <w:i/>
        </w:rPr>
        <w:t xml:space="preserve">Men’s Health </w:t>
      </w:r>
      <w:r>
        <w:t>editor standing directly in front of the sign for a Target Store, and he carries large Target shopping bags full of merchandise. The article itself is 12 pages l</w:t>
      </w:r>
      <w:r>
        <w:t>ong, but dispersed through the feature story are eight full-page advertisements, and the article advertises numerous products. Stories also serve as advertisements. For example, “The Style Problem Solver: The Answers to 18 Clothing and Grooming Riddles” (S</w:t>
      </w:r>
      <w:r>
        <w:t>eptember 1999) is formatted like a question-and-answer advice column. In this case, it is the author who generates the questions, and the answers always contain a specific product. A vice president for Kenneth Cole answers a question about appropriate sole</w:t>
      </w:r>
      <w:r>
        <w:t xml:space="preserve"> thickness for a dress suit, and a Kenneth Cole shoe is pictured. A question about frames for eyeglasses is answered by the president of Morgenthal-Frederics, an eyewear designer, and the text is accompanied by four pairs of Morgenthal-Frederics eyeglasses</w:t>
      </w:r>
      <w:r>
        <w:t>.</w:t>
      </w:r>
    </w:p>
    <w:p w:rsidR="00836A82" w:rsidRDefault="00930756">
      <w:pPr>
        <w:spacing w:after="376"/>
        <w:ind w:left="-15" w:right="0"/>
      </w:pPr>
      <w:r>
        <w:t>In sum, the cover stories and features serve the primary purpose of covert and sometimes overt advertisements for consumer products that promise to create real men. Enhancing men’s ability to discern the right consumer products—from home gym equipment to</w:t>
      </w:r>
      <w:r>
        <w:t xml:space="preserve"> formal dinner service—is a key function of </w:t>
      </w:r>
      <w:r>
        <w:rPr>
          <w:i/>
        </w:rPr>
        <w:t xml:space="preserve">Men’s Health </w:t>
      </w:r>
      <w:r>
        <w:t xml:space="preserve">as an agent of masculine gender socialization. </w:t>
      </w:r>
      <w:r>
        <w:rPr>
          <w:i/>
        </w:rPr>
        <w:t xml:space="preserve">Men’s Health </w:t>
      </w:r>
      <w:r>
        <w:t>offers a vision of masculinity to relieve male anxiety</w:t>
      </w:r>
      <w:r>
        <w:rPr>
          <w:i/>
        </w:rPr>
        <w:t>.</w:t>
      </w:r>
    </w:p>
    <w:p w:rsidR="00836A82" w:rsidRDefault="00930756">
      <w:pPr>
        <w:pStyle w:val="Heading2"/>
        <w:ind w:left="187" w:right="180"/>
      </w:pPr>
      <w:r>
        <w:rPr>
          <w:rFonts w:ascii="Calibri" w:eastAsia="Calibri" w:hAnsi="Calibri" w:cs="Calibri"/>
          <w:noProof/>
          <w:sz w:val="22"/>
        </w:rPr>
        <mc:AlternateContent>
          <mc:Choice Requires="wpg">
            <w:drawing>
              <wp:anchor distT="0" distB="0" distL="114300" distR="114300" simplePos="0" relativeHeight="251743232" behindDoc="0" locked="0" layoutInCell="1" allowOverlap="1">
                <wp:simplePos x="0" y="0"/>
                <wp:positionH relativeFrom="page">
                  <wp:posOffset>5956300</wp:posOffset>
                </wp:positionH>
                <wp:positionV relativeFrom="page">
                  <wp:posOffset>-93090</wp:posOffset>
                </wp:positionV>
                <wp:extent cx="31750" cy="128778"/>
                <wp:effectExtent l="0" t="0" r="0" b="0"/>
                <wp:wrapTopAndBottom/>
                <wp:docPr id="20405" name="Group 20405"/>
                <wp:cNvGraphicFramePr/>
                <a:graphic xmlns:a="http://schemas.openxmlformats.org/drawingml/2006/main">
                  <a:graphicData uri="http://schemas.microsoft.com/office/word/2010/wordprocessingGroup">
                    <wpg:wgp>
                      <wpg:cNvGrpSpPr/>
                      <wpg:grpSpPr>
                        <a:xfrm>
                          <a:off x="0" y="0"/>
                          <a:ext cx="31750" cy="128778"/>
                          <a:chOff x="0" y="0"/>
                          <a:chExt cx="31750" cy="128778"/>
                        </a:xfrm>
                      </wpg:grpSpPr>
                      <wps:wsp>
                        <wps:cNvPr id="1088" name="Rectangle 1088"/>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405" style="width:2.5pt;height:10.14pt;position:absolute;mso-position-horizontal-relative:page;mso-position-horizontal:absolute;margin-left:469pt;mso-position-vertical-relative:page;margin-top:-7.33002pt;" coordsize="317,1287">
                <v:rect id="Rectangle 1088" style="position:absolute;width:422;height:1712;left:0;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4256" behindDoc="0" locked="0" layoutInCell="1" allowOverlap="1">
                <wp:simplePos x="0" y="0"/>
                <wp:positionH relativeFrom="page">
                  <wp:posOffset>5994400</wp:posOffset>
                </wp:positionH>
                <wp:positionV relativeFrom="page">
                  <wp:posOffset>-93090</wp:posOffset>
                </wp:positionV>
                <wp:extent cx="57150" cy="128778"/>
                <wp:effectExtent l="0" t="0" r="0" b="0"/>
                <wp:wrapTopAndBottom/>
                <wp:docPr id="20407" name="Group 20407"/>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097" name="Rectangle 1097"/>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099" name="Rectangle 1099"/>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407" style="width:4.5pt;height:10.14pt;position:absolute;mso-position-horizontal-relative:page;mso-position-horizontal:absolute;margin-left:472pt;mso-position-vertical-relative:page;margin-top:-7.33002pt;" coordsize="571,1287">
                <v:rect id="Rectangle 1097"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099"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5280" behindDoc="0" locked="0" layoutInCell="1" allowOverlap="1">
                <wp:simplePos x="0" y="0"/>
                <wp:positionH relativeFrom="page">
                  <wp:posOffset>6057900</wp:posOffset>
                </wp:positionH>
                <wp:positionV relativeFrom="page">
                  <wp:posOffset>-93090</wp:posOffset>
                </wp:positionV>
                <wp:extent cx="57150" cy="128778"/>
                <wp:effectExtent l="0" t="0" r="0" b="0"/>
                <wp:wrapTopAndBottom/>
                <wp:docPr id="20411" name="Group 20411"/>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101" name="Rectangle 1101"/>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103" name="Rectangle 1103"/>
                        <wps:cNvSpPr/>
                        <wps:spPr>
                          <a:xfrm>
                            <a:off x="2540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411" style="width:4.5pt;height:10.14pt;position:absolute;mso-position-horizontal-relative:page;mso-position-horizontal:absolute;margin-left:477pt;mso-position-vertical-relative:page;margin-top:-7.33002pt;" coordsize="571,1287">
                <v:rect id="Rectangle 1101"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103" style="position:absolute;width:422;height:1712;left:254;top:0;" filled="f" stroked="f">
                  <v:textbox inset="0,0,0,0">
                    <w:txbxContent>
                      <w:p>
                        <w:pPr>
                          <w:spacing w:before="0" w:after="160" w:line="259" w:lineRule="auto"/>
                          <w:ind w:left="0" w:right="0" w:firstLine="0"/>
                          <w:jc w:val="left"/>
                        </w:pPr>
                        <w:r>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6304" behindDoc="0" locked="0" layoutInCell="1" allowOverlap="1">
                <wp:simplePos x="0" y="0"/>
                <wp:positionH relativeFrom="page">
                  <wp:posOffset>6121400</wp:posOffset>
                </wp:positionH>
                <wp:positionV relativeFrom="page">
                  <wp:posOffset>-93090</wp:posOffset>
                </wp:positionV>
                <wp:extent cx="57150" cy="128143"/>
                <wp:effectExtent l="0" t="0" r="0" b="0"/>
                <wp:wrapTopAndBottom/>
                <wp:docPr id="20416" name="Group 20416"/>
                <wp:cNvGraphicFramePr/>
                <a:graphic xmlns:a="http://schemas.openxmlformats.org/drawingml/2006/main">
                  <a:graphicData uri="http://schemas.microsoft.com/office/word/2010/wordprocessingGroup">
                    <wpg:wgp>
                      <wpg:cNvGrpSpPr/>
                      <wpg:grpSpPr>
                        <a:xfrm>
                          <a:off x="0" y="0"/>
                          <a:ext cx="57150" cy="128143"/>
                          <a:chOff x="0" y="0"/>
                          <a:chExt cx="57150" cy="128143"/>
                        </a:xfrm>
                      </wpg:grpSpPr>
                      <wps:wsp>
                        <wps:cNvPr id="1106" name="Rectangle 1106"/>
                        <wps:cNvSpPr/>
                        <wps:spPr>
                          <a:xfrm>
                            <a:off x="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1108" name="Rectangle 1108"/>
                        <wps:cNvSpPr/>
                        <wps:spPr>
                          <a:xfrm>
                            <a:off x="25400" y="889"/>
                            <a:ext cx="42228" cy="168404"/>
                          </a:xfrm>
                          <a:prstGeom prst="rect">
                            <a:avLst/>
                          </a:prstGeom>
                          <a:ln>
                            <a:noFill/>
                          </a:ln>
                        </wps:spPr>
                        <wps:txbx>
                          <w:txbxContent>
                            <w:p w:rsidR="00836A82" w:rsidRDefault="00930756">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416" style="width:4.50003pt;height:10.09pt;position:absolute;mso-position-horizontal-relative:page;mso-position-horizontal:absolute;margin-left:482pt;mso-position-vertical-relative:page;margin-top:-7.33002pt;" coordsize="571,1281">
                <v:rect id="Rectangle 1106" style="position:absolute;width:422;height:1704;left:0;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v:rect id="Rectangle 1108" style="position:absolute;width:422;height:1684;left:254;top: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7328" behindDoc="0" locked="0" layoutInCell="1" allowOverlap="1">
                <wp:simplePos x="0" y="0"/>
                <wp:positionH relativeFrom="page">
                  <wp:posOffset>6184901</wp:posOffset>
                </wp:positionH>
                <wp:positionV relativeFrom="page">
                  <wp:posOffset>-93090</wp:posOffset>
                </wp:positionV>
                <wp:extent cx="57150" cy="128778"/>
                <wp:effectExtent l="0" t="0" r="0" b="0"/>
                <wp:wrapTopAndBottom/>
                <wp:docPr id="20420" name="Group 20420"/>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110" name="Rectangle 1110"/>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1113" name="Rectangle 1113"/>
                        <wps:cNvSpPr/>
                        <wps:spPr>
                          <a:xfrm>
                            <a:off x="254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420" style="width:4.5pt;height:10.14pt;position:absolute;mso-position-horizontal-relative:page;mso-position-horizontal:absolute;margin-left:487pt;mso-position-vertical-relative:page;margin-top:-7.33002pt;" coordsize="571,1287">
                <v:rect id="Rectangle 1110"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1113"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48352" behindDoc="0" locked="0" layoutInCell="1" allowOverlap="1">
                <wp:simplePos x="0" y="0"/>
                <wp:positionH relativeFrom="page">
                  <wp:posOffset>6248401</wp:posOffset>
                </wp:positionH>
                <wp:positionV relativeFrom="page">
                  <wp:posOffset>-93090</wp:posOffset>
                </wp:positionV>
                <wp:extent cx="57150" cy="128778"/>
                <wp:effectExtent l="0" t="0" r="0" b="0"/>
                <wp:wrapTopAndBottom/>
                <wp:docPr id="20424" name="Group 20424"/>
                <wp:cNvGraphicFramePr/>
                <a:graphic xmlns:a="http://schemas.openxmlformats.org/drawingml/2006/main">
                  <a:graphicData uri="http://schemas.microsoft.com/office/word/2010/wordprocessingGroup">
                    <wpg:wgp>
                      <wpg:cNvGrpSpPr/>
                      <wpg:grpSpPr>
                        <a:xfrm>
                          <a:off x="0" y="0"/>
                          <a:ext cx="57150" cy="128778"/>
                          <a:chOff x="0" y="0"/>
                          <a:chExt cx="57150" cy="128778"/>
                        </a:xfrm>
                      </wpg:grpSpPr>
                      <wps:wsp>
                        <wps:cNvPr id="1115" name="Rectangle 1115"/>
                        <wps:cNvSpPr/>
                        <wps:spPr>
                          <a:xfrm>
                            <a:off x="0" y="0"/>
                            <a:ext cx="42228" cy="171275"/>
                          </a:xfrm>
                          <a:prstGeom prst="rect">
                            <a:avLst/>
                          </a:prstGeom>
                          <a:ln>
                            <a:noFill/>
                          </a:ln>
                        </wps:spPr>
                        <wps:txbx>
                          <w:txbxContent>
                            <w:p w:rsidR="00836A82" w:rsidRDefault="00930756">
                              <w:pPr>
                                <w:spacing w:after="160" w:line="259" w:lineRule="auto"/>
                                <w:ind w:left="0" w:right="0" w:firstLine="0"/>
                                <w:jc w:val="left"/>
                              </w:pPr>
                              <w:r>
                                <w:t xml:space="preserve"> </w:t>
                              </w:r>
                            </w:p>
                          </w:txbxContent>
                        </wps:txbx>
                        <wps:bodyPr horzOverflow="overflow" vert="horz" lIns="0" tIns="0" rIns="0" bIns="0" rtlCol="0">
                          <a:noAutofit/>
                        </wps:bodyPr>
                      </wps:wsp>
                      <wps:wsp>
                        <wps:cNvPr id="1120" name="Rectangle 1120"/>
                        <wps:cNvSpPr/>
                        <wps:spPr>
                          <a:xfrm>
                            <a:off x="25400" y="0"/>
                            <a:ext cx="42228" cy="170431"/>
                          </a:xfrm>
                          <a:prstGeom prst="rect">
                            <a:avLst/>
                          </a:prstGeom>
                          <a:ln>
                            <a:noFill/>
                          </a:ln>
                        </wps:spPr>
                        <wps:txbx>
                          <w:txbxContent>
                            <w:p w:rsidR="00836A82" w:rsidRDefault="00930756">
                              <w:pPr>
                                <w:spacing w:after="160" w:line="259" w:lineRule="auto"/>
                                <w:ind w:left="0" w:right="0" w:firstLine="0"/>
                                <w:jc w:val="left"/>
                              </w:pPr>
                              <w:r>
                                <w:rPr>
                                  <w: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0424" style="width:4.5pt;height:10.14pt;position:absolute;mso-position-horizontal-relative:page;mso-position-horizontal:absolute;margin-left:492pt;mso-position-vertical-relative:page;margin-top:-7.33002pt;" coordsize="571,1287">
                <v:rect id="Rectangle 1115" style="position:absolute;width:422;height:1712;left:0;top:0;" filled="f" stroked="f">
                  <v:textbox inset="0,0,0,0">
                    <w:txbxContent>
                      <w:p>
                        <w:pPr>
                          <w:spacing w:before="0" w:after="160" w:line="259" w:lineRule="auto"/>
                          <w:ind w:left="0" w:right="0" w:firstLine="0"/>
                          <w:jc w:val="left"/>
                        </w:pPr>
                        <w:r>
                          <w:rPr/>
                          <w:t xml:space="preserve"> </w:t>
                        </w:r>
                      </w:p>
                    </w:txbxContent>
                  </v:textbox>
                </v:rect>
                <v:rect id="Rectangle 1120" style="position:absolute;width:422;height:1704;left:254;top:0;"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w:t>
                        </w:r>
                      </w:p>
                    </w:txbxContent>
                  </v:textbox>
                </v:rect>
                <w10:wrap type="topAndBottom"/>
              </v:group>
            </w:pict>
          </mc:Fallback>
        </mc:AlternateContent>
      </w:r>
      <w:r>
        <w:t xml:space="preserve"> “In Every Issue”</w:t>
      </w:r>
    </w:p>
    <w:p w:rsidR="00836A82" w:rsidRDefault="00930756">
      <w:pPr>
        <w:ind w:left="-15" w:right="0"/>
      </w:pPr>
      <w:r>
        <w:t xml:space="preserve">Over the four-year period of this study, several standard features appeared in every issue: “Letter to the Editor,” “Ask </w:t>
      </w:r>
      <w:r>
        <w:rPr>
          <w:i/>
        </w:rPr>
        <w:t>Men’s Health,</w:t>
      </w:r>
      <w:r>
        <w:t xml:space="preserve">” “Malegrams,” “To Do List,” “Health Bulletin,” and “Where to Buy.” An analysis of any of these regular </w:t>
      </w:r>
      <w:r>
        <w:t xml:space="preserve">features would provide fruitful information about the construction of masculinity, but for this study I elected to confine my analysis to “Ask </w:t>
      </w:r>
      <w:r>
        <w:rPr>
          <w:i/>
        </w:rPr>
        <w:t>Men’s Health</w:t>
      </w:r>
      <w:r>
        <w:t>.”</w:t>
      </w:r>
    </w:p>
    <w:p w:rsidR="00836A82" w:rsidRDefault="00930756">
      <w:pPr>
        <w:spacing w:after="353"/>
        <w:ind w:left="-15" w:right="0"/>
      </w:pPr>
      <w:r>
        <w:t>The magazine solicits questions from its readers about “health, fitness, grooming, sex, work, trav</w:t>
      </w:r>
      <w:r>
        <w:t>el, or any other subject [covered]” (see Table 3). The questions</w:t>
      </w:r>
    </w:p>
    <w:p w:rsidR="00836A82" w:rsidRDefault="00930756">
      <w:pPr>
        <w:pStyle w:val="Heading3"/>
        <w:ind w:left="196" w:right="180"/>
      </w:pPr>
      <w:r>
        <w:t>TABLE 3</w:t>
      </w:r>
    </w:p>
    <w:p w:rsidR="00836A82" w:rsidRDefault="00930756">
      <w:pPr>
        <w:spacing w:after="0" w:line="259" w:lineRule="auto"/>
        <w:ind w:left="196" w:right="180" w:hanging="10"/>
        <w:jc w:val="center"/>
      </w:pPr>
      <w:r>
        <w:rPr>
          <w:sz w:val="18"/>
        </w:rPr>
        <w:t xml:space="preserve">“Ask </w:t>
      </w:r>
      <w:r>
        <w:rPr>
          <w:i/>
          <w:sz w:val="18"/>
        </w:rPr>
        <w:t>Men’s Health</w:t>
      </w:r>
      <w:r>
        <w:rPr>
          <w:sz w:val="18"/>
        </w:rPr>
        <w:t>” Topics</w:t>
      </w:r>
    </w:p>
    <w:tbl>
      <w:tblPr>
        <w:tblStyle w:val="TableGrid"/>
        <w:tblW w:w="7220" w:type="dxa"/>
        <w:tblInd w:w="-5" w:type="dxa"/>
        <w:tblCellMar>
          <w:top w:w="44" w:type="dxa"/>
          <w:left w:w="0" w:type="dxa"/>
          <w:bottom w:w="0" w:type="dxa"/>
          <w:right w:w="0" w:type="dxa"/>
        </w:tblCellMar>
        <w:tblLook w:val="04A0" w:firstRow="1" w:lastRow="0" w:firstColumn="1" w:lastColumn="0" w:noHBand="0" w:noVBand="1"/>
      </w:tblPr>
      <w:tblGrid>
        <w:gridCol w:w="2295"/>
        <w:gridCol w:w="4925"/>
      </w:tblGrid>
      <w:tr w:rsidR="00836A82">
        <w:trPr>
          <w:trHeight w:val="320"/>
        </w:trPr>
        <w:tc>
          <w:tcPr>
            <w:tcW w:w="2295" w:type="dxa"/>
            <w:tcBorders>
              <w:top w:val="single" w:sz="4" w:space="0" w:color="000000"/>
              <w:left w:val="nil"/>
              <w:bottom w:val="single" w:sz="2" w:space="0" w:color="000000"/>
              <w:right w:val="nil"/>
            </w:tcBorders>
          </w:tcPr>
          <w:p w:rsidR="00836A82" w:rsidRDefault="00930756">
            <w:pPr>
              <w:spacing w:after="0" w:line="259" w:lineRule="auto"/>
              <w:ind w:left="5" w:right="0" w:firstLine="0"/>
              <w:jc w:val="left"/>
            </w:pPr>
            <w:r>
              <w:rPr>
                <w:i/>
                <w:sz w:val="18"/>
              </w:rPr>
              <w:t>Topics</w:t>
            </w:r>
          </w:p>
        </w:tc>
        <w:tc>
          <w:tcPr>
            <w:tcW w:w="4925" w:type="dxa"/>
            <w:tcBorders>
              <w:top w:val="single" w:sz="4" w:space="0" w:color="000000"/>
              <w:left w:val="nil"/>
              <w:bottom w:val="single" w:sz="2" w:space="0" w:color="000000"/>
              <w:right w:val="nil"/>
            </w:tcBorders>
          </w:tcPr>
          <w:p w:rsidR="00836A82" w:rsidRDefault="00930756">
            <w:pPr>
              <w:spacing w:after="0" w:line="259" w:lineRule="auto"/>
              <w:ind w:left="0" w:right="5" w:firstLine="0"/>
              <w:jc w:val="center"/>
            </w:pPr>
            <w:r>
              <w:rPr>
                <w:i/>
                <w:sz w:val="18"/>
              </w:rPr>
              <w:t>Examples</w:t>
            </w:r>
          </w:p>
        </w:tc>
      </w:tr>
      <w:tr w:rsidR="00836A82">
        <w:trPr>
          <w:trHeight w:val="794"/>
        </w:trPr>
        <w:tc>
          <w:tcPr>
            <w:tcW w:w="2295" w:type="dxa"/>
            <w:tcBorders>
              <w:top w:val="single" w:sz="2" w:space="0" w:color="000000"/>
              <w:left w:val="nil"/>
              <w:bottom w:val="nil"/>
              <w:right w:val="nil"/>
            </w:tcBorders>
          </w:tcPr>
          <w:p w:rsidR="00836A82" w:rsidRDefault="00930756">
            <w:pPr>
              <w:spacing w:after="0" w:line="259" w:lineRule="auto"/>
              <w:ind w:left="5" w:right="0" w:firstLine="0"/>
              <w:jc w:val="left"/>
            </w:pPr>
            <w:r>
              <w:rPr>
                <w:sz w:val="18"/>
              </w:rPr>
              <w:t>Health 27/60 (45%)</w:t>
            </w:r>
          </w:p>
        </w:tc>
        <w:tc>
          <w:tcPr>
            <w:tcW w:w="4925" w:type="dxa"/>
            <w:tcBorders>
              <w:top w:val="single" w:sz="2" w:space="0" w:color="000000"/>
              <w:left w:val="nil"/>
              <w:bottom w:val="nil"/>
              <w:right w:val="nil"/>
            </w:tcBorders>
          </w:tcPr>
          <w:p w:rsidR="00836A82" w:rsidRDefault="00930756">
            <w:pPr>
              <w:spacing w:after="0" w:line="259" w:lineRule="auto"/>
              <w:ind w:right="43" w:hanging="180"/>
            </w:pPr>
            <w:r>
              <w:rPr>
                <w:sz w:val="18"/>
              </w:rPr>
              <w:t>“Every year my beloved Cubs get knocked out of the playoffs, and every year I feel depressed about it. Should I see a doctor to find out about taking an antidepressant?”</w:t>
            </w:r>
          </w:p>
        </w:tc>
      </w:tr>
      <w:tr w:rsidR="00836A82">
        <w:trPr>
          <w:trHeight w:val="490"/>
        </w:trPr>
        <w:tc>
          <w:tcPr>
            <w:tcW w:w="2295" w:type="dxa"/>
            <w:tcBorders>
              <w:top w:val="nil"/>
              <w:left w:val="nil"/>
              <w:bottom w:val="nil"/>
              <w:right w:val="nil"/>
            </w:tcBorders>
          </w:tcPr>
          <w:p w:rsidR="00836A82" w:rsidRDefault="00930756">
            <w:pPr>
              <w:spacing w:after="0" w:line="259" w:lineRule="auto"/>
              <w:ind w:left="5" w:right="0" w:firstLine="0"/>
              <w:jc w:val="left"/>
            </w:pPr>
            <w:r>
              <w:rPr>
                <w:sz w:val="18"/>
              </w:rPr>
              <w:t>Products 6/60 (10%)</w:t>
            </w:r>
          </w:p>
        </w:tc>
        <w:tc>
          <w:tcPr>
            <w:tcW w:w="4925" w:type="dxa"/>
            <w:tcBorders>
              <w:top w:val="nil"/>
              <w:left w:val="nil"/>
              <w:bottom w:val="nil"/>
              <w:right w:val="nil"/>
            </w:tcBorders>
          </w:tcPr>
          <w:p w:rsidR="00836A82" w:rsidRDefault="00930756">
            <w:pPr>
              <w:spacing w:after="0" w:line="259" w:lineRule="auto"/>
              <w:ind w:left="0" w:right="0" w:firstLine="0"/>
              <w:jc w:val="left"/>
            </w:pPr>
            <w:r>
              <w:rPr>
                <w:sz w:val="18"/>
              </w:rPr>
              <w:t xml:space="preserve">“What’s the best kind of underwear to wear when you run? </w:t>
            </w:r>
          </w:p>
          <w:p w:rsidR="00836A82" w:rsidRDefault="00930756">
            <w:pPr>
              <w:spacing w:after="0" w:line="259" w:lineRule="auto"/>
              <w:ind w:left="99" w:right="0" w:firstLine="0"/>
              <w:jc w:val="center"/>
            </w:pPr>
            <w:r>
              <w:rPr>
                <w:sz w:val="18"/>
              </w:rPr>
              <w:t>Boxers don’t give any support, but briefs seem to ride up.”</w:t>
            </w:r>
          </w:p>
        </w:tc>
      </w:tr>
      <w:tr w:rsidR="00836A82">
        <w:trPr>
          <w:trHeight w:val="490"/>
        </w:trPr>
        <w:tc>
          <w:tcPr>
            <w:tcW w:w="2295" w:type="dxa"/>
            <w:tcBorders>
              <w:top w:val="nil"/>
              <w:left w:val="nil"/>
              <w:bottom w:val="nil"/>
              <w:right w:val="nil"/>
            </w:tcBorders>
          </w:tcPr>
          <w:p w:rsidR="00836A82" w:rsidRDefault="00930756">
            <w:pPr>
              <w:spacing w:after="0" w:line="259" w:lineRule="auto"/>
              <w:ind w:left="5" w:right="0" w:firstLine="0"/>
              <w:jc w:val="left"/>
            </w:pPr>
            <w:r>
              <w:rPr>
                <w:sz w:val="18"/>
              </w:rPr>
              <w:t>Diet/food 6/60 (10%)</w:t>
            </w:r>
          </w:p>
        </w:tc>
        <w:tc>
          <w:tcPr>
            <w:tcW w:w="4925" w:type="dxa"/>
            <w:tcBorders>
              <w:top w:val="nil"/>
              <w:left w:val="nil"/>
              <w:bottom w:val="nil"/>
              <w:right w:val="nil"/>
            </w:tcBorders>
          </w:tcPr>
          <w:p w:rsidR="00836A82" w:rsidRDefault="00930756">
            <w:pPr>
              <w:spacing w:after="0" w:line="259" w:lineRule="auto"/>
              <w:ind w:right="0" w:hanging="180"/>
            </w:pPr>
            <w:r>
              <w:rPr>
                <w:sz w:val="18"/>
              </w:rPr>
              <w:t>“A lot of airlines offer kosher food, and now it’s turning up all over my supermarket. Is kosher food healthier?”</w:t>
            </w:r>
          </w:p>
        </w:tc>
      </w:tr>
      <w:tr w:rsidR="00836A82">
        <w:trPr>
          <w:trHeight w:val="710"/>
        </w:trPr>
        <w:tc>
          <w:tcPr>
            <w:tcW w:w="2295" w:type="dxa"/>
            <w:tcBorders>
              <w:top w:val="nil"/>
              <w:left w:val="nil"/>
              <w:bottom w:val="nil"/>
              <w:right w:val="nil"/>
            </w:tcBorders>
          </w:tcPr>
          <w:p w:rsidR="00836A82" w:rsidRDefault="00930756">
            <w:pPr>
              <w:spacing w:after="0" w:line="259" w:lineRule="auto"/>
              <w:ind w:left="5" w:right="0" w:firstLine="0"/>
              <w:jc w:val="left"/>
            </w:pPr>
            <w:r>
              <w:rPr>
                <w:sz w:val="18"/>
              </w:rPr>
              <w:t>Sex 6/60 (10%)</w:t>
            </w:r>
          </w:p>
        </w:tc>
        <w:tc>
          <w:tcPr>
            <w:tcW w:w="4925" w:type="dxa"/>
            <w:tcBorders>
              <w:top w:val="nil"/>
              <w:left w:val="nil"/>
              <w:bottom w:val="nil"/>
              <w:right w:val="nil"/>
            </w:tcBorders>
          </w:tcPr>
          <w:p w:rsidR="00836A82" w:rsidRDefault="00930756">
            <w:pPr>
              <w:spacing w:after="0" w:line="259" w:lineRule="auto"/>
              <w:ind w:right="45" w:hanging="180"/>
            </w:pPr>
            <w:r>
              <w:rPr>
                <w:sz w:val="18"/>
              </w:rPr>
              <w:t>“I got hit in the testicles with a baseball when I was a teenager, and one swelled and turned dark purple for a few weeks. Now</w:t>
            </w:r>
            <w:r>
              <w:rPr>
                <w:sz w:val="18"/>
              </w:rPr>
              <w:t xml:space="preserve"> I ejaculate too quickly. Is there a connection?”</w:t>
            </w:r>
          </w:p>
        </w:tc>
      </w:tr>
      <w:tr w:rsidR="00836A82">
        <w:trPr>
          <w:trHeight w:val="490"/>
        </w:trPr>
        <w:tc>
          <w:tcPr>
            <w:tcW w:w="2295" w:type="dxa"/>
            <w:tcBorders>
              <w:top w:val="nil"/>
              <w:left w:val="nil"/>
              <w:bottom w:val="nil"/>
              <w:right w:val="nil"/>
            </w:tcBorders>
          </w:tcPr>
          <w:p w:rsidR="00836A82" w:rsidRDefault="00930756">
            <w:pPr>
              <w:spacing w:after="0" w:line="259" w:lineRule="auto"/>
              <w:ind w:left="185" w:right="141" w:hanging="180"/>
              <w:jc w:val="left"/>
            </w:pPr>
            <w:r>
              <w:rPr>
                <w:sz w:val="18"/>
              </w:rPr>
              <w:t>Fat/weight reduction 4/60 (7%)</w:t>
            </w:r>
          </w:p>
        </w:tc>
        <w:tc>
          <w:tcPr>
            <w:tcW w:w="4925" w:type="dxa"/>
            <w:tcBorders>
              <w:top w:val="nil"/>
              <w:left w:val="nil"/>
              <w:bottom w:val="nil"/>
              <w:right w:val="nil"/>
            </w:tcBorders>
          </w:tcPr>
          <w:p w:rsidR="00836A82" w:rsidRDefault="00930756">
            <w:pPr>
              <w:spacing w:after="0" w:line="259" w:lineRule="auto"/>
              <w:ind w:right="0" w:hanging="180"/>
              <w:jc w:val="left"/>
            </w:pPr>
            <w:r>
              <w:rPr>
                <w:sz w:val="18"/>
              </w:rPr>
              <w:t>“Is there a way I can figure out my body-fat percentage without going someplace to have it tested?”</w:t>
            </w:r>
          </w:p>
        </w:tc>
      </w:tr>
      <w:tr w:rsidR="00836A82">
        <w:trPr>
          <w:trHeight w:val="930"/>
        </w:trPr>
        <w:tc>
          <w:tcPr>
            <w:tcW w:w="2295" w:type="dxa"/>
            <w:tcBorders>
              <w:top w:val="nil"/>
              <w:left w:val="nil"/>
              <w:bottom w:val="nil"/>
              <w:right w:val="nil"/>
            </w:tcBorders>
          </w:tcPr>
          <w:p w:rsidR="00836A82" w:rsidRDefault="00930756">
            <w:pPr>
              <w:spacing w:after="0" w:line="259" w:lineRule="auto"/>
              <w:ind w:left="185" w:right="179" w:hanging="180"/>
              <w:jc w:val="left"/>
            </w:pPr>
            <w:r>
              <w:rPr>
                <w:sz w:val="18"/>
              </w:rPr>
              <w:t>Appearance/surgery 4/60 (7%)</w:t>
            </w:r>
          </w:p>
        </w:tc>
        <w:tc>
          <w:tcPr>
            <w:tcW w:w="4925" w:type="dxa"/>
            <w:tcBorders>
              <w:top w:val="nil"/>
              <w:left w:val="nil"/>
              <w:bottom w:val="nil"/>
              <w:right w:val="nil"/>
            </w:tcBorders>
          </w:tcPr>
          <w:p w:rsidR="00836A82" w:rsidRDefault="00930756">
            <w:pPr>
              <w:spacing w:after="0" w:line="259" w:lineRule="auto"/>
              <w:ind w:right="0" w:hanging="180"/>
              <w:jc w:val="left"/>
            </w:pPr>
            <w:r>
              <w:rPr>
                <w:sz w:val="18"/>
              </w:rPr>
              <w:t xml:space="preserve">“I’m obsessed with my jawline and chin. I think Ernie on </w:t>
            </w:r>
            <w:r>
              <w:rPr>
                <w:i/>
                <w:sz w:val="18"/>
              </w:rPr>
              <w:t>Sesame Street</w:t>
            </w:r>
            <w:r>
              <w:rPr>
                <w:sz w:val="18"/>
              </w:rPr>
              <w:t xml:space="preserve"> has a more defined jaw than I do. Are there any exercis</w:t>
            </w:r>
            <w:r>
              <w:rPr>
                <w:sz w:val="18"/>
              </w:rPr>
              <w:t xml:space="preserve">es or operations that will help me look less like Ernie and more like Dudley Do-Right?” </w:t>
            </w:r>
          </w:p>
        </w:tc>
      </w:tr>
      <w:tr w:rsidR="00836A82">
        <w:trPr>
          <w:trHeight w:val="495"/>
        </w:trPr>
        <w:tc>
          <w:tcPr>
            <w:tcW w:w="2295" w:type="dxa"/>
            <w:tcBorders>
              <w:top w:val="nil"/>
              <w:left w:val="nil"/>
              <w:bottom w:val="nil"/>
              <w:right w:val="nil"/>
            </w:tcBorders>
          </w:tcPr>
          <w:p w:rsidR="00836A82" w:rsidRDefault="00930756">
            <w:pPr>
              <w:spacing w:after="0" w:line="259" w:lineRule="auto"/>
              <w:ind w:left="5" w:right="0" w:firstLine="0"/>
              <w:jc w:val="left"/>
            </w:pPr>
            <w:r>
              <w:rPr>
                <w:sz w:val="18"/>
              </w:rPr>
              <w:t>Fatherhood 3/60 (5%)</w:t>
            </w:r>
          </w:p>
        </w:tc>
        <w:tc>
          <w:tcPr>
            <w:tcW w:w="4925" w:type="dxa"/>
            <w:tcBorders>
              <w:top w:val="nil"/>
              <w:left w:val="nil"/>
              <w:bottom w:val="nil"/>
              <w:right w:val="nil"/>
            </w:tcBorders>
          </w:tcPr>
          <w:p w:rsidR="00836A82" w:rsidRDefault="00930756">
            <w:pPr>
              <w:spacing w:after="0" w:line="259" w:lineRule="auto"/>
              <w:ind w:right="0" w:hanging="180"/>
            </w:pPr>
            <w:r>
              <w:rPr>
                <w:sz w:val="18"/>
              </w:rPr>
              <w:t>“I caught my 10-year-old son surfing the Web for porn. What do I do?”</w:t>
            </w:r>
          </w:p>
        </w:tc>
      </w:tr>
      <w:tr w:rsidR="00836A82">
        <w:trPr>
          <w:trHeight w:val="526"/>
        </w:trPr>
        <w:tc>
          <w:tcPr>
            <w:tcW w:w="2295" w:type="dxa"/>
            <w:tcBorders>
              <w:top w:val="nil"/>
              <w:left w:val="nil"/>
              <w:bottom w:val="single" w:sz="4" w:space="0" w:color="000000"/>
              <w:right w:val="nil"/>
            </w:tcBorders>
          </w:tcPr>
          <w:p w:rsidR="00836A82" w:rsidRDefault="00930756">
            <w:pPr>
              <w:spacing w:after="0" w:line="259" w:lineRule="auto"/>
              <w:ind w:left="5" w:right="0" w:firstLine="0"/>
              <w:jc w:val="left"/>
            </w:pPr>
            <w:r>
              <w:rPr>
                <w:sz w:val="18"/>
              </w:rPr>
              <w:t>Hard body 3/60 (5%)</w:t>
            </w:r>
          </w:p>
        </w:tc>
        <w:tc>
          <w:tcPr>
            <w:tcW w:w="4925" w:type="dxa"/>
            <w:tcBorders>
              <w:top w:val="nil"/>
              <w:left w:val="nil"/>
              <w:bottom w:val="single" w:sz="4" w:space="0" w:color="000000"/>
              <w:right w:val="nil"/>
            </w:tcBorders>
          </w:tcPr>
          <w:p w:rsidR="00836A82" w:rsidRDefault="00930756">
            <w:pPr>
              <w:spacing w:after="0" w:line="259" w:lineRule="auto"/>
              <w:ind w:right="0" w:hanging="180"/>
              <w:jc w:val="left"/>
            </w:pPr>
            <w:r>
              <w:rPr>
                <w:sz w:val="18"/>
              </w:rPr>
              <w:t>“I’ve heard amino acids can help build and repair muscles. Is it worth it to take supplements?”</w:t>
            </w:r>
          </w:p>
        </w:tc>
      </w:tr>
    </w:tbl>
    <w:p w:rsidR="00836A82" w:rsidRDefault="00930756">
      <w:pPr>
        <w:ind w:left="-15" w:right="0" w:firstLine="0"/>
      </w:pPr>
      <w:r>
        <w:t xml:space="preserve">are posed to a “panel of experts,” typically physicians who specialize in a related area. For example, in the July–August 2000 issue a question about the best underwear to wear while running was answered by Michael Manyak, M.D. and professor of urology at </w:t>
      </w:r>
      <w:r>
        <w:t>the George Washington University Medical Center.</w:t>
      </w:r>
      <w:r>
        <w:rPr>
          <w:b/>
        </w:rPr>
        <w:t xml:space="preserve"> </w:t>
      </w:r>
      <w:r>
        <w:t>A question is usually just one or two sentences long, followed by the questioner’s initials and place of residence. Although questions are screened by the editors, they reveal concerns that men have about th</w:t>
      </w:r>
      <w:r>
        <w:t>emselves or their role.</w:t>
      </w:r>
    </w:p>
    <w:p w:rsidR="00836A82" w:rsidRDefault="00930756">
      <w:pPr>
        <w:ind w:left="-15" w:right="0"/>
      </w:pPr>
      <w:r>
        <w:t xml:space="preserve">Most notably, the questions reveal that the readers of </w:t>
      </w:r>
      <w:r>
        <w:rPr>
          <w:i/>
        </w:rPr>
        <w:t>Men’s Health</w:t>
      </w:r>
      <w:r>
        <w:t xml:space="preserve"> are far more concerned with health and dietary issues than with creating a hard body (45% vs. 5% of the questions, respectively). This pattern is in contrast to the</w:t>
      </w:r>
      <w:r>
        <w:t xml:space="preserve"> cover, which highlights snippets about muscles and fat reduction, and to the pattern of covert advertising in the cover stories and features section, as men are not generally interested in specific products. This focus on health issues may contradict prev</w:t>
      </w:r>
      <w:r>
        <w:t>ious research indicating that extreme masculinity is related to poor health practices (Helgeson 1990). Or, as Harrison, Chin, and Ficarrotto (1989:296) state, “masculinity may be dangerous to your health.” Rather than play the traditional masculine role of</w:t>
      </w:r>
      <w:r>
        <w:t xml:space="preserve"> being strong and invulnerable and thus not in need of medical advice, the questions may reflect men’s anxiety over physiological and emotional wellness. Another explanation for this concern about health issues is that the column may serve as an alternativ</w:t>
      </w:r>
      <w:r>
        <w:t>e to seeking medical advice in person. As Royner (1992) noted, one of the major reasons men do not discuss medical problems is embarrassment. What better way to reduce embarrassment about revealing health care fears than through an impersonal health column</w:t>
      </w:r>
      <w:r>
        <w:t xml:space="preserve">. Given the long-standing history of this column in </w:t>
      </w:r>
      <w:r>
        <w:rPr>
          <w:i/>
        </w:rPr>
        <w:t>Men’s Health</w:t>
      </w:r>
      <w:r>
        <w:t xml:space="preserve">, the questions themselves must be tapping into men’s real concerns. Whatever the logic underlying the questions asked, this regular feature of </w:t>
      </w:r>
      <w:r>
        <w:rPr>
          <w:i/>
        </w:rPr>
        <w:t xml:space="preserve">Men’s Health </w:t>
      </w:r>
      <w:r>
        <w:t>indicates a shift in masculinity aw</w:t>
      </w:r>
      <w:r>
        <w:t>ay from the invincibility of the Sturdy Oak to a self-aware and vulnerable postmodern masculinity.</w:t>
      </w:r>
    </w:p>
    <w:p w:rsidR="00836A82" w:rsidRDefault="00930756">
      <w:pPr>
        <w:ind w:left="-15" w:right="0"/>
      </w:pPr>
      <w:r>
        <w:t xml:space="preserve">The popularity of this advice column may have led to a more recent </w:t>
      </w:r>
      <w:r>
        <w:rPr>
          <w:i/>
        </w:rPr>
        <w:t>Men’s Health</w:t>
      </w:r>
      <w:r>
        <w:t xml:space="preserve"> advice column, “Jimmy the Bartender.” This column provides advice on “women, </w:t>
      </w:r>
      <w:r>
        <w:t>work, and other stuff that screws up men’s lives.” The questions focus on relationships with bosses, girlfriends, coworkers, wives, and fathers. For example, one reader asks, “I have a coworker who’s a brownnoser. He gathers dirt on coworkers and runs to t</w:t>
      </w:r>
      <w:r>
        <w:t>he boss. Now he’s getting promotions over people who are more deserving. How do we stop this slithering bastard?” The response, confrontation. The answers here typically reinforce the traditional masculine stereotypes: stop whining, take charge, and be a m</w:t>
      </w:r>
      <w:r>
        <w:t>an. Nowhere are specific products mentioned as a solution to the problem faced. The traditionalism of “Jimmy the Bartender” brings to mind longtime advice columns for women such as “Ann Landers” or “Dear Abby.”</w:t>
      </w:r>
    </w:p>
    <w:p w:rsidR="00836A82" w:rsidRDefault="00930756">
      <w:pPr>
        <w:ind w:left="-15" w:right="0"/>
      </w:pPr>
      <w:r>
        <w:t>In a world with changing expectations and rul</w:t>
      </w:r>
      <w:r>
        <w:t>es, advice columns provide a place for men to talk to each other about how to enact masculinity—whether in the context of struggling with newly emerging, shifting, and multiple masculinities or of the desire to relive the hegemonic masculinity of a “real m</w:t>
      </w:r>
      <w:r>
        <w:t xml:space="preserve">an.” Although its advice columns provide more than one vision of masculinity, the dominant construct of masculinity in </w:t>
      </w:r>
      <w:r>
        <w:rPr>
          <w:i/>
        </w:rPr>
        <w:t>Men’s Health</w:t>
      </w:r>
      <w:r>
        <w:t xml:space="preserve"> is based on consumerism and brandname products, a feature that is unmistakable in the magazine’s advertisements.</w:t>
      </w:r>
    </w:p>
    <w:p w:rsidR="00836A82" w:rsidRDefault="00930756">
      <w:pPr>
        <w:pStyle w:val="Heading2"/>
        <w:ind w:left="187" w:right="180"/>
      </w:pPr>
      <w:r>
        <w:t>Advertiseme</w:t>
      </w:r>
      <w:r>
        <w:t>nts</w:t>
      </w:r>
    </w:p>
    <w:p w:rsidR="00836A82" w:rsidRDefault="00930756">
      <w:pPr>
        <w:ind w:left="-15" w:right="0"/>
      </w:pPr>
      <w:r>
        <w:t xml:space="preserve">According to McCracken (1993:96), the inside front cover, the back cover, and the inside back cover are the most important and costly advertisement spaces in magazines. They therefore warrant detailed analysis for what they reveal, in the case of </w:t>
      </w:r>
      <w:r>
        <w:rPr>
          <w:i/>
        </w:rPr>
        <w:t>Men’s</w:t>
      </w:r>
      <w:r>
        <w:rPr>
          <w:i/>
        </w:rPr>
        <w:t xml:space="preserve"> Health</w:t>
      </w:r>
      <w:r>
        <w:t>,</w:t>
      </w:r>
      <w:r>
        <w:rPr>
          <w:i/>
        </w:rPr>
        <w:t xml:space="preserve"> </w:t>
      </w:r>
      <w:r>
        <w:t>about masculinity today.</w:t>
      </w:r>
    </w:p>
    <w:p w:rsidR="00836A82" w:rsidRDefault="00930756">
      <w:pPr>
        <w:ind w:left="-15" w:right="0"/>
      </w:pPr>
      <w:r>
        <w:t xml:space="preserve">Given that the front covers of </w:t>
      </w:r>
      <w:r>
        <w:rPr>
          <w:i/>
        </w:rPr>
        <w:t>Men’s Health</w:t>
      </w:r>
      <w:r>
        <w:t xml:space="preserve"> show bare-chested models with rippling abs and that the snippets focus on building a hard body, one might speculate that the magazine would be filled with advertisements for gym </w:t>
      </w:r>
      <w:r>
        <w:t>equipment, protein drinks, and sweatshirts. An analysis of the paid advertisements, however, reveals a contrary pattern.</w:t>
      </w:r>
    </w:p>
    <w:p w:rsidR="00836A82" w:rsidRDefault="00930756">
      <w:pPr>
        <w:spacing w:after="353"/>
        <w:ind w:left="-15" w:right="0"/>
      </w:pPr>
      <w:r>
        <w:t>Advertisements for designer clothing and automobiles clearly dominate (see Table 4). Taken together, these two categories of products r</w:t>
      </w:r>
      <w:r>
        <w:t>epresent 80 percent of the prime advertising. Only one product that appears on the key pages, CLIF energy bars, is related to men’s health. Advertisers pay the highest cost for ads on the inside front cover. In the issues in my sample, front covers are ove</w:t>
      </w:r>
      <w:r>
        <w:t xml:space="preserve">rwhelmingly devoted to advertising designer clothing (70% of the magazines). Five of the seven inside front covers are trifold advertisements. Four are for sports-related products—designer running shoes and clothing. The remaining three advertisements are </w:t>
      </w:r>
      <w:r>
        <w:t>for casual designer clothing. Six of the seven advertisements feature male models. Of the eleven models featured in these advertisements, two are women, one of whom is African American, and three are African American men. The remaining six models are white</w:t>
      </w:r>
      <w:r>
        <w:t xml:space="preserve"> men.</w:t>
      </w:r>
    </w:p>
    <w:p w:rsidR="00836A82" w:rsidRDefault="00930756">
      <w:pPr>
        <w:pStyle w:val="Heading3"/>
        <w:ind w:left="196" w:right="180"/>
      </w:pPr>
      <w:r>
        <w:t>TABLE 4</w:t>
      </w:r>
    </w:p>
    <w:p w:rsidR="00836A82" w:rsidRDefault="00930756">
      <w:pPr>
        <w:spacing w:after="0" w:line="259" w:lineRule="auto"/>
        <w:ind w:left="196" w:right="180" w:hanging="10"/>
        <w:jc w:val="center"/>
      </w:pPr>
      <w:r>
        <w:rPr>
          <w:sz w:val="18"/>
        </w:rPr>
        <w:t xml:space="preserve">Advertisements in </w:t>
      </w:r>
      <w:r>
        <w:rPr>
          <w:i/>
          <w:sz w:val="18"/>
        </w:rPr>
        <w:t>Men’s Health</w:t>
      </w:r>
    </w:p>
    <w:tbl>
      <w:tblPr>
        <w:tblStyle w:val="TableGrid"/>
        <w:tblW w:w="7220" w:type="dxa"/>
        <w:tblInd w:w="-5" w:type="dxa"/>
        <w:tblCellMar>
          <w:top w:w="19" w:type="dxa"/>
          <w:left w:w="0" w:type="dxa"/>
          <w:bottom w:w="0" w:type="dxa"/>
          <w:right w:w="25" w:type="dxa"/>
        </w:tblCellMar>
        <w:tblLook w:val="04A0" w:firstRow="1" w:lastRow="0" w:firstColumn="1" w:lastColumn="0" w:noHBand="0" w:noVBand="1"/>
      </w:tblPr>
      <w:tblGrid>
        <w:gridCol w:w="1922"/>
        <w:gridCol w:w="1767"/>
        <w:gridCol w:w="1687"/>
        <w:gridCol w:w="1845"/>
      </w:tblGrid>
      <w:tr w:rsidR="00836A82">
        <w:trPr>
          <w:trHeight w:val="320"/>
        </w:trPr>
        <w:tc>
          <w:tcPr>
            <w:tcW w:w="1922" w:type="dxa"/>
            <w:tcBorders>
              <w:top w:val="single" w:sz="4" w:space="0" w:color="000000"/>
              <w:left w:val="nil"/>
              <w:bottom w:val="single" w:sz="2" w:space="0" w:color="000000"/>
              <w:right w:val="nil"/>
            </w:tcBorders>
          </w:tcPr>
          <w:p w:rsidR="00836A82" w:rsidRDefault="00930756">
            <w:pPr>
              <w:spacing w:after="0" w:line="259" w:lineRule="auto"/>
              <w:ind w:left="5" w:right="0" w:firstLine="0"/>
              <w:jc w:val="left"/>
            </w:pPr>
            <w:r>
              <w:rPr>
                <w:i/>
                <w:sz w:val="18"/>
              </w:rPr>
              <w:t>Product</w:t>
            </w:r>
          </w:p>
        </w:tc>
        <w:tc>
          <w:tcPr>
            <w:tcW w:w="1767" w:type="dxa"/>
            <w:tcBorders>
              <w:top w:val="single" w:sz="4" w:space="0" w:color="000000"/>
              <w:left w:val="nil"/>
              <w:bottom w:val="single" w:sz="2" w:space="0" w:color="000000"/>
              <w:right w:val="nil"/>
            </w:tcBorders>
          </w:tcPr>
          <w:p w:rsidR="00836A82" w:rsidRDefault="00930756">
            <w:pPr>
              <w:spacing w:after="0" w:line="259" w:lineRule="auto"/>
              <w:ind w:left="121" w:right="0" w:firstLine="0"/>
              <w:jc w:val="left"/>
            </w:pPr>
            <w:r>
              <w:rPr>
                <w:i/>
                <w:sz w:val="18"/>
              </w:rPr>
              <w:t>Inside Front Cover</w:t>
            </w:r>
          </w:p>
        </w:tc>
        <w:tc>
          <w:tcPr>
            <w:tcW w:w="1687" w:type="dxa"/>
            <w:tcBorders>
              <w:top w:val="single" w:sz="4" w:space="0" w:color="000000"/>
              <w:left w:val="nil"/>
              <w:bottom w:val="single" w:sz="2" w:space="0" w:color="000000"/>
              <w:right w:val="nil"/>
            </w:tcBorders>
          </w:tcPr>
          <w:p w:rsidR="00836A82" w:rsidRDefault="00930756">
            <w:pPr>
              <w:spacing w:after="0" w:line="259" w:lineRule="auto"/>
              <w:ind w:left="356" w:right="0" w:firstLine="0"/>
              <w:jc w:val="left"/>
            </w:pPr>
            <w:r>
              <w:rPr>
                <w:i/>
                <w:sz w:val="18"/>
              </w:rPr>
              <w:t>Back Cover</w:t>
            </w:r>
          </w:p>
        </w:tc>
        <w:tc>
          <w:tcPr>
            <w:tcW w:w="1845" w:type="dxa"/>
            <w:tcBorders>
              <w:top w:val="single" w:sz="4" w:space="0" w:color="000000"/>
              <w:left w:val="nil"/>
              <w:bottom w:val="single" w:sz="2" w:space="0" w:color="000000"/>
              <w:right w:val="nil"/>
            </w:tcBorders>
          </w:tcPr>
          <w:p w:rsidR="00836A82" w:rsidRDefault="00930756">
            <w:pPr>
              <w:spacing w:after="0" w:line="259" w:lineRule="auto"/>
              <w:ind w:left="358" w:right="0" w:firstLine="0"/>
              <w:jc w:val="left"/>
            </w:pPr>
            <w:r>
              <w:rPr>
                <w:i/>
                <w:sz w:val="18"/>
              </w:rPr>
              <w:t>Inside Back Cover</w:t>
            </w:r>
          </w:p>
        </w:tc>
      </w:tr>
      <w:tr w:rsidR="00836A82">
        <w:trPr>
          <w:trHeight w:val="1019"/>
        </w:trPr>
        <w:tc>
          <w:tcPr>
            <w:tcW w:w="1922" w:type="dxa"/>
            <w:tcBorders>
              <w:top w:val="single" w:sz="2" w:space="0" w:color="000000"/>
              <w:left w:val="nil"/>
              <w:bottom w:val="nil"/>
              <w:right w:val="nil"/>
            </w:tcBorders>
          </w:tcPr>
          <w:p w:rsidR="00836A82" w:rsidRDefault="00930756">
            <w:pPr>
              <w:spacing w:after="0" w:line="259" w:lineRule="auto"/>
              <w:ind w:left="185" w:right="0" w:hanging="180"/>
              <w:jc w:val="left"/>
            </w:pPr>
            <w:r>
              <w:rPr>
                <w:sz w:val="18"/>
              </w:rPr>
              <w:t>Designer clothing 12/30 (40%)</w:t>
            </w:r>
          </w:p>
        </w:tc>
        <w:tc>
          <w:tcPr>
            <w:tcW w:w="1767" w:type="dxa"/>
            <w:tcBorders>
              <w:top w:val="single" w:sz="2" w:space="0" w:color="000000"/>
              <w:left w:val="nil"/>
              <w:bottom w:val="nil"/>
              <w:right w:val="nil"/>
            </w:tcBorders>
          </w:tcPr>
          <w:p w:rsidR="00836A82" w:rsidRDefault="00930756">
            <w:pPr>
              <w:spacing w:after="0" w:line="259" w:lineRule="auto"/>
              <w:ind w:left="0" w:right="0" w:firstLine="0"/>
              <w:jc w:val="left"/>
            </w:pPr>
            <w:r>
              <w:rPr>
                <w:sz w:val="18"/>
              </w:rPr>
              <w:t>Tommy Hilfiger (2)</w:t>
            </w:r>
          </w:p>
          <w:p w:rsidR="00836A82" w:rsidRDefault="00930756">
            <w:pPr>
              <w:spacing w:after="0" w:line="259" w:lineRule="auto"/>
              <w:ind w:left="0" w:right="0" w:firstLine="0"/>
              <w:jc w:val="left"/>
            </w:pPr>
            <w:r>
              <w:rPr>
                <w:sz w:val="18"/>
              </w:rPr>
              <w:t>Nike (2)</w:t>
            </w:r>
          </w:p>
          <w:p w:rsidR="00836A82" w:rsidRDefault="00930756">
            <w:pPr>
              <w:spacing w:after="0" w:line="259" w:lineRule="auto"/>
              <w:ind w:left="0" w:right="0" w:firstLine="0"/>
              <w:jc w:val="left"/>
            </w:pPr>
            <w:r>
              <w:rPr>
                <w:sz w:val="18"/>
              </w:rPr>
              <w:t>Polo (2)</w:t>
            </w:r>
          </w:p>
          <w:p w:rsidR="00836A82" w:rsidRDefault="00930756">
            <w:pPr>
              <w:spacing w:after="0" w:line="259" w:lineRule="auto"/>
              <w:ind w:left="0" w:right="0" w:firstLine="0"/>
              <w:jc w:val="left"/>
            </w:pPr>
            <w:r>
              <w:rPr>
                <w:sz w:val="18"/>
              </w:rPr>
              <w:t>Gap</w:t>
            </w:r>
          </w:p>
        </w:tc>
        <w:tc>
          <w:tcPr>
            <w:tcW w:w="1687" w:type="dxa"/>
            <w:tcBorders>
              <w:top w:val="single" w:sz="2" w:space="0" w:color="000000"/>
              <w:left w:val="nil"/>
              <w:bottom w:val="nil"/>
              <w:right w:val="nil"/>
            </w:tcBorders>
          </w:tcPr>
          <w:p w:rsidR="00836A82" w:rsidRDefault="00930756">
            <w:pPr>
              <w:spacing w:after="0" w:line="259" w:lineRule="auto"/>
              <w:ind w:left="0" w:right="462" w:firstLine="0"/>
              <w:jc w:val="left"/>
            </w:pPr>
            <w:r>
              <w:rPr>
                <w:sz w:val="18"/>
              </w:rPr>
              <w:t>Gap (2) Versace</w:t>
            </w:r>
          </w:p>
        </w:tc>
        <w:tc>
          <w:tcPr>
            <w:tcW w:w="1845" w:type="dxa"/>
            <w:tcBorders>
              <w:top w:val="single" w:sz="2" w:space="0" w:color="000000"/>
              <w:left w:val="nil"/>
              <w:bottom w:val="nil"/>
              <w:right w:val="nil"/>
            </w:tcBorders>
          </w:tcPr>
          <w:p w:rsidR="00836A82" w:rsidRDefault="00930756">
            <w:pPr>
              <w:spacing w:after="0" w:line="259" w:lineRule="auto"/>
              <w:ind w:left="0" w:right="0" w:firstLine="0"/>
              <w:jc w:val="left"/>
            </w:pPr>
            <w:r>
              <w:rPr>
                <w:sz w:val="18"/>
              </w:rPr>
              <w:t>Ralph Lauren (2)</w:t>
            </w:r>
          </w:p>
        </w:tc>
      </w:tr>
      <w:tr w:rsidR="00836A82">
        <w:trPr>
          <w:trHeight w:val="690"/>
        </w:trPr>
        <w:tc>
          <w:tcPr>
            <w:tcW w:w="1922" w:type="dxa"/>
            <w:tcBorders>
              <w:top w:val="nil"/>
              <w:left w:val="nil"/>
              <w:bottom w:val="nil"/>
              <w:right w:val="nil"/>
            </w:tcBorders>
          </w:tcPr>
          <w:p w:rsidR="00836A82" w:rsidRDefault="00930756">
            <w:pPr>
              <w:spacing w:after="0" w:line="259" w:lineRule="auto"/>
              <w:ind w:left="185" w:right="424" w:hanging="180"/>
              <w:jc w:val="left"/>
            </w:pPr>
            <w:r>
              <w:rPr>
                <w:sz w:val="18"/>
              </w:rPr>
              <w:t>Automobile 12/30 (40%)</w:t>
            </w:r>
          </w:p>
        </w:tc>
        <w:tc>
          <w:tcPr>
            <w:tcW w:w="1767" w:type="dxa"/>
            <w:tcBorders>
              <w:top w:val="nil"/>
              <w:left w:val="nil"/>
              <w:bottom w:val="nil"/>
              <w:right w:val="nil"/>
            </w:tcBorders>
          </w:tcPr>
          <w:p w:rsidR="00836A82" w:rsidRDefault="00930756">
            <w:pPr>
              <w:spacing w:after="0" w:line="259" w:lineRule="auto"/>
              <w:ind w:left="0" w:right="0" w:firstLine="0"/>
              <w:jc w:val="left"/>
            </w:pPr>
            <w:r>
              <w:rPr>
                <w:sz w:val="18"/>
              </w:rPr>
              <w:t>Chevy S-10 (truck)</w:t>
            </w:r>
          </w:p>
          <w:p w:rsidR="00836A82" w:rsidRDefault="00930756">
            <w:pPr>
              <w:spacing w:after="0" w:line="259" w:lineRule="auto"/>
              <w:ind w:left="0" w:right="0" w:firstLine="0"/>
              <w:jc w:val="left"/>
            </w:pPr>
            <w:r>
              <w:rPr>
                <w:sz w:val="18"/>
              </w:rPr>
              <w:t>Nissan Maxima (car)</w:t>
            </w:r>
          </w:p>
          <w:p w:rsidR="00836A82" w:rsidRDefault="00930756">
            <w:pPr>
              <w:spacing w:after="0" w:line="259" w:lineRule="auto"/>
              <w:ind w:left="0" w:right="0" w:firstLine="0"/>
              <w:jc w:val="left"/>
            </w:pPr>
            <w:r>
              <w:rPr>
                <w:sz w:val="18"/>
              </w:rPr>
              <w:t>Honda CRV (SUV)</w:t>
            </w:r>
          </w:p>
        </w:tc>
        <w:tc>
          <w:tcPr>
            <w:tcW w:w="1687" w:type="dxa"/>
            <w:tcBorders>
              <w:top w:val="nil"/>
              <w:left w:val="nil"/>
              <w:bottom w:val="nil"/>
              <w:right w:val="nil"/>
            </w:tcBorders>
          </w:tcPr>
          <w:p w:rsidR="00836A82" w:rsidRDefault="00930756">
            <w:pPr>
              <w:spacing w:after="0" w:line="259" w:lineRule="auto"/>
              <w:ind w:left="0" w:right="0" w:firstLine="0"/>
              <w:jc w:val="left"/>
            </w:pPr>
            <w:r>
              <w:rPr>
                <w:sz w:val="18"/>
              </w:rPr>
              <w:t xml:space="preserve">Chevy Tracker </w:t>
            </w:r>
          </w:p>
          <w:p w:rsidR="00836A82" w:rsidRDefault="00930756">
            <w:pPr>
              <w:spacing w:after="0" w:line="259" w:lineRule="auto"/>
              <w:ind w:right="0" w:firstLine="0"/>
              <w:jc w:val="left"/>
            </w:pPr>
            <w:r>
              <w:rPr>
                <w:sz w:val="18"/>
              </w:rPr>
              <w:t>(SUV) (2)</w:t>
            </w:r>
          </w:p>
          <w:p w:rsidR="00836A82" w:rsidRDefault="00930756">
            <w:pPr>
              <w:spacing w:after="0" w:line="259" w:lineRule="auto"/>
              <w:ind w:left="0" w:right="0" w:firstLine="0"/>
              <w:jc w:val="left"/>
            </w:pPr>
            <w:r>
              <w:rPr>
                <w:sz w:val="18"/>
              </w:rPr>
              <w:t>Honda CRV (SUV)</w:t>
            </w:r>
          </w:p>
        </w:tc>
        <w:tc>
          <w:tcPr>
            <w:tcW w:w="1845" w:type="dxa"/>
            <w:tcBorders>
              <w:top w:val="nil"/>
              <w:left w:val="nil"/>
              <w:bottom w:val="nil"/>
              <w:right w:val="nil"/>
            </w:tcBorders>
          </w:tcPr>
          <w:p w:rsidR="00836A82" w:rsidRDefault="00930756">
            <w:pPr>
              <w:spacing w:after="0" w:line="259" w:lineRule="auto"/>
              <w:ind w:left="0" w:right="0" w:firstLine="0"/>
              <w:jc w:val="left"/>
            </w:pPr>
            <w:r>
              <w:rPr>
                <w:sz w:val="18"/>
              </w:rPr>
              <w:t>Saturn (car)</w:t>
            </w:r>
          </w:p>
          <w:p w:rsidR="00836A82" w:rsidRDefault="00930756">
            <w:pPr>
              <w:spacing w:after="0" w:line="259" w:lineRule="auto"/>
              <w:ind w:left="0" w:right="0" w:firstLine="0"/>
              <w:jc w:val="left"/>
            </w:pPr>
            <w:r>
              <w:rPr>
                <w:sz w:val="18"/>
              </w:rPr>
              <w:t>Dodge Ram (truck)</w:t>
            </w:r>
          </w:p>
          <w:p w:rsidR="00836A82" w:rsidRDefault="00930756">
            <w:pPr>
              <w:spacing w:after="0" w:line="259" w:lineRule="auto"/>
              <w:ind w:left="0" w:right="0" w:firstLine="0"/>
              <w:jc w:val="left"/>
            </w:pPr>
            <w:r>
              <w:rPr>
                <w:sz w:val="18"/>
              </w:rPr>
              <w:t>G.M. Grand Am (car)</w:t>
            </w:r>
          </w:p>
        </w:tc>
      </w:tr>
      <w:tr w:rsidR="00836A82">
        <w:trPr>
          <w:trHeight w:val="470"/>
        </w:trPr>
        <w:tc>
          <w:tcPr>
            <w:tcW w:w="1922" w:type="dxa"/>
            <w:tcBorders>
              <w:top w:val="nil"/>
              <w:left w:val="nil"/>
              <w:bottom w:val="nil"/>
              <w:right w:val="nil"/>
            </w:tcBorders>
          </w:tcPr>
          <w:p w:rsidR="00836A82" w:rsidRDefault="00836A82">
            <w:pPr>
              <w:spacing w:after="160" w:line="259" w:lineRule="auto"/>
              <w:ind w:left="0" w:right="0" w:firstLine="0"/>
              <w:jc w:val="left"/>
            </w:pPr>
          </w:p>
        </w:tc>
        <w:tc>
          <w:tcPr>
            <w:tcW w:w="1767" w:type="dxa"/>
            <w:tcBorders>
              <w:top w:val="nil"/>
              <w:left w:val="nil"/>
              <w:bottom w:val="nil"/>
              <w:right w:val="nil"/>
            </w:tcBorders>
          </w:tcPr>
          <w:p w:rsidR="00836A82" w:rsidRDefault="00836A82">
            <w:pPr>
              <w:spacing w:after="160" w:line="259" w:lineRule="auto"/>
              <w:ind w:left="0" w:right="0" w:firstLine="0"/>
              <w:jc w:val="left"/>
            </w:pPr>
          </w:p>
        </w:tc>
        <w:tc>
          <w:tcPr>
            <w:tcW w:w="1687" w:type="dxa"/>
            <w:tcBorders>
              <w:top w:val="nil"/>
              <w:left w:val="nil"/>
              <w:bottom w:val="nil"/>
              <w:right w:val="nil"/>
            </w:tcBorders>
          </w:tcPr>
          <w:p w:rsidR="00836A82" w:rsidRDefault="00930756">
            <w:pPr>
              <w:spacing w:after="0" w:line="259" w:lineRule="auto"/>
              <w:ind w:left="0" w:right="0" w:firstLine="0"/>
              <w:jc w:val="left"/>
            </w:pPr>
            <w:r>
              <w:rPr>
                <w:sz w:val="18"/>
              </w:rPr>
              <w:t>GMC Sierra (truck) Chevy Blazer</w:t>
            </w:r>
          </w:p>
        </w:tc>
        <w:tc>
          <w:tcPr>
            <w:tcW w:w="1845" w:type="dxa"/>
            <w:tcBorders>
              <w:top w:val="nil"/>
              <w:left w:val="nil"/>
              <w:bottom w:val="nil"/>
              <w:right w:val="nil"/>
            </w:tcBorders>
          </w:tcPr>
          <w:p w:rsidR="00836A82" w:rsidRDefault="00930756">
            <w:pPr>
              <w:spacing w:after="0" w:line="259" w:lineRule="auto"/>
              <w:ind w:left="0" w:right="0" w:firstLine="0"/>
            </w:pPr>
            <w:r>
              <w:rPr>
                <w:sz w:val="18"/>
              </w:rPr>
              <w:t>Nissan Frontier (truck)</w:t>
            </w:r>
          </w:p>
        </w:tc>
      </w:tr>
      <w:tr w:rsidR="00836A82">
        <w:trPr>
          <w:trHeight w:val="500"/>
        </w:trPr>
        <w:tc>
          <w:tcPr>
            <w:tcW w:w="1922" w:type="dxa"/>
            <w:tcBorders>
              <w:top w:val="nil"/>
              <w:left w:val="nil"/>
              <w:bottom w:val="nil"/>
              <w:right w:val="nil"/>
            </w:tcBorders>
          </w:tcPr>
          <w:p w:rsidR="00836A82" w:rsidRDefault="00930756">
            <w:pPr>
              <w:spacing w:after="0" w:line="259" w:lineRule="auto"/>
              <w:ind w:left="185" w:right="381" w:hanging="180"/>
              <w:jc w:val="left"/>
            </w:pPr>
            <w:r>
              <w:rPr>
                <w:sz w:val="18"/>
              </w:rPr>
              <w:t>Food product 2/30 (7%)</w:t>
            </w:r>
          </w:p>
        </w:tc>
        <w:tc>
          <w:tcPr>
            <w:tcW w:w="1767" w:type="dxa"/>
            <w:tcBorders>
              <w:top w:val="nil"/>
              <w:left w:val="nil"/>
              <w:bottom w:val="nil"/>
              <w:right w:val="nil"/>
            </w:tcBorders>
          </w:tcPr>
          <w:p w:rsidR="00836A82" w:rsidRDefault="00836A82">
            <w:pPr>
              <w:spacing w:after="160" w:line="259" w:lineRule="auto"/>
              <w:ind w:left="0" w:right="0" w:firstLine="0"/>
              <w:jc w:val="left"/>
            </w:pPr>
          </w:p>
        </w:tc>
        <w:tc>
          <w:tcPr>
            <w:tcW w:w="1687" w:type="dxa"/>
            <w:tcBorders>
              <w:top w:val="nil"/>
              <w:left w:val="nil"/>
              <w:bottom w:val="nil"/>
              <w:right w:val="nil"/>
            </w:tcBorders>
          </w:tcPr>
          <w:p w:rsidR="00836A82" w:rsidRDefault="00836A82">
            <w:pPr>
              <w:spacing w:after="160" w:line="259" w:lineRule="auto"/>
              <w:ind w:left="0" w:right="0" w:firstLine="0"/>
              <w:jc w:val="left"/>
            </w:pPr>
          </w:p>
        </w:tc>
        <w:tc>
          <w:tcPr>
            <w:tcW w:w="1845" w:type="dxa"/>
            <w:tcBorders>
              <w:top w:val="nil"/>
              <w:left w:val="nil"/>
              <w:bottom w:val="nil"/>
              <w:right w:val="nil"/>
            </w:tcBorders>
          </w:tcPr>
          <w:p w:rsidR="00836A82" w:rsidRDefault="00930756">
            <w:pPr>
              <w:spacing w:after="0" w:line="259" w:lineRule="auto"/>
              <w:ind w:left="0" w:right="0" w:firstLine="0"/>
              <w:jc w:val="left"/>
            </w:pPr>
            <w:r>
              <w:rPr>
                <w:sz w:val="18"/>
              </w:rPr>
              <w:t>Altoid breath mints CLIF (energy bar)</w:t>
            </w:r>
          </w:p>
        </w:tc>
      </w:tr>
      <w:tr w:rsidR="00836A82">
        <w:trPr>
          <w:trHeight w:val="500"/>
        </w:trPr>
        <w:tc>
          <w:tcPr>
            <w:tcW w:w="1922" w:type="dxa"/>
            <w:tcBorders>
              <w:top w:val="nil"/>
              <w:left w:val="nil"/>
              <w:bottom w:val="nil"/>
              <w:right w:val="nil"/>
            </w:tcBorders>
          </w:tcPr>
          <w:p w:rsidR="00836A82" w:rsidRDefault="00930756">
            <w:pPr>
              <w:spacing w:after="0" w:line="259" w:lineRule="auto"/>
              <w:ind w:left="185" w:right="103" w:hanging="180"/>
              <w:jc w:val="left"/>
            </w:pPr>
            <w:r>
              <w:rPr>
                <w:sz w:val="18"/>
              </w:rPr>
              <w:t>Gift for a woman 1/30 (3%)</w:t>
            </w:r>
          </w:p>
        </w:tc>
        <w:tc>
          <w:tcPr>
            <w:tcW w:w="1767" w:type="dxa"/>
            <w:tcBorders>
              <w:top w:val="nil"/>
              <w:left w:val="nil"/>
              <w:bottom w:val="nil"/>
              <w:right w:val="nil"/>
            </w:tcBorders>
          </w:tcPr>
          <w:p w:rsidR="00836A82" w:rsidRDefault="00836A82">
            <w:pPr>
              <w:spacing w:after="160" w:line="259" w:lineRule="auto"/>
              <w:ind w:left="0" w:right="0" w:firstLine="0"/>
              <w:jc w:val="left"/>
            </w:pPr>
          </w:p>
        </w:tc>
        <w:tc>
          <w:tcPr>
            <w:tcW w:w="1687" w:type="dxa"/>
            <w:tcBorders>
              <w:top w:val="nil"/>
              <w:left w:val="nil"/>
              <w:bottom w:val="nil"/>
              <w:right w:val="nil"/>
            </w:tcBorders>
          </w:tcPr>
          <w:p w:rsidR="00836A82" w:rsidRDefault="00836A82">
            <w:pPr>
              <w:spacing w:after="160" w:line="259" w:lineRule="auto"/>
              <w:ind w:left="0" w:right="0" w:firstLine="0"/>
              <w:jc w:val="left"/>
            </w:pPr>
          </w:p>
        </w:tc>
        <w:tc>
          <w:tcPr>
            <w:tcW w:w="1845" w:type="dxa"/>
            <w:tcBorders>
              <w:top w:val="nil"/>
              <w:left w:val="nil"/>
              <w:bottom w:val="nil"/>
              <w:right w:val="nil"/>
            </w:tcBorders>
          </w:tcPr>
          <w:p w:rsidR="00836A82" w:rsidRDefault="00930756">
            <w:pPr>
              <w:spacing w:after="0" w:line="259" w:lineRule="auto"/>
              <w:ind w:left="0" w:right="0" w:firstLine="0"/>
              <w:jc w:val="left"/>
            </w:pPr>
            <w:r>
              <w:rPr>
                <w:sz w:val="18"/>
              </w:rPr>
              <w:t>FTD florist</w:t>
            </w:r>
          </w:p>
        </w:tc>
      </w:tr>
      <w:tr w:rsidR="00836A82">
        <w:trPr>
          <w:trHeight w:val="500"/>
        </w:trPr>
        <w:tc>
          <w:tcPr>
            <w:tcW w:w="1922" w:type="dxa"/>
            <w:tcBorders>
              <w:top w:val="nil"/>
              <w:left w:val="nil"/>
              <w:bottom w:val="nil"/>
              <w:right w:val="nil"/>
            </w:tcBorders>
          </w:tcPr>
          <w:p w:rsidR="00836A82" w:rsidRDefault="00930756">
            <w:pPr>
              <w:spacing w:after="0" w:line="259" w:lineRule="auto"/>
              <w:ind w:left="185" w:right="0" w:hanging="180"/>
              <w:jc w:val="left"/>
            </w:pPr>
            <w:r>
              <w:rPr>
                <w:sz w:val="18"/>
              </w:rPr>
              <w:t>Electronic equipment 1/30 (3%)</w:t>
            </w:r>
          </w:p>
        </w:tc>
        <w:tc>
          <w:tcPr>
            <w:tcW w:w="1767" w:type="dxa"/>
            <w:tcBorders>
              <w:top w:val="nil"/>
              <w:left w:val="nil"/>
              <w:bottom w:val="nil"/>
              <w:right w:val="nil"/>
            </w:tcBorders>
          </w:tcPr>
          <w:p w:rsidR="00836A82" w:rsidRDefault="00836A82">
            <w:pPr>
              <w:spacing w:after="160" w:line="259" w:lineRule="auto"/>
              <w:ind w:left="0" w:right="0" w:firstLine="0"/>
              <w:jc w:val="left"/>
            </w:pPr>
          </w:p>
        </w:tc>
        <w:tc>
          <w:tcPr>
            <w:tcW w:w="1687" w:type="dxa"/>
            <w:tcBorders>
              <w:top w:val="nil"/>
              <w:left w:val="nil"/>
              <w:bottom w:val="nil"/>
              <w:right w:val="nil"/>
            </w:tcBorders>
          </w:tcPr>
          <w:p w:rsidR="00836A82" w:rsidRDefault="00836A82">
            <w:pPr>
              <w:spacing w:after="160" w:line="259" w:lineRule="auto"/>
              <w:ind w:left="0" w:right="0" w:firstLine="0"/>
              <w:jc w:val="left"/>
            </w:pPr>
          </w:p>
        </w:tc>
        <w:tc>
          <w:tcPr>
            <w:tcW w:w="1845" w:type="dxa"/>
            <w:tcBorders>
              <w:top w:val="nil"/>
              <w:left w:val="nil"/>
              <w:bottom w:val="nil"/>
              <w:right w:val="nil"/>
            </w:tcBorders>
          </w:tcPr>
          <w:p w:rsidR="00836A82" w:rsidRDefault="00930756">
            <w:pPr>
              <w:spacing w:after="0" w:line="259" w:lineRule="auto"/>
              <w:ind w:left="0" w:right="0" w:firstLine="0"/>
              <w:jc w:val="left"/>
            </w:pPr>
            <w:r>
              <w:rPr>
                <w:sz w:val="18"/>
              </w:rPr>
              <w:t>Meade telescope</w:t>
            </w:r>
          </w:p>
        </w:tc>
      </w:tr>
      <w:tr w:rsidR="00836A82">
        <w:trPr>
          <w:trHeight w:val="526"/>
        </w:trPr>
        <w:tc>
          <w:tcPr>
            <w:tcW w:w="1922" w:type="dxa"/>
            <w:tcBorders>
              <w:top w:val="nil"/>
              <w:left w:val="nil"/>
              <w:bottom w:val="single" w:sz="4" w:space="0" w:color="000000"/>
              <w:right w:val="nil"/>
            </w:tcBorders>
          </w:tcPr>
          <w:p w:rsidR="00836A82" w:rsidRDefault="00930756">
            <w:pPr>
              <w:spacing w:after="0" w:line="259" w:lineRule="auto"/>
              <w:ind w:left="185" w:right="0" w:hanging="180"/>
            </w:pPr>
            <w:r>
              <w:rPr>
                <w:sz w:val="18"/>
              </w:rPr>
              <w:t>Special feature (reverse cover) 2/30 (7%)</w:t>
            </w:r>
          </w:p>
        </w:tc>
        <w:tc>
          <w:tcPr>
            <w:tcW w:w="1767" w:type="dxa"/>
            <w:tcBorders>
              <w:top w:val="nil"/>
              <w:left w:val="nil"/>
              <w:bottom w:val="single" w:sz="4" w:space="0" w:color="000000"/>
              <w:right w:val="nil"/>
            </w:tcBorders>
          </w:tcPr>
          <w:p w:rsidR="00836A82" w:rsidRDefault="00836A82">
            <w:pPr>
              <w:spacing w:after="160" w:line="259" w:lineRule="auto"/>
              <w:ind w:left="0" w:right="0" w:firstLine="0"/>
              <w:jc w:val="left"/>
            </w:pPr>
          </w:p>
        </w:tc>
        <w:tc>
          <w:tcPr>
            <w:tcW w:w="1687" w:type="dxa"/>
            <w:tcBorders>
              <w:top w:val="nil"/>
              <w:left w:val="nil"/>
              <w:bottom w:val="single" w:sz="4" w:space="0" w:color="000000"/>
              <w:right w:val="nil"/>
            </w:tcBorders>
          </w:tcPr>
          <w:p w:rsidR="00836A82" w:rsidRDefault="00930756">
            <w:pPr>
              <w:spacing w:after="0" w:line="259" w:lineRule="auto"/>
              <w:ind w:left="0" w:right="0" w:firstLine="0"/>
              <w:jc w:val="left"/>
            </w:pPr>
            <w:r>
              <w:rPr>
                <w:i/>
                <w:sz w:val="18"/>
              </w:rPr>
              <w:t>Guide to Style</w:t>
            </w:r>
            <w:r>
              <w:rPr>
                <w:sz w:val="18"/>
              </w:rPr>
              <w:t xml:space="preserve"> (2)</w:t>
            </w:r>
          </w:p>
        </w:tc>
        <w:tc>
          <w:tcPr>
            <w:tcW w:w="1845" w:type="dxa"/>
            <w:tcBorders>
              <w:top w:val="nil"/>
              <w:left w:val="nil"/>
              <w:bottom w:val="single" w:sz="4" w:space="0" w:color="000000"/>
              <w:right w:val="nil"/>
            </w:tcBorders>
          </w:tcPr>
          <w:p w:rsidR="00836A82" w:rsidRDefault="00836A82">
            <w:pPr>
              <w:spacing w:after="160" w:line="259" w:lineRule="auto"/>
              <w:ind w:left="0" w:right="0" w:firstLine="0"/>
              <w:jc w:val="left"/>
            </w:pPr>
          </w:p>
        </w:tc>
      </w:tr>
    </w:tbl>
    <w:p w:rsidR="00836A82" w:rsidRDefault="00930756">
      <w:pPr>
        <w:ind w:left="-15" w:right="0"/>
      </w:pPr>
      <w:r>
        <w:t>The male models in the advertisements are younger and leaner than the front cover models.</w:t>
      </w:r>
      <w:r>
        <w:rPr>
          <w:b/>
        </w:rPr>
        <w:t xml:space="preserve"> </w:t>
      </w:r>
      <w:r>
        <w:t>If these models have bulging biceps, they are well hidden under leather jackets and turtlenecks. In five of the seven clothing advertisements, masculinity is linked t</w:t>
      </w:r>
      <w:r>
        <w:t>o running, baseball, and automobile racing (in the latter case, a Ferrari Formula I designed for winding European road races, not the stock cars associated with American NASCAR on oval stadium tracks). The exquisite architecture and the oil portrait in the</w:t>
      </w:r>
      <w:r>
        <w:t xml:space="preserve"> background suggest that the sixth advertisement is set at an estate or a museum, thus implying that masculinity is linked to culture and money. The seventh advertisement is without context: an African American man and woman are pictured against a dark blu</w:t>
      </w:r>
      <w:r>
        <w:t xml:space="preserve">e background; the emphasis is on the clothes rather than an activity. From these advertisements that feature expensive clothing and other products, it is clear that in </w:t>
      </w:r>
      <w:r>
        <w:rPr>
          <w:i/>
        </w:rPr>
        <w:t xml:space="preserve">Men’s Health </w:t>
      </w:r>
      <w:r>
        <w:t>masculinity is associated with an upper-middle- to upper-class income level</w:t>
      </w:r>
      <w:r>
        <w:t>.</w:t>
      </w:r>
    </w:p>
    <w:p w:rsidR="00836A82" w:rsidRDefault="00930756">
      <w:pPr>
        <w:ind w:left="-15" w:right="0"/>
      </w:pPr>
      <w:r>
        <w:t>Automobile advertisements dominate the back cover (13%) and the inside back cover (17%). The automobiles are shown as more than transportation. Some automobiles are means of escape to nature; for example, some of the ads show automobiles among sequoias o</w:t>
      </w:r>
      <w:r>
        <w:t>r four-wheeling across a desert, thus evoking the sensation of escape, freedom, and play. Other automobile advertisements present the product as a haven of safety that protects the driver from blizzards and lightning storms. The automobiles are the focus o</w:t>
      </w:r>
      <w:r>
        <w:t>f these advertisements. Most cars are parked or shot at such a distance that the driver cannot be seen. When drivers are somewhat visible, they appear to be men. What the advertisements tell us is that automobiles are a man’s domain. If a women’s magazine</w:t>
      </w:r>
      <w:r>
        <w:rPr>
          <w:i/>
        </w:rPr>
        <w:t xml:space="preserve"> </w:t>
      </w:r>
      <w:r>
        <w:t>like</w:t>
      </w:r>
      <w:r>
        <w:rPr>
          <w:i/>
        </w:rPr>
        <w:t xml:space="preserve"> Cosmopolitan</w:t>
      </w:r>
      <w:r>
        <w:t xml:space="preserve"> were to feature clothes washers and dryers on 50 percent of its inside back covers, this would certainly indicate that these are thought of as women’s products. Although the masculine role has undergone change since the 1950s, men’s conne</w:t>
      </w:r>
      <w:r>
        <w:t>ction to automobiles has not, although today it is trucks and SUVs and not cars that real men drive.</w:t>
      </w:r>
    </w:p>
    <w:p w:rsidR="00836A82" w:rsidRDefault="00930756">
      <w:pPr>
        <w:spacing w:after="526"/>
        <w:ind w:left="-15" w:right="0"/>
      </w:pPr>
      <w:r>
        <w:t xml:space="preserve">Masculinity, as portrayed in </w:t>
      </w:r>
      <w:r>
        <w:rPr>
          <w:i/>
        </w:rPr>
        <w:t>Men’s Health</w:t>
      </w:r>
      <w:r>
        <w:t xml:space="preserve"> advertisements, centers on what to wear and what to drive. Masculinity implies the ability to purchase the brands</w:t>
      </w:r>
      <w:r>
        <w:t xml:space="preserve"> of a stylish hard body. In 1997 </w:t>
      </w:r>
      <w:r>
        <w:rPr>
          <w:i/>
        </w:rPr>
        <w:t xml:space="preserve">Elle </w:t>
      </w:r>
      <w:r>
        <w:t xml:space="preserve">magazine reported that men were spending roughly $95 billion a year on grooming aids and plastic surgery and that men’s designer clothing collections are met with enthusiasm (Kamps 1997:126). The advertisements in </w:t>
      </w:r>
      <w:r>
        <w:rPr>
          <w:i/>
        </w:rPr>
        <w:t>Men’</w:t>
      </w:r>
      <w:r>
        <w:rPr>
          <w:i/>
        </w:rPr>
        <w:t>s Health</w:t>
      </w:r>
      <w:r>
        <w:t xml:space="preserve"> suggest that both clothes and cars serve as status symbols of male success—but only if they are the correct brands. </w:t>
      </w:r>
      <w:r>
        <w:rPr>
          <w:i/>
        </w:rPr>
        <w:t>Men’s Health</w:t>
      </w:r>
      <w:r>
        <w:t xml:space="preserve"> serves as an agent of masculine socialization by branding products in men’s minds; and men’s bodies become the walking</w:t>
      </w:r>
      <w:r>
        <w:t xml:space="preserve"> billboards for brand-name products. Today, branded masculinity shapes men’s understanding of themselves and others.</w:t>
      </w:r>
    </w:p>
    <w:p w:rsidR="00836A82" w:rsidRDefault="00930756">
      <w:pPr>
        <w:pStyle w:val="Heading2"/>
        <w:ind w:left="187" w:right="182"/>
      </w:pPr>
      <w:r>
        <w:t>CONCLUSION</w:t>
      </w:r>
    </w:p>
    <w:p w:rsidR="00836A82" w:rsidRDefault="00930756">
      <w:pPr>
        <w:ind w:left="-15" w:right="0" w:firstLine="0"/>
      </w:pPr>
      <w:r>
        <w:t>Branded masculinity indicates a transformation of men’s understanding of masculinity from that presented in Brannon’s “No Sissy Stuff” (1976), if not a complete departure from the form of hegemonic masculinity associated with past generations. Men subscrib</w:t>
      </w:r>
      <w:r>
        <w:t xml:space="preserve">ing to publications such as </w:t>
      </w:r>
      <w:r>
        <w:rPr>
          <w:i/>
        </w:rPr>
        <w:t>Men’s Health</w:t>
      </w:r>
      <w:r>
        <w:t xml:space="preserve"> are being socialized to “read” masculinity as a consumer product that, as Bordo (2000) also suggests, rests on one’s outward appearance rather than on the traditional male role of production. Branded masculinity is </w:t>
      </w:r>
      <w:r>
        <w:t xml:space="preserve">rooted in consumer capitalism wherein profit can be produced by generating insecurity about one’s body and one’s consumer choices and then providing consumers with the correct answer or product in articles and advertisements. Branded masculinity in </w:t>
      </w:r>
      <w:r>
        <w:rPr>
          <w:i/>
        </w:rPr>
        <w:t>Men’s H</w:t>
      </w:r>
      <w:r>
        <w:rPr>
          <w:i/>
        </w:rPr>
        <w:t>ealth</w:t>
      </w:r>
      <w:r>
        <w:t xml:space="preserve"> affects the reader by constructing a well-toned body, a fashion sense, and the appearance of financial success as the necessary “products” required by educated, middle-class men today. These are the lessons that our fictional male consumer, Tyler, ha</w:t>
      </w:r>
      <w:r>
        <w:t xml:space="preserve">d absorbed so well as he carefully considered the </w:t>
      </w:r>
      <w:r>
        <w:rPr>
          <w:i/>
        </w:rPr>
        <w:t>right</w:t>
      </w:r>
      <w:r>
        <w:t xml:space="preserve"> hair care products to use each morning.</w:t>
      </w:r>
    </w:p>
    <w:p w:rsidR="00836A82" w:rsidRDefault="00930756">
      <w:pPr>
        <w:ind w:left="-15" w:right="0"/>
      </w:pPr>
      <w:r>
        <w:t>The importance attached to appearance and consumption was, and by some is still, considered a feminine characteristic. Feminists of the 1970s, aware of the harm</w:t>
      </w:r>
      <w:r>
        <w:t>ful physical and emotional toll on women who tried to live up to unrealistic media images, spoke out. They sought to educate women about the ways in which they were being branded by their consumer choices, especially those involving the body as a “project”</w:t>
      </w:r>
      <w:r>
        <w:t xml:space="preserve"> requiring constant monitoring and managing. Often attributing the source of feminine gender role ideals to patriarchal capitalism, feminists expected both women and men to change the structure. But structural change is difficult. While masculinity is cert</w:t>
      </w:r>
      <w:r>
        <w:t>ainly different today than in the prefeminist 1950s, the change for men to branded masculinity is not how feminists once envisioned a gender-neutral future. As Ehrenreich (1989:42) states, “We did not understand that men were changing along a trajectory of</w:t>
      </w:r>
      <w:r>
        <w:t xml:space="preserve"> their own and that they might end up being less like what we </w:t>
      </w:r>
      <w:r>
        <w:rPr>
          <w:i/>
        </w:rPr>
        <w:t>are</w:t>
      </w:r>
      <w:r>
        <w:t xml:space="preserve"> than like what we were once expected to be—vain and shallow and status-conscious.”</w:t>
      </w:r>
    </w:p>
    <w:p w:rsidR="00836A82" w:rsidRDefault="00930756">
      <w:pPr>
        <w:ind w:left="-15" w:right="0"/>
      </w:pPr>
      <w:r>
        <w:t>A symbiotic relationship exists between the emerging male gender identity and the popular culture images of</w:t>
      </w:r>
      <w:r>
        <w:t xml:space="preserve"> masculinity in postmodern society. The images, as cultural products, reflect men’s changing understanding of masculinity. And consuming this new form of masculinity as constructed in popular culture may reduce men’s anxieties resulting from a structural t</w:t>
      </w:r>
      <w:r>
        <w:t>ransformation to a consumerbased economy. Certainly, in a strategy that parallels women’s magazines use of women’s anxiety about femininity as they began entering traditional male domains, from work to politics,</w:t>
      </w:r>
      <w:r>
        <w:rPr>
          <w:i/>
        </w:rPr>
        <w:t xml:space="preserve"> Men’s Health</w:t>
      </w:r>
      <w:r>
        <w:t xml:space="preserve"> is banking on men’s anxieties a</w:t>
      </w:r>
      <w:r>
        <w:t xml:space="preserve">bout masculinity. By constructing new forms of masculinity to sell products, including itself, </w:t>
      </w:r>
      <w:r>
        <w:rPr>
          <w:i/>
        </w:rPr>
        <w:t>Men’s Health</w:t>
      </w:r>
      <w:r>
        <w:t xml:space="preserve"> and other men’s magazines generate a profit.</w:t>
      </w:r>
    </w:p>
    <w:p w:rsidR="00836A82" w:rsidRDefault="00930756">
      <w:pPr>
        <w:ind w:left="-15" w:right="0"/>
      </w:pPr>
      <w:r>
        <w:t>The development of branded masculinity, as evidenced by the growing number of health, fashion, and life</w:t>
      </w:r>
      <w:r>
        <w:t>style publications for men, provides empirical evidence that a structural change has occurred. The hegemonic masculinity of “No Sissy Stuff” is contested. Masculinity is no longer defined by what a man produces, as in Kimmel’s discussion of Marketplace Man</w:t>
      </w:r>
      <w:r>
        <w:t xml:space="preserve">hood, but instead by what a man consumes. The ability to consume any number of styles allows for the construction of multiple masculinities. This study of </w:t>
      </w:r>
      <w:r>
        <w:rPr>
          <w:i/>
        </w:rPr>
        <w:t>Men’s Health</w:t>
      </w:r>
      <w:r>
        <w:t xml:space="preserve"> presents but one construct of masculinity, as a stylish hard body, which is targeted at </w:t>
      </w:r>
      <w:r>
        <w:t>educated, middle-class men. An analysis of a men’s magazines targeting a different socioeconomic group may reveal another specific construct of masculinity; for example, a magazine devoted to stockcar racing may depict masculinity in terms of knowledge abo</w:t>
      </w:r>
      <w:r>
        <w:t>ut car performance. However, below the surface difference in the form of masculinity presented, branded masculinity likely remains intact. In other words, in a stockcar-racing magazine, the products one consumes to display one’s masculinity (e.g., clothing</w:t>
      </w:r>
      <w:r>
        <w:t xml:space="preserve"> bearing the brand names of automobiles or racing companies) would be different from those in </w:t>
      </w:r>
      <w:r>
        <w:rPr>
          <w:i/>
        </w:rPr>
        <w:t>Men’s Health</w:t>
      </w:r>
      <w:r>
        <w:t xml:space="preserve">, but consumption remains at the foundation of the emerging masculinity of postmodern society. Even Brannon’s “real men” must today demonstrate their </w:t>
      </w:r>
      <w:r>
        <w:t xml:space="preserve">manliness through consumption of the </w:t>
      </w:r>
      <w:r>
        <w:rPr>
          <w:i/>
        </w:rPr>
        <w:t>right</w:t>
      </w:r>
      <w:r>
        <w:t xml:space="preserve"> products.</w:t>
      </w:r>
    </w:p>
    <w:p w:rsidR="00836A82" w:rsidRDefault="00930756">
      <w:pPr>
        <w:spacing w:after="536"/>
        <w:ind w:left="-15" w:right="0"/>
      </w:pPr>
      <w:r>
        <w:t>What appears to be a popular culture filled with multiple constructs of masculinity obscures the structural conditions in which all versions of masculinity are built on a corporate brand. The proliferati</w:t>
      </w:r>
      <w:r>
        <w:t xml:space="preserve">on of masculinities is stimulated by the capitalist economy, as the most effective sales pitch (i.e., image of masculinity) for each demographic segment of the market is itself constructed. In postmodern society, both femininity and masculinity are shaped </w:t>
      </w:r>
      <w:r>
        <w:t>by the images incorporated in popular culture. Thus in a society based on consumer capitalism, women and men increasingly share the belief that constructing one’s gender identity is merely a matter of purchasing acceptable brand-name products. The multipli</w:t>
      </w:r>
      <w:r>
        <w:t>city of masculine gender displays found in contemporary popular culture is exposed as capitalist hegemony in the form of branded masculinities purposely constructed by multinational companies for the purpose of increasing sales and profits at the expense o</w:t>
      </w:r>
      <w:r>
        <w:t>f any authentic understanding of what masculinity really means today.</w:t>
      </w:r>
    </w:p>
    <w:p w:rsidR="00836A82" w:rsidRDefault="00930756">
      <w:pPr>
        <w:pStyle w:val="Heading2"/>
        <w:ind w:left="187" w:right="182"/>
      </w:pPr>
      <w:r>
        <w:t>NOTE</w:t>
      </w:r>
    </w:p>
    <w:p w:rsidR="00836A82" w:rsidRDefault="00930756">
      <w:pPr>
        <w:spacing w:after="581" w:line="256" w:lineRule="auto"/>
        <w:ind w:left="222" w:right="0" w:hanging="237"/>
      </w:pPr>
      <w:r>
        <w:rPr>
          <w:sz w:val="18"/>
        </w:rPr>
        <w:t xml:space="preserve">1. The ten randomly selected issues of </w:t>
      </w:r>
      <w:r>
        <w:rPr>
          <w:i/>
          <w:sz w:val="18"/>
        </w:rPr>
        <w:t xml:space="preserve">Men’s Health </w:t>
      </w:r>
      <w:r>
        <w:rPr>
          <w:sz w:val="18"/>
        </w:rPr>
        <w:t xml:space="preserve">in the sample allowed analysis of 102 cover stories and features, 60 “Ask Men’s Health” topics, and 30 cover advertisements. All </w:t>
      </w:r>
      <w:r>
        <w:rPr>
          <w:sz w:val="18"/>
        </w:rPr>
        <w:t>covers revealed a uniform image of masculinity. Thus the inclusion of additional issues would not have added to this portion of the analysis. The goal was to provide what Clifford Geertz (1973) called “thick description,” in which the social scientist’s ro</w:t>
      </w:r>
      <w:r>
        <w:rPr>
          <w:sz w:val="18"/>
        </w:rPr>
        <w:t xml:space="preserve">le is interpretive—to search for the meaning of a cultural site rather than to provide generalizations. However, analysis of additional men’s magazines covering both a longer period than was possible in </w:t>
      </w:r>
      <w:r>
        <w:rPr>
          <w:i/>
          <w:sz w:val="18"/>
        </w:rPr>
        <w:t>Men’s Health</w:t>
      </w:r>
      <w:r>
        <w:rPr>
          <w:sz w:val="18"/>
        </w:rPr>
        <w:t xml:space="preserve"> and a different readership demographical</w:t>
      </w:r>
      <w:r>
        <w:rPr>
          <w:sz w:val="18"/>
        </w:rPr>
        <w:t>ly may yield different results.</w:t>
      </w:r>
    </w:p>
    <w:p w:rsidR="00836A82" w:rsidRDefault="00930756">
      <w:pPr>
        <w:pStyle w:val="Heading2"/>
        <w:ind w:left="187" w:right="181"/>
      </w:pPr>
      <w:r>
        <w:t>REFERENCES</w:t>
      </w:r>
    </w:p>
    <w:p w:rsidR="00836A82" w:rsidRDefault="00930756">
      <w:pPr>
        <w:spacing w:line="256" w:lineRule="auto"/>
        <w:ind w:left="-15" w:right="0" w:firstLine="0"/>
      </w:pPr>
      <w:r>
        <w:rPr>
          <w:sz w:val="18"/>
        </w:rPr>
        <w:t>Advertising Age. 2003. “Top 300 Magazines.” www.AdAge.com.</w:t>
      </w:r>
    </w:p>
    <w:p w:rsidR="00836A82" w:rsidRDefault="00930756">
      <w:pPr>
        <w:spacing w:line="256" w:lineRule="auto"/>
        <w:ind w:left="475" w:right="0" w:hanging="490"/>
      </w:pPr>
      <w:r>
        <w:rPr>
          <w:sz w:val="18"/>
        </w:rPr>
        <w:t xml:space="preserve">Baca Zinn, Maxine. 2001. “Chicano Men and Masculinity.” Pp. 24–32 in </w:t>
      </w:r>
      <w:r>
        <w:rPr>
          <w:i/>
          <w:sz w:val="18"/>
        </w:rPr>
        <w:t>Men’s Lives</w:t>
      </w:r>
      <w:r>
        <w:rPr>
          <w:sz w:val="18"/>
        </w:rPr>
        <w:t>, 5th ed., edited by M. S. Kimmel and M. A. Messner. Needham Heights, MA: Allyn &amp; Bacon.</w:t>
      </w:r>
    </w:p>
    <w:p w:rsidR="00836A82" w:rsidRDefault="00930756">
      <w:pPr>
        <w:spacing w:line="256" w:lineRule="auto"/>
        <w:ind w:left="475" w:right="0" w:hanging="490"/>
      </w:pPr>
      <w:r>
        <w:rPr>
          <w:sz w:val="18"/>
        </w:rPr>
        <w:t xml:space="preserve">Baudrillard, Jean. 1981. </w:t>
      </w:r>
      <w:r>
        <w:rPr>
          <w:i/>
          <w:sz w:val="18"/>
        </w:rPr>
        <w:t xml:space="preserve">Simulacra and Simulation. </w:t>
      </w:r>
      <w:r>
        <w:rPr>
          <w:sz w:val="18"/>
        </w:rPr>
        <w:t>Translated by S. F. Glaser. Ann Arbor: University of Michigan Press.</w:t>
      </w:r>
    </w:p>
    <w:p w:rsidR="00836A82" w:rsidRDefault="00930756">
      <w:pPr>
        <w:spacing w:line="256" w:lineRule="auto"/>
        <w:ind w:left="-15" w:right="0" w:firstLine="0"/>
      </w:pPr>
      <w:r>
        <w:rPr>
          <w:sz w:val="18"/>
        </w:rPr>
        <w:t xml:space="preserve">Bell, Daniel. 1973. </w:t>
      </w:r>
      <w:r>
        <w:rPr>
          <w:i/>
          <w:sz w:val="18"/>
        </w:rPr>
        <w:t>The Coming of Postindustria</w:t>
      </w:r>
      <w:r>
        <w:rPr>
          <w:i/>
          <w:sz w:val="18"/>
        </w:rPr>
        <w:t>l Society</w:t>
      </w:r>
      <w:r>
        <w:rPr>
          <w:sz w:val="18"/>
        </w:rPr>
        <w:t>. New York: Basic Books.</w:t>
      </w:r>
    </w:p>
    <w:p w:rsidR="00836A82" w:rsidRDefault="00930756">
      <w:pPr>
        <w:spacing w:line="256" w:lineRule="auto"/>
        <w:ind w:left="475" w:right="0" w:hanging="490"/>
      </w:pPr>
      <w:r>
        <w:rPr>
          <w:sz w:val="18"/>
        </w:rPr>
        <w:t xml:space="preserve">Brannon, Robert. 1976. “The Male Sex Role: Our Culture’s Blueprint of Manhood and What It’s Done for Us Lately.” Pp. 1–14 in </w:t>
      </w:r>
      <w:r>
        <w:rPr>
          <w:i/>
          <w:sz w:val="18"/>
        </w:rPr>
        <w:t>The Forty-nine Percent Majority: The Male Sex Role</w:t>
      </w:r>
      <w:r>
        <w:rPr>
          <w:sz w:val="18"/>
        </w:rPr>
        <w:t xml:space="preserve">, edited by D. David and R. Brannon. New York: </w:t>
      </w:r>
      <w:r>
        <w:rPr>
          <w:sz w:val="18"/>
        </w:rPr>
        <w:t>Random House.</w:t>
      </w:r>
    </w:p>
    <w:p w:rsidR="00836A82" w:rsidRDefault="00930756">
      <w:pPr>
        <w:spacing w:after="1" w:line="257" w:lineRule="auto"/>
        <w:ind w:left="475" w:right="0" w:hanging="490"/>
        <w:jc w:val="left"/>
      </w:pPr>
      <w:r>
        <w:rPr>
          <w:sz w:val="18"/>
        </w:rPr>
        <w:t xml:space="preserve">Bordo, Susan. 2000. </w:t>
      </w:r>
      <w:r>
        <w:rPr>
          <w:i/>
          <w:sz w:val="18"/>
        </w:rPr>
        <w:t>The Male Body: A New Look at Men in Public and in Private</w:t>
      </w:r>
      <w:r>
        <w:rPr>
          <w:sz w:val="18"/>
        </w:rPr>
        <w:t>. New York: Farrar, Straus and Giroux.</w:t>
      </w:r>
    </w:p>
    <w:p w:rsidR="00836A82" w:rsidRDefault="00930756">
      <w:pPr>
        <w:spacing w:after="1" w:line="257" w:lineRule="auto"/>
        <w:ind w:left="475" w:right="0" w:hanging="490"/>
        <w:jc w:val="left"/>
      </w:pPr>
      <w:r>
        <w:rPr>
          <w:sz w:val="18"/>
        </w:rPr>
        <w:t xml:space="preserve">Chapkis, Wendy. 1986. </w:t>
      </w:r>
      <w:r>
        <w:rPr>
          <w:i/>
          <w:sz w:val="18"/>
        </w:rPr>
        <w:t>Beauty Secrets: Women and the Politics of Appearance.</w:t>
      </w:r>
      <w:r>
        <w:rPr>
          <w:sz w:val="18"/>
        </w:rPr>
        <w:t xml:space="preserve"> Boston: South End Press.</w:t>
      </w:r>
    </w:p>
    <w:p w:rsidR="00836A82" w:rsidRDefault="00930756">
      <w:pPr>
        <w:spacing w:line="256" w:lineRule="auto"/>
        <w:ind w:left="-15" w:right="0" w:firstLine="0"/>
      </w:pPr>
      <w:r>
        <w:rPr>
          <w:sz w:val="18"/>
        </w:rPr>
        <w:t xml:space="preserve">Cloud, John. 2000. “Never Too Buff.” </w:t>
      </w:r>
      <w:r>
        <w:rPr>
          <w:i/>
          <w:sz w:val="18"/>
        </w:rPr>
        <w:t>Time</w:t>
      </w:r>
      <w:r>
        <w:rPr>
          <w:sz w:val="18"/>
        </w:rPr>
        <w:t>, April 24, 64–68.</w:t>
      </w:r>
    </w:p>
    <w:p w:rsidR="00836A82" w:rsidRDefault="00930756">
      <w:pPr>
        <w:spacing w:line="256" w:lineRule="auto"/>
        <w:ind w:left="475" w:right="0" w:hanging="490"/>
      </w:pPr>
      <w:r>
        <w:rPr>
          <w:sz w:val="18"/>
        </w:rPr>
        <w:t>Connell, Bob, Norm Radican, and Pip Martin. 1989. “The Changing Faces of Masculinity.” Pp. 578–85 in</w:t>
      </w:r>
      <w:r>
        <w:rPr>
          <w:i/>
          <w:sz w:val="18"/>
        </w:rPr>
        <w:t xml:space="preserve"> Men’s Lives</w:t>
      </w:r>
      <w:r>
        <w:rPr>
          <w:sz w:val="18"/>
        </w:rPr>
        <w:t>, edi</w:t>
      </w:r>
      <w:r>
        <w:rPr>
          <w:sz w:val="18"/>
        </w:rPr>
        <w:t>ted</w:t>
      </w:r>
      <w:r>
        <w:rPr>
          <w:i/>
          <w:sz w:val="18"/>
        </w:rPr>
        <w:t xml:space="preserve"> </w:t>
      </w:r>
      <w:r>
        <w:rPr>
          <w:sz w:val="18"/>
        </w:rPr>
        <w:t>by M. S. Kimmel and M. A. Messner. New York: Macmillan.</w:t>
      </w:r>
    </w:p>
    <w:p w:rsidR="00836A82" w:rsidRDefault="00930756">
      <w:pPr>
        <w:spacing w:line="256" w:lineRule="auto"/>
        <w:ind w:left="-15" w:right="0" w:firstLine="0"/>
      </w:pPr>
      <w:r>
        <w:rPr>
          <w:sz w:val="18"/>
        </w:rPr>
        <w:t xml:space="preserve">Connell, Robert W. 1995. </w:t>
      </w:r>
      <w:r>
        <w:rPr>
          <w:i/>
          <w:sz w:val="18"/>
        </w:rPr>
        <w:t>Masculinities</w:t>
      </w:r>
      <w:r>
        <w:rPr>
          <w:sz w:val="18"/>
        </w:rPr>
        <w:t>. Berkeley: University of California Press.</w:t>
      </w:r>
    </w:p>
    <w:p w:rsidR="00836A82" w:rsidRDefault="00930756">
      <w:pPr>
        <w:spacing w:line="256" w:lineRule="auto"/>
        <w:ind w:left="-15" w:right="0" w:firstLine="0"/>
      </w:pPr>
      <w:r>
        <w:rPr>
          <w:sz w:val="18"/>
        </w:rPr>
        <w:t xml:space="preserve">———. 2001. “Masculinities and Globalization.” Pp. 56–70 in </w:t>
      </w:r>
      <w:r>
        <w:rPr>
          <w:i/>
          <w:sz w:val="18"/>
        </w:rPr>
        <w:t>Men’s Lives</w:t>
      </w:r>
      <w:r>
        <w:rPr>
          <w:sz w:val="18"/>
        </w:rPr>
        <w:t xml:space="preserve">, 5th ed., edited by M. S. Kimmel and M. A. </w:t>
      </w:r>
      <w:r>
        <w:rPr>
          <w:sz w:val="18"/>
        </w:rPr>
        <w:t xml:space="preserve">Messner. Needham Heights, MA: Allyn &amp; Bacon. Coupland, Douglas. 1992. </w:t>
      </w:r>
      <w:r>
        <w:rPr>
          <w:i/>
          <w:sz w:val="18"/>
        </w:rPr>
        <w:t>Shampoo Planet</w:t>
      </w:r>
      <w:r>
        <w:rPr>
          <w:sz w:val="18"/>
        </w:rPr>
        <w:t>. New York: Pocket Books.</w:t>
      </w:r>
    </w:p>
    <w:p w:rsidR="00836A82" w:rsidRDefault="00930756">
      <w:pPr>
        <w:spacing w:line="256" w:lineRule="auto"/>
        <w:ind w:left="475" w:right="0" w:hanging="490"/>
      </w:pPr>
      <w:r>
        <w:rPr>
          <w:sz w:val="18"/>
        </w:rPr>
        <w:t xml:space="preserve">Crosscope-Happel, Cindy. 2000. “Male Anorexia Nervosa: A New Focus.” </w:t>
      </w:r>
      <w:r>
        <w:rPr>
          <w:i/>
          <w:sz w:val="18"/>
        </w:rPr>
        <w:t>Journal of Mental Health Counseling</w:t>
      </w:r>
      <w:r>
        <w:rPr>
          <w:sz w:val="18"/>
        </w:rPr>
        <w:t xml:space="preserve"> 22:365–70.</w:t>
      </w:r>
    </w:p>
    <w:p w:rsidR="00836A82" w:rsidRDefault="00930756">
      <w:pPr>
        <w:spacing w:line="256" w:lineRule="auto"/>
        <w:ind w:left="475" w:right="0" w:hanging="490"/>
      </w:pPr>
      <w:r>
        <w:rPr>
          <w:sz w:val="18"/>
        </w:rPr>
        <w:t>David, Deborah and Robert Bran</w:t>
      </w:r>
      <w:r>
        <w:rPr>
          <w:sz w:val="18"/>
        </w:rPr>
        <w:t xml:space="preserve">non, eds. 1976. </w:t>
      </w:r>
      <w:r>
        <w:rPr>
          <w:i/>
          <w:sz w:val="18"/>
        </w:rPr>
        <w:t xml:space="preserve">The Forty-nine Percent Majority: The Male Sex Role. </w:t>
      </w:r>
      <w:r>
        <w:rPr>
          <w:sz w:val="18"/>
        </w:rPr>
        <w:t>New York: Random House.</w:t>
      </w:r>
    </w:p>
    <w:p w:rsidR="00836A82" w:rsidRDefault="00930756">
      <w:pPr>
        <w:spacing w:line="256" w:lineRule="auto"/>
        <w:ind w:left="475" w:right="0" w:hanging="490"/>
      </w:pPr>
      <w:r>
        <w:rPr>
          <w:sz w:val="18"/>
        </w:rPr>
        <w:t xml:space="preserve">Derrida, Jacques. 1966. “Structure, Sign and Play in the Discourse of the Human Sciences.” Pp. 278–82 in </w:t>
      </w:r>
      <w:r>
        <w:rPr>
          <w:i/>
          <w:sz w:val="18"/>
        </w:rPr>
        <w:t>Writing and Difference</w:t>
      </w:r>
      <w:r>
        <w:rPr>
          <w:sz w:val="18"/>
        </w:rPr>
        <w:t>, translated by A. Bass. Chicago: Uni</w:t>
      </w:r>
      <w:r>
        <w:rPr>
          <w:sz w:val="18"/>
        </w:rPr>
        <w:t>versity of Chicago Press.</w:t>
      </w:r>
    </w:p>
    <w:p w:rsidR="00836A82" w:rsidRDefault="00930756">
      <w:pPr>
        <w:spacing w:line="256" w:lineRule="auto"/>
        <w:ind w:left="-15" w:right="0" w:firstLine="0"/>
      </w:pPr>
      <w:r>
        <w:rPr>
          <w:sz w:val="18"/>
        </w:rPr>
        <w:t xml:space="preserve">Dobash, R. Emerson and Russel Dobash. 1979. </w:t>
      </w:r>
      <w:r>
        <w:rPr>
          <w:i/>
          <w:sz w:val="18"/>
        </w:rPr>
        <w:t>Violence against Wives</w:t>
      </w:r>
      <w:r>
        <w:rPr>
          <w:sz w:val="18"/>
        </w:rPr>
        <w:t xml:space="preserve">. New York: Free Press. Doyle, James. 1994. </w:t>
      </w:r>
      <w:r>
        <w:rPr>
          <w:i/>
          <w:sz w:val="18"/>
        </w:rPr>
        <w:t>The Male Experience</w:t>
      </w:r>
      <w:r>
        <w:rPr>
          <w:sz w:val="18"/>
        </w:rPr>
        <w:t>. Dubuque, IA: William C. Brown.</w:t>
      </w:r>
    </w:p>
    <w:p w:rsidR="00836A82" w:rsidRDefault="00930756">
      <w:pPr>
        <w:spacing w:line="256" w:lineRule="auto"/>
        <w:ind w:left="475" w:right="0" w:hanging="490"/>
      </w:pPr>
      <w:r>
        <w:rPr>
          <w:sz w:val="18"/>
        </w:rPr>
        <w:t>Ehrenreich, Barbara. 1989. “A Feminist’s View of the New Man.” Pp. 3</w:t>
      </w:r>
      <w:r>
        <w:rPr>
          <w:sz w:val="18"/>
        </w:rPr>
        <w:t xml:space="preserve">4–43 in </w:t>
      </w:r>
      <w:r>
        <w:rPr>
          <w:i/>
          <w:sz w:val="18"/>
        </w:rPr>
        <w:t>Men’s Lives</w:t>
      </w:r>
      <w:r>
        <w:rPr>
          <w:sz w:val="18"/>
        </w:rPr>
        <w:t>, edited by M. S. Kimmel and M. A. Messner. New York: Macmillan.</w:t>
      </w:r>
    </w:p>
    <w:p w:rsidR="00836A82" w:rsidRDefault="00930756">
      <w:pPr>
        <w:spacing w:after="1" w:line="257" w:lineRule="auto"/>
        <w:ind w:left="475" w:right="0" w:hanging="490"/>
        <w:jc w:val="left"/>
      </w:pPr>
      <w:r>
        <w:rPr>
          <w:sz w:val="18"/>
        </w:rPr>
        <w:t xml:space="preserve">Fraser, Nancy. 1989. </w:t>
      </w:r>
      <w:r>
        <w:rPr>
          <w:i/>
          <w:sz w:val="18"/>
        </w:rPr>
        <w:t>Unruly Practices: Power, Discourse, and Gender in Contemporary Social Theory</w:t>
      </w:r>
      <w:r>
        <w:rPr>
          <w:sz w:val="18"/>
        </w:rPr>
        <w:t>. New York: Citadel Press.</w:t>
      </w:r>
    </w:p>
    <w:p w:rsidR="00836A82" w:rsidRDefault="00930756">
      <w:pPr>
        <w:spacing w:line="256" w:lineRule="auto"/>
        <w:ind w:left="-15" w:right="0" w:firstLine="0"/>
      </w:pPr>
      <w:r>
        <w:rPr>
          <w:sz w:val="18"/>
        </w:rPr>
        <w:t xml:space="preserve">Geertz, Clifford. 1973. </w:t>
      </w:r>
      <w:r>
        <w:rPr>
          <w:i/>
          <w:sz w:val="18"/>
        </w:rPr>
        <w:t>The Interpretation of Cu</w:t>
      </w:r>
      <w:r>
        <w:rPr>
          <w:i/>
          <w:sz w:val="18"/>
        </w:rPr>
        <w:t>ltures</w:t>
      </w:r>
      <w:r>
        <w:rPr>
          <w:sz w:val="18"/>
        </w:rPr>
        <w:t>. New York: Basic Books.</w:t>
      </w:r>
    </w:p>
    <w:p w:rsidR="00836A82" w:rsidRDefault="00930756">
      <w:pPr>
        <w:spacing w:line="256" w:lineRule="auto"/>
        <w:ind w:left="-15" w:right="0" w:firstLine="0"/>
      </w:pPr>
      <w:r>
        <w:rPr>
          <w:sz w:val="18"/>
        </w:rPr>
        <w:t xml:space="preserve">Gerzon, Mark. 1992. </w:t>
      </w:r>
      <w:r>
        <w:rPr>
          <w:i/>
          <w:sz w:val="18"/>
        </w:rPr>
        <w:t>A Choice of Heroes</w:t>
      </w:r>
      <w:r>
        <w:rPr>
          <w:sz w:val="18"/>
        </w:rPr>
        <w:t>. Boston: Houghton Mifflin.</w:t>
      </w:r>
    </w:p>
    <w:p w:rsidR="00836A82" w:rsidRDefault="00930756">
      <w:pPr>
        <w:spacing w:line="256" w:lineRule="auto"/>
        <w:ind w:left="-15" w:right="0" w:firstLine="0"/>
      </w:pPr>
      <w:r>
        <w:rPr>
          <w:sz w:val="18"/>
        </w:rPr>
        <w:t xml:space="preserve">Goffman, Erving. 1976. </w:t>
      </w:r>
      <w:r>
        <w:rPr>
          <w:i/>
          <w:sz w:val="18"/>
        </w:rPr>
        <w:t>Gender Advertisements</w:t>
      </w:r>
      <w:r>
        <w:rPr>
          <w:sz w:val="18"/>
        </w:rPr>
        <w:t>. New York: Harper &amp; Row.</w:t>
      </w:r>
    </w:p>
    <w:p w:rsidR="00836A82" w:rsidRDefault="00930756">
      <w:pPr>
        <w:spacing w:line="256" w:lineRule="auto"/>
        <w:ind w:left="-15" w:right="0" w:firstLine="0"/>
      </w:pPr>
      <w:r>
        <w:rPr>
          <w:sz w:val="18"/>
        </w:rPr>
        <w:t xml:space="preserve">Harris, Ian M. 1995. </w:t>
      </w:r>
      <w:r>
        <w:rPr>
          <w:i/>
          <w:sz w:val="18"/>
        </w:rPr>
        <w:t>Messages Men Hear</w:t>
      </w:r>
      <w:r>
        <w:rPr>
          <w:sz w:val="18"/>
        </w:rPr>
        <w:t xml:space="preserve">: </w:t>
      </w:r>
      <w:r>
        <w:rPr>
          <w:i/>
          <w:sz w:val="18"/>
        </w:rPr>
        <w:t xml:space="preserve">Constructing Masculinities. </w:t>
      </w:r>
      <w:r>
        <w:rPr>
          <w:sz w:val="18"/>
        </w:rPr>
        <w:t>London: Taylor &amp; Fran</w:t>
      </w:r>
      <w:r>
        <w:rPr>
          <w:sz w:val="18"/>
        </w:rPr>
        <w:t>cis.</w:t>
      </w:r>
    </w:p>
    <w:p w:rsidR="00836A82" w:rsidRDefault="00930756">
      <w:pPr>
        <w:spacing w:line="256" w:lineRule="auto"/>
        <w:ind w:left="475" w:right="0" w:hanging="490"/>
      </w:pPr>
      <w:r>
        <w:rPr>
          <w:sz w:val="18"/>
        </w:rPr>
        <w:t>Harrison, James, James Chin, and Thomas Ficarrotto. 1989. “Warning: Masculinity May Be Dangerous to Your Health.” Pp. 296–309 in</w:t>
      </w:r>
      <w:r>
        <w:rPr>
          <w:i/>
          <w:sz w:val="18"/>
        </w:rPr>
        <w:t xml:space="preserve"> Men’s Lives</w:t>
      </w:r>
      <w:r>
        <w:rPr>
          <w:sz w:val="18"/>
        </w:rPr>
        <w:t>, edited</w:t>
      </w:r>
      <w:r>
        <w:rPr>
          <w:i/>
          <w:sz w:val="18"/>
        </w:rPr>
        <w:t xml:space="preserve"> </w:t>
      </w:r>
      <w:r>
        <w:rPr>
          <w:sz w:val="18"/>
        </w:rPr>
        <w:t>by M. S. Kimmel and M. A. Messner. New York: Macmillan.</w:t>
      </w:r>
    </w:p>
    <w:p w:rsidR="00836A82" w:rsidRDefault="00930756">
      <w:pPr>
        <w:spacing w:line="256" w:lineRule="auto"/>
        <w:ind w:left="-15" w:right="0" w:firstLine="0"/>
      </w:pPr>
      <w:r>
        <w:rPr>
          <w:sz w:val="18"/>
        </w:rPr>
        <w:t xml:space="preserve">Hartmann, Heidi. 1976. “Capitalism, Patriarchy, and Job Segregation by Sex.” </w:t>
      </w:r>
      <w:r>
        <w:rPr>
          <w:i/>
          <w:sz w:val="18"/>
        </w:rPr>
        <w:t>Signs</w:t>
      </w:r>
      <w:r>
        <w:rPr>
          <w:sz w:val="18"/>
        </w:rPr>
        <w:t xml:space="preserve"> 1:137–69.</w:t>
      </w:r>
    </w:p>
    <w:p w:rsidR="00836A82" w:rsidRDefault="00930756">
      <w:pPr>
        <w:spacing w:line="256" w:lineRule="auto"/>
        <w:ind w:left="475" w:right="0" w:hanging="490"/>
      </w:pPr>
      <w:r>
        <w:rPr>
          <w:sz w:val="18"/>
        </w:rPr>
        <w:t xml:space="preserve">Helgeson, Vicki S. 1990. “The Role of Masculinity in Prognostic Predictor of Heart Attack Severity.” </w:t>
      </w:r>
      <w:r>
        <w:rPr>
          <w:i/>
          <w:sz w:val="18"/>
        </w:rPr>
        <w:t>Sex Roles</w:t>
      </w:r>
      <w:r>
        <w:rPr>
          <w:sz w:val="18"/>
        </w:rPr>
        <w:t xml:space="preserve"> 22:755–74.</w:t>
      </w:r>
    </w:p>
    <w:p w:rsidR="00836A82" w:rsidRDefault="00930756">
      <w:pPr>
        <w:spacing w:line="256" w:lineRule="auto"/>
        <w:ind w:left="475" w:right="0" w:hanging="490"/>
      </w:pPr>
      <w:r>
        <w:rPr>
          <w:sz w:val="18"/>
        </w:rPr>
        <w:t xml:space="preserve">Hollander, Jocelyn A. 2001. “Doing </w:t>
      </w:r>
      <w:r>
        <w:rPr>
          <w:i/>
          <w:sz w:val="18"/>
        </w:rPr>
        <w:t>Studs:</w:t>
      </w:r>
      <w:r>
        <w:rPr>
          <w:sz w:val="18"/>
        </w:rPr>
        <w:t xml:space="preserve"> The Performance of Gender and Sexuality on Late-Night Television.” Pp. 477–93 in </w:t>
      </w:r>
      <w:r>
        <w:rPr>
          <w:i/>
          <w:sz w:val="18"/>
        </w:rPr>
        <w:t>Men’s Lives</w:t>
      </w:r>
      <w:r>
        <w:rPr>
          <w:sz w:val="18"/>
        </w:rPr>
        <w:t>, 5th ed., edited by M. S. Kimmel and M. A. Messner. Needham Heights, MA: Allyn &amp; Bacon.</w:t>
      </w:r>
    </w:p>
    <w:p w:rsidR="00836A82" w:rsidRDefault="00930756">
      <w:pPr>
        <w:spacing w:line="256" w:lineRule="auto"/>
        <w:ind w:left="-15" w:right="0" w:firstLine="0"/>
      </w:pPr>
      <w:r>
        <w:rPr>
          <w:sz w:val="18"/>
        </w:rPr>
        <w:t xml:space="preserve">Kamps, Louisa. 1997. “What a Piece of Work Is Man.” </w:t>
      </w:r>
      <w:r>
        <w:rPr>
          <w:i/>
          <w:sz w:val="18"/>
        </w:rPr>
        <w:t>Elle</w:t>
      </w:r>
      <w:r>
        <w:rPr>
          <w:sz w:val="18"/>
        </w:rPr>
        <w:t xml:space="preserve"> 12(9):126.</w:t>
      </w:r>
    </w:p>
    <w:p w:rsidR="00836A82" w:rsidRDefault="00930756">
      <w:pPr>
        <w:spacing w:line="256" w:lineRule="auto"/>
        <w:ind w:left="475" w:right="0" w:hanging="490"/>
      </w:pPr>
      <w:r>
        <w:rPr>
          <w:sz w:val="18"/>
        </w:rPr>
        <w:t>Kilbou</w:t>
      </w:r>
      <w:r>
        <w:rPr>
          <w:sz w:val="18"/>
        </w:rPr>
        <w:t xml:space="preserve">rne, Jean. 1994. “Still Killing Us Softly: Advertising and the Obsession with Thinness.” Pp. 395–418 in </w:t>
      </w:r>
      <w:r>
        <w:rPr>
          <w:i/>
          <w:sz w:val="18"/>
        </w:rPr>
        <w:t>Feminist Perspectives in Eating Disorders</w:t>
      </w:r>
      <w:r>
        <w:rPr>
          <w:sz w:val="18"/>
        </w:rPr>
        <w:t>, edited by P. Fallon, M. A. Katzman, and S. C. Wooley. New York: Guilford Press.</w:t>
      </w:r>
    </w:p>
    <w:p w:rsidR="00836A82" w:rsidRDefault="00930756">
      <w:pPr>
        <w:spacing w:after="1" w:line="257" w:lineRule="auto"/>
        <w:ind w:left="475" w:right="0" w:hanging="490"/>
        <w:jc w:val="left"/>
      </w:pPr>
      <w:r>
        <w:rPr>
          <w:sz w:val="18"/>
        </w:rPr>
        <w:t xml:space="preserve">———. 1995. </w:t>
      </w:r>
      <w:r>
        <w:rPr>
          <w:i/>
          <w:sz w:val="18"/>
        </w:rPr>
        <w:t>Slim Hopes: Advert</w:t>
      </w:r>
      <w:r>
        <w:rPr>
          <w:i/>
          <w:sz w:val="18"/>
        </w:rPr>
        <w:t>ising and the Obsession with Thinness.</w:t>
      </w:r>
      <w:r>
        <w:rPr>
          <w:sz w:val="18"/>
        </w:rPr>
        <w:t xml:space="preserve"> Video recording. Media Foundation.</w:t>
      </w:r>
    </w:p>
    <w:p w:rsidR="00836A82" w:rsidRDefault="00930756">
      <w:pPr>
        <w:spacing w:line="256" w:lineRule="auto"/>
        <w:ind w:left="-15" w:right="0" w:firstLine="0"/>
      </w:pPr>
      <w:r>
        <w:rPr>
          <w:sz w:val="18"/>
        </w:rPr>
        <w:t xml:space="preserve">Kilmartin, Christopher T. 1994. </w:t>
      </w:r>
      <w:r>
        <w:rPr>
          <w:i/>
          <w:sz w:val="18"/>
        </w:rPr>
        <w:t>The Masculine Self.</w:t>
      </w:r>
      <w:r>
        <w:rPr>
          <w:sz w:val="18"/>
        </w:rPr>
        <w:t xml:space="preserve"> New York: Macmillan.</w:t>
      </w:r>
    </w:p>
    <w:p w:rsidR="00836A82" w:rsidRDefault="00930756">
      <w:pPr>
        <w:spacing w:line="256" w:lineRule="auto"/>
        <w:ind w:left="475" w:right="0" w:hanging="490"/>
      </w:pPr>
      <w:r>
        <w:rPr>
          <w:sz w:val="18"/>
        </w:rPr>
        <w:t xml:space="preserve">Kimmel, Michael. 2001. “Masculinity as Homophobia: Fear, Shame, and Silence in the Construction of Gender Identity.” Pp. 29–41 in </w:t>
      </w:r>
      <w:r>
        <w:rPr>
          <w:i/>
          <w:sz w:val="18"/>
        </w:rPr>
        <w:t>Men and Masculinity: A Text Reader</w:t>
      </w:r>
      <w:r>
        <w:rPr>
          <w:sz w:val="18"/>
        </w:rPr>
        <w:t>, edited by T. Cohen. Belmont, CA: Wadsworth.</w:t>
      </w:r>
    </w:p>
    <w:p w:rsidR="00836A82" w:rsidRDefault="00930756">
      <w:pPr>
        <w:spacing w:line="256" w:lineRule="auto"/>
        <w:ind w:left="-15" w:right="0" w:firstLine="0"/>
      </w:pPr>
      <w:r>
        <w:rPr>
          <w:sz w:val="18"/>
        </w:rPr>
        <w:t xml:space="preserve">Lacayo, Richard. 2000. “Are You Man Enough?” </w:t>
      </w:r>
      <w:r>
        <w:rPr>
          <w:i/>
          <w:sz w:val="18"/>
        </w:rPr>
        <w:t>T</w:t>
      </w:r>
      <w:r>
        <w:rPr>
          <w:i/>
          <w:sz w:val="18"/>
        </w:rPr>
        <w:t>ime</w:t>
      </w:r>
      <w:r>
        <w:rPr>
          <w:sz w:val="18"/>
        </w:rPr>
        <w:t>, April 24, 59–64.</w:t>
      </w:r>
    </w:p>
    <w:p w:rsidR="00836A82" w:rsidRDefault="00930756">
      <w:pPr>
        <w:spacing w:line="256" w:lineRule="auto"/>
        <w:ind w:left="-15" w:right="0" w:firstLine="0"/>
      </w:pPr>
      <w:r>
        <w:rPr>
          <w:sz w:val="18"/>
        </w:rPr>
        <w:t xml:space="preserve">Lorber, Judith. 1994. </w:t>
      </w:r>
      <w:r>
        <w:rPr>
          <w:i/>
          <w:sz w:val="18"/>
        </w:rPr>
        <w:t>Paradoxes of Gender</w:t>
      </w:r>
      <w:r>
        <w:rPr>
          <w:sz w:val="18"/>
        </w:rPr>
        <w:t>. New Haven: Yale University Press.</w:t>
      </w:r>
    </w:p>
    <w:p w:rsidR="00836A82" w:rsidRDefault="00930756">
      <w:pPr>
        <w:spacing w:line="256" w:lineRule="auto"/>
        <w:ind w:left="475" w:right="0" w:hanging="490"/>
      </w:pPr>
      <w:r>
        <w:rPr>
          <w:sz w:val="18"/>
        </w:rPr>
        <w:t xml:space="preserve">Lyotard, Jean-François. 1984. </w:t>
      </w:r>
      <w:r>
        <w:rPr>
          <w:i/>
          <w:sz w:val="18"/>
        </w:rPr>
        <w:t>The Postmodern Condition: A Report on Knowledge</w:t>
      </w:r>
      <w:r>
        <w:rPr>
          <w:sz w:val="18"/>
        </w:rPr>
        <w:t>. Minneapolis: University of Minnesota Press.</w:t>
      </w:r>
    </w:p>
    <w:p w:rsidR="00836A82" w:rsidRDefault="00930756">
      <w:pPr>
        <w:spacing w:line="256" w:lineRule="auto"/>
        <w:ind w:left="475" w:right="0" w:hanging="490"/>
      </w:pPr>
      <w:r>
        <w:rPr>
          <w:sz w:val="18"/>
        </w:rPr>
        <w:t xml:space="preserve">Majors, Richard and Janet Mancini </w:t>
      </w:r>
      <w:r>
        <w:rPr>
          <w:sz w:val="18"/>
        </w:rPr>
        <w:t xml:space="preserve">Billson. 1992. </w:t>
      </w:r>
      <w:r>
        <w:rPr>
          <w:i/>
          <w:sz w:val="18"/>
        </w:rPr>
        <w:t>Cool Poise: The Dilemmas of Black Manhood in America</w:t>
      </w:r>
      <w:r>
        <w:rPr>
          <w:sz w:val="18"/>
        </w:rPr>
        <w:t>. New York: Lexington Books.</w:t>
      </w:r>
    </w:p>
    <w:p w:rsidR="00836A82" w:rsidRDefault="00930756">
      <w:pPr>
        <w:spacing w:line="256" w:lineRule="auto"/>
        <w:ind w:left="475" w:right="0" w:hanging="490"/>
      </w:pPr>
      <w:r>
        <w:rPr>
          <w:sz w:val="18"/>
        </w:rPr>
        <w:t xml:space="preserve">McCracken, Ellen. 1993. </w:t>
      </w:r>
      <w:r>
        <w:rPr>
          <w:i/>
          <w:sz w:val="18"/>
        </w:rPr>
        <w:t xml:space="preserve">Decoding Women’s Magazines: From </w:t>
      </w:r>
      <w:r>
        <w:rPr>
          <w:sz w:val="18"/>
        </w:rPr>
        <w:t xml:space="preserve">Mademoiselle </w:t>
      </w:r>
      <w:r>
        <w:rPr>
          <w:i/>
          <w:sz w:val="18"/>
        </w:rPr>
        <w:t xml:space="preserve">to </w:t>
      </w:r>
      <w:r>
        <w:rPr>
          <w:sz w:val="18"/>
        </w:rPr>
        <w:t>Ms. New York: St. Martin’s Press.</w:t>
      </w:r>
    </w:p>
    <w:p w:rsidR="00836A82" w:rsidRDefault="00930756">
      <w:pPr>
        <w:spacing w:line="256" w:lineRule="auto"/>
        <w:ind w:left="475" w:right="0" w:hanging="490"/>
      </w:pPr>
      <w:r>
        <w:rPr>
          <w:sz w:val="18"/>
        </w:rPr>
        <w:t xml:space="preserve">Media Education Foundation. 1999. </w:t>
      </w:r>
      <w:r>
        <w:rPr>
          <w:i/>
          <w:sz w:val="18"/>
        </w:rPr>
        <w:t>Tough Guise: Violen</w:t>
      </w:r>
      <w:r>
        <w:rPr>
          <w:i/>
          <w:sz w:val="18"/>
        </w:rPr>
        <w:t xml:space="preserve">ce, Media, and the Crisis in Masculinity. </w:t>
      </w:r>
      <w:r>
        <w:rPr>
          <w:sz w:val="18"/>
        </w:rPr>
        <w:t>Video recording. Media Education Foundation, Northampton, MA.</w:t>
      </w:r>
    </w:p>
    <w:p w:rsidR="00836A82" w:rsidRDefault="00930756">
      <w:pPr>
        <w:spacing w:line="256" w:lineRule="auto"/>
        <w:ind w:left="-15" w:right="0" w:firstLine="0"/>
      </w:pPr>
      <w:r>
        <w:rPr>
          <w:sz w:val="18"/>
        </w:rPr>
        <w:t xml:space="preserve">Mediamark Research. 2002. Unpublished demographics on </w:t>
      </w:r>
      <w:r>
        <w:rPr>
          <w:i/>
          <w:sz w:val="18"/>
        </w:rPr>
        <w:t>Men’s Health</w:t>
      </w:r>
      <w:r>
        <w:rPr>
          <w:sz w:val="18"/>
        </w:rPr>
        <w:t xml:space="preserve"> magazine. Fall.</w:t>
      </w:r>
    </w:p>
    <w:p w:rsidR="00836A82" w:rsidRDefault="00930756">
      <w:pPr>
        <w:spacing w:line="256" w:lineRule="auto"/>
        <w:ind w:left="-15" w:right="0" w:firstLine="0"/>
      </w:pPr>
      <w:r>
        <w:rPr>
          <w:sz w:val="18"/>
        </w:rPr>
        <w:t xml:space="preserve">Messner, Michael. 1997. </w:t>
      </w:r>
      <w:r>
        <w:rPr>
          <w:i/>
          <w:sz w:val="18"/>
        </w:rPr>
        <w:t>Politics of Masculinities: Men in Movement</w:t>
      </w:r>
      <w:r>
        <w:rPr>
          <w:sz w:val="18"/>
        </w:rPr>
        <w:t>. T</w:t>
      </w:r>
      <w:r>
        <w:rPr>
          <w:sz w:val="18"/>
        </w:rPr>
        <w:t>housand Oaks, CA: Sage.</w:t>
      </w:r>
    </w:p>
    <w:p w:rsidR="00836A82" w:rsidRDefault="00930756">
      <w:pPr>
        <w:spacing w:line="256" w:lineRule="auto"/>
        <w:ind w:left="-15" w:right="0" w:firstLine="0"/>
      </w:pPr>
      <w:r>
        <w:rPr>
          <w:sz w:val="18"/>
        </w:rPr>
        <w:t xml:space="preserve">Nicholson, Linda, ed. 1990. </w:t>
      </w:r>
      <w:r>
        <w:rPr>
          <w:i/>
          <w:sz w:val="18"/>
        </w:rPr>
        <w:t>Feminism and Postmodernity.</w:t>
      </w:r>
      <w:r>
        <w:rPr>
          <w:sz w:val="18"/>
        </w:rPr>
        <w:t xml:space="preserve"> New York: Routledge.</w:t>
      </w:r>
    </w:p>
    <w:p w:rsidR="00836A82" w:rsidRDefault="00930756">
      <w:pPr>
        <w:spacing w:line="256" w:lineRule="auto"/>
        <w:ind w:left="475" w:right="0" w:hanging="490"/>
      </w:pPr>
      <w:r>
        <w:rPr>
          <w:sz w:val="18"/>
        </w:rPr>
        <w:t xml:space="preserve">O’Dea, Jennifer. 1999. “Cross-Cultural, Body Weight and Gender Differences in the Body Size Perceptions and Body Ideals of University Students.” </w:t>
      </w:r>
      <w:r>
        <w:rPr>
          <w:i/>
          <w:sz w:val="18"/>
        </w:rPr>
        <w:t>Australian</w:t>
      </w:r>
      <w:r>
        <w:rPr>
          <w:i/>
          <w:sz w:val="18"/>
        </w:rPr>
        <w:t xml:space="preserve"> Journal of Nutrition &amp; Dietetics </w:t>
      </w:r>
      <w:r>
        <w:rPr>
          <w:sz w:val="18"/>
        </w:rPr>
        <w:t>56:144–50.</w:t>
      </w:r>
    </w:p>
    <w:p w:rsidR="00836A82" w:rsidRDefault="00930756">
      <w:pPr>
        <w:spacing w:line="256" w:lineRule="auto"/>
        <w:ind w:left="475" w:right="0" w:hanging="490"/>
      </w:pPr>
      <w:r>
        <w:rPr>
          <w:sz w:val="18"/>
        </w:rPr>
        <w:t xml:space="preserve">Peoples, James G. 2001.“The Cultural Construction of Gender and Manhood.” Pp. 9–19 in </w:t>
      </w:r>
      <w:r>
        <w:rPr>
          <w:i/>
          <w:sz w:val="18"/>
        </w:rPr>
        <w:t>Men and Masculinity: A Text Reader</w:t>
      </w:r>
      <w:r>
        <w:rPr>
          <w:sz w:val="18"/>
        </w:rPr>
        <w:t>, edited by T. Cohen. Belmont, CA: Wadsworth.</w:t>
      </w:r>
    </w:p>
    <w:p w:rsidR="00836A82" w:rsidRDefault="00930756">
      <w:pPr>
        <w:spacing w:after="1" w:line="257" w:lineRule="auto"/>
        <w:ind w:left="475" w:right="0" w:hanging="490"/>
        <w:jc w:val="left"/>
      </w:pPr>
      <w:r>
        <w:rPr>
          <w:sz w:val="18"/>
        </w:rPr>
        <w:t xml:space="preserve">Piper, Mary. 1994. </w:t>
      </w:r>
      <w:r>
        <w:rPr>
          <w:i/>
          <w:sz w:val="18"/>
        </w:rPr>
        <w:t>Reviving Ophelia: Saving t</w:t>
      </w:r>
      <w:r>
        <w:rPr>
          <w:i/>
          <w:sz w:val="18"/>
        </w:rPr>
        <w:t>he Selves of Adolescent Girls</w:t>
      </w:r>
      <w:r>
        <w:rPr>
          <w:sz w:val="18"/>
        </w:rPr>
        <w:t>. New York: Ballantine Books.</w:t>
      </w:r>
    </w:p>
    <w:p w:rsidR="00836A82" w:rsidRDefault="00930756">
      <w:pPr>
        <w:spacing w:line="256" w:lineRule="auto"/>
        <w:ind w:left="-15" w:right="0" w:firstLine="0"/>
      </w:pPr>
      <w:r>
        <w:rPr>
          <w:sz w:val="18"/>
        </w:rPr>
        <w:t xml:space="preserve">Pope, Harison G., Katerine A. Phillips, and Roberto Olivardia. 2000. </w:t>
      </w:r>
      <w:r>
        <w:rPr>
          <w:i/>
          <w:sz w:val="18"/>
        </w:rPr>
        <w:t>The Adonis Complex:</w:t>
      </w:r>
    </w:p>
    <w:p w:rsidR="00836A82" w:rsidRDefault="00930756">
      <w:pPr>
        <w:spacing w:after="1" w:line="257" w:lineRule="auto"/>
        <w:ind w:left="480" w:right="0" w:firstLine="0"/>
        <w:jc w:val="left"/>
      </w:pPr>
      <w:r>
        <w:rPr>
          <w:i/>
          <w:sz w:val="18"/>
        </w:rPr>
        <w:t>The Secret Crisis of Male Body Obsession</w:t>
      </w:r>
      <w:r>
        <w:rPr>
          <w:sz w:val="18"/>
        </w:rPr>
        <w:t>. New York: Free Press.</w:t>
      </w:r>
    </w:p>
    <w:p w:rsidR="00836A82" w:rsidRDefault="00930756">
      <w:pPr>
        <w:spacing w:line="256" w:lineRule="auto"/>
        <w:ind w:left="-15" w:right="0" w:firstLine="0"/>
      </w:pPr>
      <w:r>
        <w:rPr>
          <w:sz w:val="18"/>
        </w:rPr>
        <w:t xml:space="preserve">Reed, Vita. 1999. “Surgery Makes the Man.” </w:t>
      </w:r>
      <w:r>
        <w:rPr>
          <w:i/>
          <w:sz w:val="18"/>
        </w:rPr>
        <w:t>L</w:t>
      </w:r>
      <w:r>
        <w:rPr>
          <w:i/>
          <w:sz w:val="18"/>
        </w:rPr>
        <w:t xml:space="preserve">os Vegas Business Press </w:t>
      </w:r>
      <w:r>
        <w:rPr>
          <w:sz w:val="18"/>
        </w:rPr>
        <w:t>16(24):8.</w:t>
      </w:r>
    </w:p>
    <w:p w:rsidR="00836A82" w:rsidRDefault="00930756">
      <w:pPr>
        <w:spacing w:line="256" w:lineRule="auto"/>
        <w:ind w:left="-15" w:right="0" w:firstLine="0"/>
      </w:pPr>
      <w:r>
        <w:rPr>
          <w:sz w:val="18"/>
        </w:rPr>
        <w:t xml:space="preserve">Royner, S. 1992. “What Men Won’t Tell.” </w:t>
      </w:r>
      <w:r>
        <w:rPr>
          <w:i/>
          <w:sz w:val="18"/>
        </w:rPr>
        <w:t>Washington Post Health</w:t>
      </w:r>
      <w:r>
        <w:rPr>
          <w:sz w:val="18"/>
        </w:rPr>
        <w:t>, February 4, p. 10.</w:t>
      </w:r>
    </w:p>
    <w:p w:rsidR="00836A82" w:rsidRDefault="00930756">
      <w:pPr>
        <w:spacing w:line="256" w:lineRule="auto"/>
        <w:ind w:left="475" w:right="0" w:hanging="490"/>
      </w:pPr>
      <w:r>
        <w:rPr>
          <w:sz w:val="18"/>
        </w:rPr>
        <w:t xml:space="preserve">Smith, Dorothy. 1987. </w:t>
      </w:r>
      <w:r>
        <w:rPr>
          <w:i/>
          <w:sz w:val="18"/>
        </w:rPr>
        <w:t>The Everyday World as Problematic: A Feminist Sociology</w:t>
      </w:r>
      <w:r>
        <w:rPr>
          <w:sz w:val="18"/>
        </w:rPr>
        <w:t>. Boston: Northeastern University Press.</w:t>
      </w:r>
    </w:p>
    <w:p w:rsidR="00836A82" w:rsidRDefault="00930756">
      <w:pPr>
        <w:spacing w:line="256" w:lineRule="auto"/>
        <w:ind w:left="475" w:right="0" w:hanging="490"/>
      </w:pPr>
      <w:r>
        <w:rPr>
          <w:sz w:val="18"/>
        </w:rPr>
        <w:t xml:space="preserve">Stice, Eric and H. Shaw. 1994. “Adverse Effects of the Media Portrayed Thin Ideal: Women and Linkages to Bulimic Symptomatology.” </w:t>
      </w:r>
      <w:r>
        <w:rPr>
          <w:i/>
          <w:sz w:val="18"/>
        </w:rPr>
        <w:t xml:space="preserve">Journal of Social and Clinical Psychology </w:t>
      </w:r>
      <w:r>
        <w:rPr>
          <w:sz w:val="18"/>
        </w:rPr>
        <w:t>13:288–308.</w:t>
      </w:r>
    </w:p>
    <w:p w:rsidR="00836A82" w:rsidRDefault="00930756">
      <w:pPr>
        <w:spacing w:line="256" w:lineRule="auto"/>
        <w:ind w:left="475" w:right="0" w:hanging="490"/>
      </w:pPr>
      <w:r>
        <w:rPr>
          <w:sz w:val="18"/>
        </w:rPr>
        <w:t>Strate, Lance. 2001. “Beer Comm</w:t>
      </w:r>
      <w:r>
        <w:rPr>
          <w:sz w:val="18"/>
        </w:rPr>
        <w:t xml:space="preserve">ercials: A Manual on Masculinity.” Pp. 505–14 in </w:t>
      </w:r>
      <w:r>
        <w:rPr>
          <w:i/>
          <w:sz w:val="18"/>
        </w:rPr>
        <w:t>Men’s Lives</w:t>
      </w:r>
      <w:r>
        <w:rPr>
          <w:sz w:val="18"/>
        </w:rPr>
        <w:t>, 5th ed., edited by M. S. Kimmel and M. A. Messner. Needham Heights, MA: Allyn &amp; Bacon.</w:t>
      </w:r>
    </w:p>
    <w:p w:rsidR="00836A82" w:rsidRDefault="00930756">
      <w:pPr>
        <w:spacing w:after="1" w:line="257" w:lineRule="auto"/>
        <w:ind w:left="475" w:right="0" w:hanging="490"/>
        <w:jc w:val="left"/>
      </w:pPr>
      <w:r>
        <w:rPr>
          <w:sz w:val="18"/>
        </w:rPr>
        <w:t xml:space="preserve">Tiger, Lionel. 1999. </w:t>
      </w:r>
      <w:r>
        <w:rPr>
          <w:i/>
          <w:sz w:val="18"/>
        </w:rPr>
        <w:t>The Decline of Males: The First Look at an Unexpected New World for Men and Women.</w:t>
      </w:r>
      <w:r>
        <w:rPr>
          <w:sz w:val="18"/>
        </w:rPr>
        <w:t xml:space="preserve"> New York: St. Martin’s Griffin.</w:t>
      </w:r>
    </w:p>
    <w:p w:rsidR="00836A82" w:rsidRDefault="00930756">
      <w:pPr>
        <w:spacing w:line="256" w:lineRule="auto"/>
        <w:ind w:left="475" w:right="0" w:hanging="490"/>
      </w:pPr>
      <w:r>
        <w:rPr>
          <w:sz w:val="18"/>
        </w:rPr>
        <w:t xml:space="preserve">Tilly, Louise A. and Joan W. Scott. 1978. </w:t>
      </w:r>
      <w:r>
        <w:rPr>
          <w:i/>
          <w:sz w:val="18"/>
        </w:rPr>
        <w:t>Women, Work, and Family</w:t>
      </w:r>
      <w:r>
        <w:rPr>
          <w:sz w:val="18"/>
        </w:rPr>
        <w:t>. New York: Holt, Rinehart and Winston.</w:t>
      </w:r>
    </w:p>
    <w:p w:rsidR="00836A82" w:rsidRDefault="00930756">
      <w:pPr>
        <w:spacing w:line="256" w:lineRule="auto"/>
        <w:ind w:left="-15" w:right="0" w:firstLine="0"/>
      </w:pPr>
      <w:r>
        <w:rPr>
          <w:sz w:val="18"/>
        </w:rPr>
        <w:t>Weinhouse, Beth. 1999. “Cosmetic Sur</w:t>
      </w:r>
      <w:r>
        <w:rPr>
          <w:sz w:val="18"/>
        </w:rPr>
        <w:t xml:space="preserve">gery for Men.” </w:t>
      </w:r>
      <w:r>
        <w:rPr>
          <w:i/>
          <w:sz w:val="18"/>
        </w:rPr>
        <w:t>Town &amp; Country</w:t>
      </w:r>
      <w:r>
        <w:rPr>
          <w:sz w:val="18"/>
        </w:rPr>
        <w:t xml:space="preserve"> 153(5226):158. White, Shane and Graham White. 1998. </w:t>
      </w:r>
      <w:r>
        <w:rPr>
          <w:i/>
          <w:sz w:val="18"/>
        </w:rPr>
        <w:t xml:space="preserve">Stylin’. </w:t>
      </w:r>
      <w:r>
        <w:rPr>
          <w:sz w:val="18"/>
        </w:rPr>
        <w:t>Ithaca: Cornell University Press.</w:t>
      </w:r>
    </w:p>
    <w:sectPr w:rsidR="00836A82">
      <w:headerReference w:type="even" r:id="rId37"/>
      <w:headerReference w:type="default" r:id="rId38"/>
      <w:footerReference w:type="even" r:id="rId39"/>
      <w:footerReference w:type="default" r:id="rId40"/>
      <w:headerReference w:type="first" r:id="rId41"/>
      <w:footerReference w:type="first" r:id="rId42"/>
      <w:pgSz w:w="9900" w:h="14999"/>
      <w:pgMar w:top="1249" w:right="1264" w:bottom="2289" w:left="1430" w:header="1249" w:footer="15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0756" w:rsidRDefault="00930756">
      <w:pPr>
        <w:spacing w:after="0" w:line="240" w:lineRule="auto"/>
      </w:pPr>
      <w:r>
        <w:separator/>
      </w:r>
    </w:p>
  </w:endnote>
  <w:endnote w:type="continuationSeparator" w:id="0">
    <w:p w:rsidR="00930756" w:rsidRDefault="00930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867" name="Group 22867"/>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868" name="Shape 22868"/>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867" style="width:80.43pt;height:0.4437pt;position:absolute;mso-position-horizontal-relative:page;mso-position-horizontal:absolute;margin-left:231.32pt;mso-position-vertical-relative:page;margin-top:742.18pt;" coordsize="10214,56">
              <v:shape id="Shape 22868"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6" w:right="0" w:firstLine="0"/>
      <w:jc w:val="center"/>
    </w:pPr>
    <w:r>
      <w:rPr>
        <w:sz w:val="13"/>
      </w:rPr>
      <w:t xml:space="preserve">All use subject to </w:t>
    </w:r>
    <w:r>
      <w:rPr>
        <w:color w:val="0000FF"/>
        <w:sz w:val="13"/>
      </w:rPr>
      <w:t>JSTOR Terms and Conditions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848" name="Group 22848"/>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849" name="Shape 22849"/>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848" style="width:80.43pt;height:0.4437pt;position:absolute;mso-position-horizontal-relative:page;mso-position-horizontal:absolute;margin-left:231.32pt;mso-position-vertical-relative:page;margin-top:742.18pt;" coordsize="10214,56">
              <v:shape id="Shape 22849"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6" w:right="0" w:firstLine="0"/>
      <w:jc w:val="center"/>
    </w:pPr>
    <w:r>
      <w:rPr>
        <w:sz w:val="13"/>
      </w:rPr>
      <w:t>All u</w:t>
    </w:r>
    <w:r>
      <w:rPr>
        <w:sz w:val="13"/>
      </w:rPr>
      <w:t xml:space="preserve">se subject to </w:t>
    </w:r>
    <w:r>
      <w:rPr>
        <w:color w:val="0000FF"/>
        <w:sz w:val="13"/>
      </w:rPr>
      <w:t>JSTOR Terms and Conditions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827" name="Group 22827"/>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828" name="Shape 22828"/>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827" style="width:80.43pt;height:0.4437pt;position:absolute;mso-position-horizontal-relative:page;mso-position-horizontal:absolute;margin-left:231.32pt;mso-position-vertical-relative:page;margin-top:742.18pt;" coordsize="10214,56">
              <v:shape id="Shape 22828"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6" w:right="0" w:firstLine="0"/>
      <w:jc w:val="center"/>
    </w:pPr>
    <w:r>
      <w:rPr>
        <w:sz w:val="13"/>
      </w:rPr>
      <w:t xml:space="preserve">All use subject to </w:t>
    </w:r>
    <w:r>
      <w:rPr>
        <w:color w:val="0000FF"/>
        <w:sz w:val="13"/>
      </w:rPr>
      <w:t>JSTOR Terms and Conditions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931" name="Group 22931"/>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932" name="Shape 22932"/>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931" style="width:80.43pt;height:0.4437pt;position:absolute;mso-position-horizontal-relative:page;mso-position-horizontal:absolute;margin-left:231.32pt;mso-position-vertical-relative:page;margin-top:742.18pt;" coordsize="10214,56">
              <v:shape id="Shape 22932"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6" w:right="0" w:firstLine="0"/>
      <w:jc w:val="center"/>
    </w:pPr>
    <w:r>
      <w:rPr>
        <w:sz w:val="13"/>
      </w:rPr>
      <w:t xml:space="preserve">All use subject to </w:t>
    </w:r>
    <w:r>
      <w:rPr>
        <w:color w:val="0000FF"/>
        <w:sz w:val="13"/>
      </w:rPr>
      <w:t>JSTOR Terms and Conditions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910" name="Group 22910"/>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911" name="Shape 22911"/>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910" style="width:80.43pt;height:0.4437pt;position:absolute;mso-position-horizontal-relative:page;mso-position-horizontal:absolute;margin-left:231.32pt;mso-position-vertical-relative:page;margin-top:742.18pt;" coordsize="10214,56">
              <v:shape id="Shape 22911"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6" w:right="0" w:firstLine="0"/>
      <w:jc w:val="center"/>
    </w:pPr>
    <w:r>
      <w:rPr>
        <w:sz w:val="13"/>
      </w:rPr>
      <w:t xml:space="preserve">All use subject to </w:t>
    </w:r>
    <w:r>
      <w:rPr>
        <w:color w:val="0000FF"/>
        <w:sz w:val="13"/>
      </w:rPr>
      <w:t>JSTOR Terms and Conditions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889" name="Group 22889"/>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890" name="Shape 22890"/>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889" style="width:80.43pt;height:0.4437pt;position:absolute;mso-position-horizontal-relative:page;mso-position-horizontal:absolute;margin-left:231.32pt;mso-position-vertical-relative:page;margin-top:742.18pt;" coordsize="10214,56">
              <v:shape id="Shape 22890"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w:t>
    </w:r>
    <w:r>
      <w:rPr>
        <w:sz w:val="13"/>
      </w:rPr>
      <w:t>nt downloaded from 128.228.173.22 on Fri, 13 Feb 2015 00:11:19 AM</w:t>
    </w:r>
  </w:p>
  <w:p w:rsidR="00836A82" w:rsidRDefault="00930756">
    <w:pPr>
      <w:spacing w:after="0" w:line="259" w:lineRule="auto"/>
      <w:ind w:left="16" w:right="0" w:firstLine="0"/>
      <w:jc w:val="center"/>
    </w:pPr>
    <w:r>
      <w:rPr>
        <w:sz w:val="13"/>
      </w:rPr>
      <w:t xml:space="preserve">All use subject to </w:t>
    </w:r>
    <w:r>
      <w:rPr>
        <w:color w:val="0000FF"/>
        <w:sz w:val="13"/>
      </w:rPr>
      <w:t>JSTOR Terms and Conditions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999" name="Group 22999"/>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3000" name="Shape 23000"/>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999" style="width:80.43pt;height:0.4437pt;position:absolute;mso-position-horizontal-relative:page;mso-position-horizontal:absolute;margin-left:231.32pt;mso-position-vertical-relative:page;margin-top:742.18pt;" coordsize="10214,56">
              <v:shape id="Shape 23000"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w:t>
    </w:r>
    <w:r>
      <w:rPr>
        <w:sz w:val="13"/>
      </w:rPr>
      <w:t>19 AM</w:t>
    </w:r>
  </w:p>
  <w:p w:rsidR="00836A82" w:rsidRDefault="00930756">
    <w:pPr>
      <w:spacing w:after="0" w:line="259" w:lineRule="auto"/>
      <w:ind w:left="18" w:right="0" w:firstLine="0"/>
      <w:jc w:val="center"/>
    </w:pPr>
    <w:r>
      <w:rPr>
        <w:sz w:val="13"/>
      </w:rPr>
      <w:t xml:space="preserve">All use subject to </w:t>
    </w:r>
    <w:r>
      <w:rPr>
        <w:color w:val="0000FF"/>
        <w:sz w:val="13"/>
      </w:rPr>
      <w:t>JSTOR Terms and Conditions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976" name="Group 22976"/>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977" name="Shape 22977"/>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976" style="width:80.43pt;height:0.4437pt;position:absolute;mso-position-horizontal-relative:page;mso-position-horizontal:absolute;margin-left:231.32pt;mso-position-vertical-relative:page;margin-top:742.18pt;" coordsize="10214,56">
              <v:shape id="Shape 22977"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8" w:right="0" w:firstLine="0"/>
      <w:jc w:val="center"/>
    </w:pPr>
    <w:r>
      <w:rPr>
        <w:sz w:val="13"/>
      </w:rPr>
      <w:t xml:space="preserve">All use subject to </w:t>
    </w:r>
    <w:r>
      <w:rPr>
        <w:color w:val="0000FF"/>
        <w:sz w:val="13"/>
      </w:rPr>
      <w:t>JSTOR Terms and Conditions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528" w:righ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2955" name="Group 22955"/>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2956" name="Shape 22956"/>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955" style="width:80.43pt;height:0.4437pt;position:absolute;mso-position-horizontal-relative:page;mso-position-horizontal:absolute;margin-left:231.32pt;mso-position-vertical-relative:page;margin-top:742.18pt;" coordsize="10214,56">
              <v:shape id="Shape 22956"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18" w:right="0" w:firstLine="0"/>
      <w:jc w:val="center"/>
    </w:pPr>
    <w:r>
      <w:rPr>
        <w:sz w:val="13"/>
      </w:rPr>
      <w:t xml:space="preserve">All </w:t>
    </w:r>
    <w:r>
      <w:rPr>
        <w:sz w:val="13"/>
      </w:rPr>
      <w:t xml:space="preserve">use subject to </w:t>
    </w:r>
    <w:r>
      <w:rPr>
        <w:color w:val="0000FF"/>
        <w:sz w:val="13"/>
      </w:rPr>
      <w:t>JSTOR Terms and Conditions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348" w:right="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3063" name="Group 23063"/>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3064" name="Shape 23064"/>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3063" style="width:80.43pt;height:0.4437pt;position:absolute;mso-position-horizontal-relative:page;mso-position-horizontal:absolute;margin-left:231.32pt;mso-position-vertical-relative:page;margin-top:742.18pt;" coordsize="10214,56">
              <v:shape id="Shape 23064"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0" w:right="165" w:firstLine="0"/>
      <w:jc w:val="center"/>
    </w:pPr>
    <w:r>
      <w:rPr>
        <w:sz w:val="13"/>
      </w:rPr>
      <w:t xml:space="preserve">All use subject to </w:t>
    </w:r>
    <w:r>
      <w:rPr>
        <w:color w:val="0000FF"/>
        <w:sz w:val="13"/>
      </w:rPr>
      <w:t>JSTOR Terms and Conditions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348" w:right="0"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3040" name="Group 23040"/>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3041" name="Shape 23041"/>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3040" style="width:80.43pt;height:0.4437pt;position:absolute;mso-position-horizontal-relative:page;mso-position-horizontal:absolute;margin-left:231.32pt;mso-position-vertical-relative:page;margin-top:742.18pt;" coordsize="10214,56">
              <v:shape id="Shape 23041"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0" w:right="165" w:firstLine="0"/>
      <w:jc w:val="center"/>
    </w:pPr>
    <w:r>
      <w:rPr>
        <w:sz w:val="13"/>
      </w:rPr>
      <w:t xml:space="preserve">All use subject to </w:t>
    </w:r>
    <w:r>
      <w:rPr>
        <w:color w:val="0000FF"/>
        <w:sz w:val="13"/>
      </w:rPr>
      <w:t>JSTOR Terms and Conditions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1348" w:right="0" w:firstLine="0"/>
      <w:jc w:val="left"/>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2937764</wp:posOffset>
              </wp:positionH>
              <wp:positionV relativeFrom="page">
                <wp:posOffset>9425686</wp:posOffset>
              </wp:positionV>
              <wp:extent cx="1021461" cy="5635"/>
              <wp:effectExtent l="0" t="0" r="0" b="0"/>
              <wp:wrapSquare wrapText="bothSides"/>
              <wp:docPr id="23019" name="Group 23019"/>
              <wp:cNvGraphicFramePr/>
              <a:graphic xmlns:a="http://schemas.openxmlformats.org/drawingml/2006/main">
                <a:graphicData uri="http://schemas.microsoft.com/office/word/2010/wordprocessingGroup">
                  <wpg:wgp>
                    <wpg:cNvGrpSpPr/>
                    <wpg:grpSpPr>
                      <a:xfrm>
                        <a:off x="0" y="0"/>
                        <a:ext cx="1021461" cy="5635"/>
                        <a:chOff x="0" y="0"/>
                        <a:chExt cx="1021461" cy="5635"/>
                      </a:xfrm>
                    </wpg:grpSpPr>
                    <wps:wsp>
                      <wps:cNvPr id="23020" name="Shape 23020"/>
                      <wps:cNvSpPr/>
                      <wps:spPr>
                        <a:xfrm>
                          <a:off x="0" y="0"/>
                          <a:ext cx="1021461" cy="0"/>
                        </a:xfrm>
                        <a:custGeom>
                          <a:avLst/>
                          <a:gdLst/>
                          <a:ahLst/>
                          <a:cxnLst/>
                          <a:rect l="0" t="0" r="0" b="0"/>
                          <a:pathLst>
                            <a:path w="1021461">
                              <a:moveTo>
                                <a:pt x="0" y="0"/>
                              </a:moveTo>
                              <a:lnTo>
                                <a:pt x="1021461" y="0"/>
                              </a:lnTo>
                            </a:path>
                          </a:pathLst>
                        </a:custGeom>
                        <a:ln w="5635" cap="flat">
                          <a:miter lim="127000"/>
                        </a:ln>
                      </wps:spPr>
                      <wps:style>
                        <a:lnRef idx="1">
                          <a:srgbClr val="0000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3019" style="width:80.43pt;height:0.4437pt;position:absolute;mso-position-horizontal-relative:page;mso-position-horizontal:absolute;margin-left:231.32pt;mso-position-vertical-relative:page;margin-top:742.18pt;" coordsize="10214,56">
              <v:shape id="Shape 23020" style="position:absolute;width:10214;height:0;left:0;top:0;" coordsize="1021461,0" path="m0,0l1021461,0">
                <v:stroke weight="0.4437pt" endcap="flat" joinstyle="miter" miterlimit="10" on="true" color="#0000ff"/>
                <v:fill on="false" color="#000000" opacity="0"/>
              </v:shape>
              <w10:wrap type="square"/>
            </v:group>
          </w:pict>
        </mc:Fallback>
      </mc:AlternateContent>
    </w:r>
    <w:r>
      <w:rPr>
        <w:sz w:val="13"/>
      </w:rPr>
      <w:t>This content downloaded from 128.228.173.22 on Fri, 13 Feb 2015 00:11:19 AM</w:t>
    </w:r>
  </w:p>
  <w:p w:rsidR="00836A82" w:rsidRDefault="00930756">
    <w:pPr>
      <w:spacing w:after="0" w:line="259" w:lineRule="auto"/>
      <w:ind w:left="0" w:right="165" w:firstLine="0"/>
      <w:jc w:val="center"/>
    </w:pPr>
    <w:r>
      <w:rPr>
        <w:sz w:val="13"/>
      </w:rPr>
      <w:t xml:space="preserve">All use subject to </w:t>
    </w:r>
    <w:r>
      <w:rPr>
        <w:color w:val="0000FF"/>
        <w:sz w:val="13"/>
      </w:rPr>
      <w:t>JSTOR Terms and Conditions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0756" w:rsidRDefault="00930756">
      <w:pPr>
        <w:spacing w:after="0" w:line="240" w:lineRule="auto"/>
      </w:pPr>
      <w:r>
        <w:separator/>
      </w:r>
    </w:p>
  </w:footnote>
  <w:footnote w:type="continuationSeparator" w:id="0">
    <w:p w:rsidR="00930756" w:rsidRDefault="00930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0" w:right="196" w:firstLine="0"/>
      <w:jc w:val="right"/>
    </w:pPr>
    <w:r>
      <w:rPr>
        <w:sz w:val="17"/>
      </w:rPr>
      <w:t>Volume 46, Number 4, 2003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right" w:pos="7386"/>
      </w:tabs>
      <w:spacing w:after="0" w:line="259" w:lineRule="auto"/>
      <w:ind w:left="0" w:right="0" w:firstLine="0"/>
      <w:jc w:val="left"/>
    </w:pPr>
    <w:r>
      <w:rPr>
        <w:i/>
        <w:sz w:val="17"/>
      </w:rPr>
      <w:t>Stylish Hard Bodies</w:t>
    </w:r>
    <w:r>
      <w:rPr>
        <w:i/>
        <w:sz w:val="17"/>
      </w:rPr>
      <w:tab/>
    </w:r>
    <w:r>
      <w:rPr>
        <w:sz w:val="17"/>
      </w:rPr>
      <w:fldChar w:fldCharType="begin"/>
    </w:r>
    <w:r>
      <w:rPr>
        <w:sz w:val="17"/>
      </w:rPr>
      <w:instrText xml:space="preserve"> PAGE   \* MERGEFORMAT </w:instrText>
    </w:r>
    <w:r>
      <w:rPr>
        <w:sz w:val="17"/>
      </w:rPr>
      <w:fldChar w:fldCharType="separate"/>
    </w:r>
    <w:r>
      <w:rPr>
        <w:sz w:val="17"/>
      </w:rPr>
      <w:t>537</w:t>
    </w:r>
    <w:r>
      <w:rPr>
        <w:sz w:val="17"/>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836A82">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center" w:pos="6112"/>
      </w:tabs>
      <w:spacing w:after="0" w:line="259" w:lineRule="auto"/>
      <w:ind w:left="0" w:right="0" w:firstLine="0"/>
      <w:jc w:val="left"/>
    </w:pPr>
    <w:r>
      <w:rPr>
        <w:sz w:val="17"/>
      </w:rPr>
      <w:fldChar w:fldCharType="begin"/>
    </w:r>
    <w:r>
      <w:rPr>
        <w:sz w:val="17"/>
      </w:rPr>
      <w:instrText xml:space="preserve"> PAGE   \* MERGEFORMAT </w:instrText>
    </w:r>
    <w:r>
      <w:rPr>
        <w:sz w:val="17"/>
      </w:rPr>
      <w:fldChar w:fldCharType="separate"/>
    </w:r>
    <w:r>
      <w:rPr>
        <w:sz w:val="17"/>
      </w:rPr>
      <w:t>538</w:t>
    </w:r>
    <w:r>
      <w:rPr>
        <w:sz w:val="17"/>
      </w:rPr>
      <w:fldChar w:fldCharType="end"/>
    </w:r>
    <w:r>
      <w:rPr>
        <w:sz w:val="17"/>
      </w:rPr>
      <w:tab/>
      <w:t>Volume 46, Number 4, 2003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right" w:pos="7386"/>
      </w:tabs>
      <w:spacing w:after="0" w:line="259" w:lineRule="auto"/>
      <w:ind w:left="0" w:right="0" w:firstLine="0"/>
      <w:jc w:val="left"/>
    </w:pPr>
    <w:r>
      <w:rPr>
        <w:i/>
        <w:sz w:val="17"/>
      </w:rPr>
      <w:t>Stylish Hard Bodies</w:t>
    </w:r>
    <w:r>
      <w:rPr>
        <w:i/>
        <w:sz w:val="17"/>
      </w:rPr>
      <w:tab/>
    </w:r>
    <w:r>
      <w:rPr>
        <w:sz w:val="17"/>
      </w:rPr>
      <w:fldChar w:fldCharType="begin"/>
    </w:r>
    <w:r>
      <w:rPr>
        <w:sz w:val="17"/>
      </w:rPr>
      <w:instrText xml:space="preserve"> PAGE   \* MERGEFORMAT </w:instrText>
    </w:r>
    <w:r>
      <w:rPr>
        <w:sz w:val="17"/>
      </w:rPr>
      <w:fldChar w:fldCharType="separate"/>
    </w:r>
    <w:r>
      <w:rPr>
        <w:sz w:val="17"/>
      </w:rPr>
      <w:t>537</w:t>
    </w:r>
    <w:r>
      <w:rPr>
        <w:sz w:val="17"/>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center" w:pos="6112"/>
      </w:tabs>
      <w:spacing w:after="0" w:line="259" w:lineRule="auto"/>
      <w:ind w:left="0" w:right="0" w:firstLine="0"/>
      <w:jc w:val="left"/>
    </w:pPr>
    <w:r>
      <w:rPr>
        <w:sz w:val="17"/>
      </w:rPr>
      <w:fldChar w:fldCharType="begin"/>
    </w:r>
    <w:r>
      <w:rPr>
        <w:sz w:val="17"/>
      </w:rPr>
      <w:instrText xml:space="preserve"> PAGE   \* MERGEFORMAT </w:instrText>
    </w:r>
    <w:r>
      <w:rPr>
        <w:sz w:val="17"/>
      </w:rPr>
      <w:fldChar w:fldCharType="separate"/>
    </w:r>
    <w:r>
      <w:rPr>
        <w:sz w:val="17"/>
      </w:rPr>
      <w:t>538</w:t>
    </w:r>
    <w:r>
      <w:rPr>
        <w:sz w:val="17"/>
      </w:rPr>
      <w:fldChar w:fldCharType="end"/>
    </w:r>
    <w:r>
      <w:rPr>
        <w:sz w:val="17"/>
      </w:rPr>
      <w:tab/>
      <w:t>Volume 46, Number 4, 2003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center" w:pos="3483"/>
        <w:tab w:val="center" w:pos="6112"/>
      </w:tabs>
      <w:spacing w:after="0" w:line="259" w:lineRule="auto"/>
      <w:ind w:left="0" w:right="0" w:firstLine="0"/>
      <w:jc w:val="left"/>
    </w:pPr>
    <w:r>
      <w:rPr>
        <w:sz w:val="17"/>
      </w:rPr>
      <w:fldChar w:fldCharType="begin"/>
    </w:r>
    <w:r>
      <w:rPr>
        <w:sz w:val="17"/>
      </w:rPr>
      <w:instrText xml:space="preserve"> PAGE   \* MERGEFORMAT </w:instrText>
    </w:r>
    <w:r>
      <w:rPr>
        <w:sz w:val="17"/>
      </w:rPr>
      <w:fldChar w:fldCharType="separate"/>
    </w:r>
    <w:r>
      <w:rPr>
        <w:sz w:val="17"/>
      </w:rPr>
      <w:t>542</w:t>
    </w:r>
    <w:r>
      <w:rPr>
        <w:sz w:val="17"/>
      </w:rPr>
      <w:fldChar w:fldCharType="end"/>
    </w:r>
    <w:r>
      <w:rPr>
        <w:sz w:val="17"/>
      </w:rPr>
      <w:tab/>
      <w:t>SOCIOLOGICAL PERSPECTIVES</w:t>
    </w:r>
    <w:r>
      <w:rPr>
        <w:sz w:val="17"/>
      </w:rPr>
      <w:tab/>
      <w:t>Volume 46, Number 4, 2003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right" w:pos="7384"/>
      </w:tabs>
      <w:spacing w:after="0" w:line="259" w:lineRule="auto"/>
      <w:ind w:left="0" w:right="0" w:firstLine="0"/>
      <w:jc w:val="left"/>
    </w:pPr>
    <w:r>
      <w:rPr>
        <w:i/>
        <w:sz w:val="17"/>
      </w:rPr>
      <w:t>Stylish Hard Bodies</w:t>
    </w:r>
    <w:r>
      <w:rPr>
        <w:i/>
        <w:sz w:val="17"/>
      </w:rPr>
      <w:tab/>
    </w:r>
    <w:r>
      <w:rPr>
        <w:sz w:val="17"/>
      </w:rPr>
      <w:fldChar w:fldCharType="begin"/>
    </w:r>
    <w:r>
      <w:rPr>
        <w:sz w:val="17"/>
      </w:rPr>
      <w:instrText xml:space="preserve"> PAGE   \* MERGEFORMAT </w:instrText>
    </w:r>
    <w:r>
      <w:rPr>
        <w:sz w:val="17"/>
      </w:rPr>
      <w:fldChar w:fldCharType="separate"/>
    </w:r>
    <w:r>
      <w:rPr>
        <w:sz w:val="17"/>
      </w:rPr>
      <w:t>537</w:t>
    </w:r>
    <w:r>
      <w:rPr>
        <w:sz w:val="17"/>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center" w:pos="3483"/>
        <w:tab w:val="center" w:pos="6112"/>
      </w:tabs>
      <w:spacing w:after="0" w:line="259" w:lineRule="auto"/>
      <w:ind w:left="0" w:right="0" w:firstLine="0"/>
      <w:jc w:val="left"/>
    </w:pPr>
    <w:r>
      <w:rPr>
        <w:sz w:val="17"/>
      </w:rPr>
      <w:fldChar w:fldCharType="begin"/>
    </w:r>
    <w:r>
      <w:rPr>
        <w:sz w:val="17"/>
      </w:rPr>
      <w:instrText xml:space="preserve"> PAGE   \* MERGEFORMAT </w:instrText>
    </w:r>
    <w:r>
      <w:rPr>
        <w:sz w:val="17"/>
      </w:rPr>
      <w:fldChar w:fldCharType="separate"/>
    </w:r>
    <w:r>
      <w:rPr>
        <w:sz w:val="17"/>
      </w:rPr>
      <w:t>542</w:t>
    </w:r>
    <w:r>
      <w:rPr>
        <w:sz w:val="17"/>
      </w:rPr>
      <w:fldChar w:fldCharType="end"/>
    </w:r>
    <w:r>
      <w:rPr>
        <w:sz w:val="17"/>
      </w:rPr>
      <w:tab/>
      <w:t>SOCIOLOGICAL PERSPECTIVES</w:t>
    </w:r>
    <w:r>
      <w:rPr>
        <w:sz w:val="17"/>
      </w:rPr>
      <w:tab/>
      <w:t>Volume 46, Number 4, 2003</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center" w:pos="3303"/>
        <w:tab w:val="center" w:pos="5932"/>
      </w:tabs>
      <w:spacing w:after="0" w:line="259" w:lineRule="auto"/>
      <w:ind w:left="-180" w:right="0" w:firstLine="0"/>
      <w:jc w:val="left"/>
    </w:pPr>
    <w:r>
      <w:rPr>
        <w:sz w:val="17"/>
      </w:rPr>
      <w:fldChar w:fldCharType="begin"/>
    </w:r>
    <w:r>
      <w:rPr>
        <w:sz w:val="17"/>
      </w:rPr>
      <w:instrText xml:space="preserve"> PAGE   \* MERGEFORMAT </w:instrText>
    </w:r>
    <w:r>
      <w:rPr>
        <w:sz w:val="17"/>
      </w:rPr>
      <w:fldChar w:fldCharType="separate"/>
    </w:r>
    <w:r>
      <w:rPr>
        <w:sz w:val="17"/>
      </w:rPr>
      <w:t>542</w:t>
    </w:r>
    <w:r>
      <w:rPr>
        <w:sz w:val="17"/>
      </w:rPr>
      <w:fldChar w:fldCharType="end"/>
    </w:r>
    <w:r>
      <w:rPr>
        <w:sz w:val="17"/>
      </w:rPr>
      <w:tab/>
      <w:t>SOCIOLOGICAL PERSPECTIVES</w:t>
    </w:r>
    <w:r>
      <w:rPr>
        <w:sz w:val="17"/>
      </w:rPr>
      <w:tab/>
      <w:t>Volume 46, Number 4, 2003</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tabs>
        <w:tab w:val="right" w:pos="7206"/>
      </w:tabs>
      <w:spacing w:after="0" w:line="259" w:lineRule="auto"/>
      <w:ind w:left="0" w:right="0" w:firstLine="0"/>
      <w:jc w:val="left"/>
    </w:pPr>
    <w:r>
      <w:rPr>
        <w:i/>
        <w:sz w:val="17"/>
      </w:rPr>
      <w:t>Stylish Hard Bodies</w:t>
    </w:r>
    <w:r>
      <w:rPr>
        <w:i/>
        <w:sz w:val="17"/>
      </w:rPr>
      <w:tab/>
    </w:r>
    <w:r>
      <w:rPr>
        <w:sz w:val="17"/>
      </w:rPr>
      <w:fldChar w:fldCharType="begin"/>
    </w:r>
    <w:r>
      <w:rPr>
        <w:sz w:val="17"/>
      </w:rPr>
      <w:instrText xml:space="preserve"> PAGE   \* MERGEFORMAT </w:instrText>
    </w:r>
    <w:r>
      <w:rPr>
        <w:sz w:val="17"/>
      </w:rPr>
      <w:fldChar w:fldCharType="separate"/>
    </w:r>
    <w:r>
      <w:rPr>
        <w:sz w:val="17"/>
      </w:rPr>
      <w:t>537</w:t>
    </w:r>
    <w:r>
      <w:rPr>
        <w:sz w:val="17"/>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A82" w:rsidRDefault="00930756">
    <w:pPr>
      <w:spacing w:after="0" w:line="259" w:lineRule="auto"/>
      <w:ind w:left="0" w:right="0" w:firstLine="0"/>
      <w:jc w:val="left"/>
    </w:pPr>
    <w:r>
      <w:rPr>
        <w:i/>
        <w:sz w:val="17"/>
      </w:rPr>
      <w:t>Stylish Hard Bodies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A82"/>
    <w:rsid w:val="00722730"/>
    <w:rsid w:val="00836A82"/>
    <w:rsid w:val="00930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CC4741-6283-4585-AE0D-0E90B196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53" w:lineRule="auto"/>
      <w:ind w:left="180" w:right="2" w:firstLine="19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0"/>
      <w:ind w:left="17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90"/>
      <w:ind w:left="186" w:hanging="10"/>
      <w:jc w:val="center"/>
      <w:outlineLvl w:val="1"/>
    </w:pPr>
    <w:rPr>
      <w:rFonts w:ascii="Times New Roman" w:eastAsia="Times New Roman" w:hAnsi="Times New Roman" w:cs="Times New Roman"/>
      <w:b/>
      <w:color w:val="000000"/>
      <w:sz w:val="20"/>
    </w:rPr>
  </w:style>
  <w:style w:type="paragraph" w:styleId="Heading3">
    <w:name w:val="heading 3"/>
    <w:next w:val="Normal"/>
    <w:link w:val="Heading3Char"/>
    <w:uiPriority w:val="9"/>
    <w:unhideWhenUsed/>
    <w:qFormat/>
    <w:pPr>
      <w:keepNext/>
      <w:keepLines/>
      <w:spacing w:after="35"/>
      <w:ind w:left="184" w:hanging="10"/>
      <w:jc w:val="center"/>
      <w:outlineLvl w:val="2"/>
    </w:pPr>
    <w:rPr>
      <w:rFonts w:ascii="Times New Roman" w:eastAsia="Times New Roman" w:hAnsi="Times New Roman" w:cs="Times New Roman"/>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jstor.org/stable/10.1525/sop.2003.46.4.535?origin=JSTOR-pdf"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footer" Target="footer13.xml"/><Relationship Id="rId3" Type="http://schemas.openxmlformats.org/officeDocument/2006/relationships/webSettings" Target="webSettings.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hyperlink" Target="http://www.jstor.org/action/showPublisher?publisherCode=ucal" TargetMode="External"/><Relationship Id="rId12" Type="http://schemas.openxmlformats.org/officeDocument/2006/relationships/hyperlink" Target="http://www.jstor.org/page/info/about/policies/terms.jsp"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header" Target="header14.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header" Target="header15.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2.jp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4.xml"/><Relationship Id="rId5"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hyperlink" Target="http://www.jstor.org/page/info/about/policies/terms.jsp" TargetMode="Externa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jstor.org/stable/10.1525/sop.2003.46.4.535?origin=JSTOR-pdf" TargetMode="Externa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9474</Words>
  <Characters>54008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STYLISH HARD BODIES: BRANDED MASCULINITY IN MEN'S HEALTH MAGAZINE</vt:lpstr>
    </vt:vector>
  </TitlesOfParts>
  <Company/>
  <LinksUpToDate>false</LinksUpToDate>
  <CharactersWithSpaces>63356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STYLISH HARD BODIES: BRANDED MASCULINITY IN MEN'S HEALTH MAGAZINE</dc:title>
  <dc:subject/>
  <dc:creator>faiza hamlani</dc:creator>
  <cp:keywords/>
  <cp:lastModifiedBy>faiza hamlani</cp:lastModifiedBy>
  <cp:revision>2</cp:revision>
  <dcterms:created xsi:type="dcterms:W3CDTF">2019-02-11T20:53:00Z</dcterms:created>
  <dcterms:modified xsi:type="dcterms:W3CDTF">2019-02-11T20:53:00Z</dcterms:modified>
</cp:coreProperties>
</file>