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1DF" w:rsidRDefault="005501DF" w:rsidP="00200770">
      <w:pPr>
        <w:jc w:val="center"/>
      </w:pPr>
    </w:p>
    <w:p w:rsidR="005501DF" w:rsidRDefault="005501DF" w:rsidP="00200770">
      <w:pPr>
        <w:jc w:val="center"/>
      </w:pPr>
    </w:p>
    <w:p w:rsidR="005501DF" w:rsidRDefault="005501DF" w:rsidP="00200770">
      <w:pPr>
        <w:jc w:val="center"/>
      </w:pPr>
    </w:p>
    <w:p w:rsidR="00624811" w:rsidRPr="00930345" w:rsidRDefault="00B90BD3" w:rsidP="00B90BD3">
      <w:pPr>
        <w:ind w:firstLine="0"/>
        <w:jc w:val="center"/>
      </w:pPr>
      <w:r>
        <w:t xml:space="preserve">Social Science </w:t>
      </w:r>
      <w:r w:rsidR="002A2574">
        <w:t>Discussions</w:t>
      </w:r>
    </w:p>
    <w:p w:rsidR="00200770" w:rsidRPr="00930345" w:rsidRDefault="00200770" w:rsidP="00B90BD3">
      <w:pPr>
        <w:ind w:firstLine="0"/>
        <w:jc w:val="center"/>
      </w:pPr>
      <w:r w:rsidRPr="00930345">
        <w:t>Name</w:t>
      </w:r>
    </w:p>
    <w:p w:rsidR="00200770" w:rsidRPr="00930345" w:rsidRDefault="00200770" w:rsidP="00B90BD3">
      <w:pPr>
        <w:ind w:firstLine="0"/>
        <w:jc w:val="center"/>
      </w:pPr>
      <w:r w:rsidRPr="00930345">
        <w:t>Institutional Affiliation</w:t>
      </w:r>
    </w:p>
    <w:p w:rsidR="00200770" w:rsidRPr="00930345" w:rsidRDefault="00200770" w:rsidP="00200770">
      <w:pPr>
        <w:jc w:val="center"/>
      </w:pPr>
    </w:p>
    <w:p w:rsidR="00200770" w:rsidRPr="00930345" w:rsidRDefault="00200770" w:rsidP="00200770">
      <w:pPr>
        <w:jc w:val="center"/>
      </w:pPr>
    </w:p>
    <w:p w:rsidR="00200770" w:rsidRPr="00930345" w:rsidRDefault="00200770" w:rsidP="00200770">
      <w:pPr>
        <w:jc w:val="center"/>
      </w:pPr>
    </w:p>
    <w:p w:rsidR="00200770" w:rsidRPr="00930345" w:rsidRDefault="00200770" w:rsidP="00200770">
      <w:pPr>
        <w:jc w:val="center"/>
      </w:pPr>
    </w:p>
    <w:p w:rsidR="00200770" w:rsidRPr="00930345" w:rsidRDefault="00200770" w:rsidP="00200770">
      <w:pPr>
        <w:jc w:val="center"/>
      </w:pPr>
    </w:p>
    <w:p w:rsidR="00200770" w:rsidRPr="00930345" w:rsidRDefault="00200770" w:rsidP="00200770">
      <w:pPr>
        <w:jc w:val="center"/>
      </w:pPr>
    </w:p>
    <w:p w:rsidR="00200770" w:rsidRPr="00930345" w:rsidRDefault="00200770" w:rsidP="00200770">
      <w:pPr>
        <w:jc w:val="center"/>
      </w:pPr>
    </w:p>
    <w:p w:rsidR="00200770" w:rsidRPr="00930345" w:rsidRDefault="00200770" w:rsidP="00200770">
      <w:pPr>
        <w:jc w:val="center"/>
      </w:pPr>
    </w:p>
    <w:p w:rsidR="00200770" w:rsidRPr="00930345" w:rsidRDefault="00200770" w:rsidP="00200770">
      <w:pPr>
        <w:jc w:val="center"/>
      </w:pPr>
    </w:p>
    <w:p w:rsidR="00200770" w:rsidRDefault="00200770" w:rsidP="00200770">
      <w:pPr>
        <w:jc w:val="center"/>
      </w:pPr>
    </w:p>
    <w:p w:rsidR="000A3C80" w:rsidRDefault="000A3C80" w:rsidP="00200770">
      <w:pPr>
        <w:jc w:val="center"/>
      </w:pPr>
    </w:p>
    <w:p w:rsidR="000A3C80" w:rsidRDefault="000A3C80" w:rsidP="00200770">
      <w:pPr>
        <w:jc w:val="center"/>
      </w:pPr>
    </w:p>
    <w:p w:rsidR="000A3C80" w:rsidRDefault="000A3C80" w:rsidP="00200770">
      <w:pPr>
        <w:jc w:val="center"/>
      </w:pPr>
    </w:p>
    <w:p w:rsidR="000A3C80" w:rsidRDefault="000A3C80" w:rsidP="00200770">
      <w:pPr>
        <w:jc w:val="center"/>
      </w:pPr>
    </w:p>
    <w:p w:rsidR="000A3C80" w:rsidRDefault="000A3C80" w:rsidP="00200770">
      <w:pPr>
        <w:jc w:val="center"/>
      </w:pPr>
    </w:p>
    <w:p w:rsidR="000A3C80" w:rsidRPr="00930345" w:rsidRDefault="000A3C80" w:rsidP="000A3C80">
      <w:pPr>
        <w:jc w:val="left"/>
      </w:pPr>
    </w:p>
    <w:p w:rsidR="00200770" w:rsidRPr="00930345" w:rsidRDefault="00200770" w:rsidP="00200770">
      <w:pPr>
        <w:jc w:val="center"/>
      </w:pPr>
    </w:p>
    <w:p w:rsidR="00200770" w:rsidRPr="00930345" w:rsidRDefault="00B90BD3" w:rsidP="00B90BD3">
      <w:pPr>
        <w:ind w:firstLine="0"/>
        <w:jc w:val="center"/>
      </w:pPr>
      <w:r>
        <w:lastRenderedPageBreak/>
        <w:t xml:space="preserve">Social Science </w:t>
      </w:r>
      <w:r w:rsidR="005501DF">
        <w:t>Discussion</w:t>
      </w:r>
      <w:r>
        <w:t>s</w:t>
      </w:r>
    </w:p>
    <w:p w:rsidR="000A3C80" w:rsidRDefault="00200770" w:rsidP="00B90BD3">
      <w:pPr>
        <w:ind w:firstLine="0"/>
        <w:jc w:val="center"/>
        <w:rPr>
          <w:b/>
        </w:rPr>
      </w:pPr>
      <w:r w:rsidRPr="005501DF">
        <w:rPr>
          <w:b/>
        </w:rPr>
        <w:t>SOS405</w:t>
      </w:r>
    </w:p>
    <w:p w:rsidR="005501DF" w:rsidRPr="005501DF" w:rsidRDefault="005501DF" w:rsidP="000A3C80">
      <w:pPr>
        <w:ind w:firstLine="0"/>
        <w:jc w:val="left"/>
        <w:rPr>
          <w:b/>
        </w:rPr>
      </w:pPr>
      <w:r w:rsidRPr="005501DF">
        <w:rPr>
          <w:b/>
        </w:rPr>
        <w:t>5</w:t>
      </w:r>
    </w:p>
    <w:p w:rsidR="00381684" w:rsidRPr="00381684" w:rsidRDefault="00381684" w:rsidP="000A3C80">
      <w:pPr>
        <w:jc w:val="left"/>
      </w:pPr>
      <w:r w:rsidRPr="00381684">
        <w:t xml:space="preserve">Candice is 65 years old and a divorcee. She lives with her grown-up family in one of the outskirts of Mexico. Candice has a large family that was familiar with around her but chose to spend her time alone. She loves gardening, reading, and talking to her pets. Three years ago, Candice was diagnosed with paranoid schizophrenia and admitted to Edinburgh Hospital for a very long time due to mental problems. Her family provided support for many chores. Candice could not go shopping since she though that everyone was talking about her condition. When asked, she would say that voices are feeling her of how weak she is; there is no need to suffer. You know that Candice is responding to the voices when she takes an overdose of deadly pills and pours them on the coffee table. When she well, Candice trusts anyone from her close family, </w:t>
      </w:r>
      <w:proofErr w:type="gramStart"/>
      <w:r w:rsidRPr="00381684">
        <w:t>but</w:t>
      </w:r>
      <w:proofErr w:type="gramEnd"/>
      <w:r w:rsidRPr="00381684">
        <w:t xml:space="preserve"> when unwell, she hardly trusts anyone. </w:t>
      </w:r>
    </w:p>
    <w:p w:rsidR="000A3C80" w:rsidRPr="000A3C80" w:rsidRDefault="000A3C80" w:rsidP="000A3C80">
      <w:pPr>
        <w:ind w:firstLine="0"/>
        <w:rPr>
          <w:b/>
        </w:rPr>
      </w:pPr>
      <w:r w:rsidRPr="000A3C80">
        <w:rPr>
          <w:b/>
        </w:rPr>
        <w:t>6</w:t>
      </w:r>
    </w:p>
    <w:p w:rsidR="000A3C80" w:rsidRDefault="00381684" w:rsidP="000A3C80">
      <w:pPr>
        <w:jc w:val="left"/>
      </w:pPr>
      <w:r w:rsidRPr="00381684">
        <w:t xml:space="preserve">Example of a western theory of ethic and a non-western theory of ethic is deontology and virtue ethics, respectively. Deontology seeks to emphasize reasoning and logic to find the right solutions for ethical problems. Virtue ethics looks at the cultivation of moral character as the factor to ethical judgment. A better understanding of the non-western theory of ethics would emphasize the focus on the community as a whole and discourage individual interests. Thus eastern philosophy enhances the social science profession. </w:t>
      </w:r>
    </w:p>
    <w:p w:rsidR="000A3C80" w:rsidRPr="000A3C80" w:rsidRDefault="000A3C80" w:rsidP="000A3C80">
      <w:pPr>
        <w:ind w:firstLine="0"/>
      </w:pPr>
      <w:r w:rsidRPr="000A3C80">
        <w:rPr>
          <w:b/>
        </w:rPr>
        <w:t>7</w:t>
      </w:r>
    </w:p>
    <w:p w:rsidR="00381684" w:rsidRPr="00381684" w:rsidRDefault="00381684" w:rsidP="000A3C80">
      <w:pPr>
        <w:jc w:val="left"/>
      </w:pPr>
      <w:r w:rsidRPr="00381684">
        <w:t xml:space="preserve">Boundary violation that might happen between the client/practitioner includes an emotional attachment. As the clients tend to open up to the therapist, the environment might </w:t>
      </w:r>
      <w:r w:rsidRPr="00381684">
        <w:lastRenderedPageBreak/>
        <w:t xml:space="preserve">grow emotional, and the therapist is tempted to offer special treatment or take the relationship on another level. Where boundaries between the client and practitioners are vague, both parties become confused, and as a result, the recovery process becomes slow or unhealthy. </w:t>
      </w:r>
    </w:p>
    <w:p w:rsidR="00381684" w:rsidRPr="000A3C80" w:rsidRDefault="00381684" w:rsidP="00EB2F97">
      <w:pPr>
        <w:ind w:firstLine="0"/>
        <w:jc w:val="center"/>
        <w:rPr>
          <w:b/>
        </w:rPr>
      </w:pPr>
      <w:r w:rsidRPr="000A3C80">
        <w:rPr>
          <w:b/>
        </w:rPr>
        <w:t>STA201</w:t>
      </w:r>
    </w:p>
    <w:p w:rsidR="000A3C80" w:rsidRPr="000A3C80" w:rsidRDefault="000A3C80" w:rsidP="000A3C80">
      <w:pPr>
        <w:ind w:firstLine="0"/>
        <w:rPr>
          <w:b/>
        </w:rPr>
      </w:pPr>
      <w:r w:rsidRPr="000A3C80">
        <w:rPr>
          <w:b/>
        </w:rPr>
        <w:t>3</w:t>
      </w:r>
    </w:p>
    <w:p w:rsidR="00381684" w:rsidRPr="00381684" w:rsidRDefault="00381684" w:rsidP="000A3C80">
      <w:pPr>
        <w:jc w:val="left"/>
      </w:pPr>
      <w:r w:rsidRPr="00381684">
        <w:t xml:space="preserve">One can use probability in casino games to determine the number of times an event which is a win or a loss will occur. In the card game, there are 52 cards, which </w:t>
      </w:r>
      <w:proofErr w:type="gramStart"/>
      <w:r w:rsidRPr="00381684">
        <w:t>means</w:t>
      </w:r>
      <w:proofErr w:type="gramEnd"/>
      <w:r w:rsidRPr="00381684">
        <w:t xml:space="preserve"> the probability of getting a specific card is 1/52. When the cards are divided into four suits, the likelihood of getting a particular suit is ¼. For example, you and your friend are playing blackjack. You have dealt a queen as the first card. The probability that the next card will a queen is 3/51 since there are only three queen cards left among the 51 cards. </w:t>
      </w:r>
    </w:p>
    <w:p w:rsidR="000A3C80" w:rsidRPr="000A3C80" w:rsidRDefault="000A3C80" w:rsidP="000A3C80">
      <w:pPr>
        <w:ind w:firstLine="0"/>
        <w:jc w:val="left"/>
        <w:rPr>
          <w:b/>
        </w:rPr>
      </w:pPr>
      <w:r w:rsidRPr="000A3C80">
        <w:rPr>
          <w:b/>
        </w:rPr>
        <w:t>4</w:t>
      </w:r>
    </w:p>
    <w:p w:rsidR="00381684" w:rsidRPr="00381684" w:rsidRDefault="00381684" w:rsidP="000A3C80">
      <w:pPr>
        <w:jc w:val="left"/>
      </w:pPr>
      <w:r w:rsidRPr="00381684">
        <w:t>An example of outlier data in the real world is whereby the Pima Indian Diabetes organization is found to collect data among the group of people with pre-diabetes conditions. Few data collected was found to have deviated traits from the group and thus termed as outlier data. The outlier data requested for expert's advice to identify the boundary value of the risk factors (Bill, 2017). Also, fuzzy logic as an alternative method was used to handle the uncertainty of the hazard boundary value.</w:t>
      </w:r>
    </w:p>
    <w:p w:rsidR="000A3C80" w:rsidRPr="000A3C80" w:rsidRDefault="000A3C80" w:rsidP="000A3C80">
      <w:pPr>
        <w:ind w:firstLine="0"/>
        <w:jc w:val="left"/>
        <w:rPr>
          <w:b/>
        </w:rPr>
      </w:pPr>
      <w:r w:rsidRPr="000A3C80">
        <w:rPr>
          <w:b/>
        </w:rPr>
        <w:t>5</w:t>
      </w:r>
    </w:p>
    <w:p w:rsidR="00381684" w:rsidRPr="00381684" w:rsidRDefault="00381684" w:rsidP="000A3C80">
      <w:pPr>
        <w:jc w:val="left"/>
      </w:pPr>
      <w:r w:rsidRPr="00381684">
        <w:t xml:space="preserve"> In a courtroom situation, an example of type 1 error is accusing an innocent defiant, and a case of type 2 </w:t>
      </w:r>
      <w:proofErr w:type="gramStart"/>
      <w:r w:rsidRPr="00381684">
        <w:t>error</w:t>
      </w:r>
      <w:proofErr w:type="gramEnd"/>
      <w:r w:rsidRPr="00381684">
        <w:t xml:space="preserve"> is releasing the criminal. These two types can be corrected through the increment of the sample size, an increase of the significance level.</w:t>
      </w:r>
    </w:p>
    <w:p w:rsidR="000A3C80" w:rsidRPr="000A3C80" w:rsidRDefault="000A3C80" w:rsidP="000A3C80">
      <w:pPr>
        <w:ind w:firstLine="0"/>
        <w:jc w:val="left"/>
        <w:rPr>
          <w:b/>
        </w:rPr>
      </w:pPr>
      <w:r w:rsidRPr="000A3C80">
        <w:rPr>
          <w:b/>
        </w:rPr>
        <w:t>6</w:t>
      </w:r>
      <w:r w:rsidR="00381684" w:rsidRPr="000A3C80">
        <w:rPr>
          <w:b/>
        </w:rPr>
        <w:t xml:space="preserve"> </w:t>
      </w:r>
    </w:p>
    <w:p w:rsidR="00381684" w:rsidRPr="00381684" w:rsidRDefault="00381684" w:rsidP="000A3C80">
      <w:pPr>
        <w:ind w:firstLine="0"/>
        <w:jc w:val="left"/>
      </w:pPr>
      <w:r w:rsidRPr="00381684">
        <w:lastRenderedPageBreak/>
        <w:t xml:space="preserve">Association is not causation means that because two or more things are linked together, it does imply that one causes the occurrence of another. For instance, winter tends to collide with Christmas festivals. That does not mean that when its winter seasons its Christmas, nor does Christmas cause winter. </w:t>
      </w:r>
    </w:p>
    <w:p w:rsidR="00381684" w:rsidRPr="007C1DEE" w:rsidRDefault="00381684" w:rsidP="00EB2F97">
      <w:pPr>
        <w:ind w:firstLine="0"/>
        <w:jc w:val="center"/>
        <w:rPr>
          <w:b/>
        </w:rPr>
      </w:pPr>
      <w:bookmarkStart w:id="0" w:name="_GoBack"/>
      <w:bookmarkEnd w:id="0"/>
      <w:r w:rsidRPr="007C1DEE">
        <w:rPr>
          <w:b/>
        </w:rPr>
        <w:t>PSY374-Wri</w:t>
      </w:r>
    </w:p>
    <w:p w:rsidR="007C1DEE" w:rsidRPr="007C1DEE" w:rsidRDefault="007C1DEE" w:rsidP="007C1DEE">
      <w:pPr>
        <w:ind w:firstLine="0"/>
        <w:jc w:val="left"/>
        <w:rPr>
          <w:b/>
        </w:rPr>
      </w:pPr>
      <w:r w:rsidRPr="007C1DEE">
        <w:rPr>
          <w:b/>
        </w:rPr>
        <w:t>1</w:t>
      </w:r>
      <w:r w:rsidR="00381684" w:rsidRPr="007C1DEE">
        <w:rPr>
          <w:b/>
        </w:rPr>
        <w:t xml:space="preserve"> </w:t>
      </w:r>
    </w:p>
    <w:p w:rsidR="00381684" w:rsidRPr="00381684" w:rsidRDefault="00381684" w:rsidP="007C1DEE">
      <w:pPr>
        <w:jc w:val="left"/>
      </w:pPr>
      <w:r w:rsidRPr="00381684">
        <w:t xml:space="preserve">The hippocampus enables human beings in processing and retrieving of two types of memories. The first is known as declarative memories and spatial relationship memories. Declarative memories allow one to identify and learn about an event or a fact. Spatial; relationship memories entirely deal with paths and routes. </w:t>
      </w:r>
      <w:proofErr w:type="spellStart"/>
      <w:r w:rsidRPr="00381684">
        <w:t>Uber</w:t>
      </w:r>
      <w:proofErr w:type="spellEnd"/>
      <w:r w:rsidRPr="00381684">
        <w:t xml:space="preserve"> drivers identify a way through the city due to spatial relationship memories. Short term memories are converted into long term memories in the hippocampus. The hippocampus part of the brain can be damaged by an accident or health condition such as Alzheimer's. A person can develop transient global amnesia, loos of short term memories, and the occurrence of PTSD. Likewise, basal ganglia are linked with a variety of souvenirs, such as learning and anon-declarative memories. It also controls the movement, cognition, and emotion. Damage to this part of the brain will cause uncontrollable movements, speech, and posture. The person will have the problem of starting, sustaining, or stopping the fore-mentioned activities. The cerebral cortex consists of prospective memory and semantic memory (</w:t>
      </w:r>
      <w:proofErr w:type="spellStart"/>
      <w:r w:rsidRPr="00381684">
        <w:t>Kril</w:t>
      </w:r>
      <w:proofErr w:type="spellEnd"/>
      <w:r w:rsidRPr="00381684">
        <w:t xml:space="preserve"> et al. 1997). Damage of the cerebral cortex leads to reduced control of subtle movements, loss of attention, sudden changes in social behavior, difficulty in self-care, confusion, among others.  </w:t>
      </w:r>
    </w:p>
    <w:p w:rsidR="007C1DEE" w:rsidRPr="007C1DEE" w:rsidRDefault="007C1DEE" w:rsidP="007C1DEE">
      <w:pPr>
        <w:ind w:firstLine="0"/>
        <w:jc w:val="left"/>
        <w:rPr>
          <w:b/>
        </w:rPr>
      </w:pPr>
      <w:r w:rsidRPr="007C1DEE">
        <w:rPr>
          <w:b/>
        </w:rPr>
        <w:t>2</w:t>
      </w:r>
    </w:p>
    <w:p w:rsidR="00381684" w:rsidRPr="00381684" w:rsidRDefault="00381684" w:rsidP="007C1DEE">
      <w:pPr>
        <w:jc w:val="left"/>
      </w:pPr>
      <w:proofErr w:type="spellStart"/>
      <w:r w:rsidRPr="00381684">
        <w:lastRenderedPageBreak/>
        <w:t>Broca's</w:t>
      </w:r>
      <w:proofErr w:type="spellEnd"/>
      <w:r w:rsidRPr="00381684">
        <w:t xml:space="preserve"> area is located in the left inferior frontal </w:t>
      </w:r>
      <w:proofErr w:type="spellStart"/>
      <w:r w:rsidRPr="00381684">
        <w:t>gyrus</w:t>
      </w:r>
      <w:proofErr w:type="spellEnd"/>
      <w:r w:rsidRPr="00381684">
        <w:t xml:space="preserve">, while Wernicke's area is situated </w:t>
      </w:r>
      <w:proofErr w:type="gramStart"/>
      <w:r w:rsidRPr="00381684">
        <w:t>in</w:t>
      </w:r>
      <w:proofErr w:type="gramEnd"/>
      <w:r w:rsidRPr="00381684">
        <w:t xml:space="preserve"> the left of the posterior temporal </w:t>
      </w:r>
      <w:proofErr w:type="spellStart"/>
      <w:r w:rsidRPr="00381684">
        <w:t>gyrus</w:t>
      </w:r>
      <w:proofErr w:type="spellEnd"/>
      <w:r w:rsidRPr="00381684">
        <w:t xml:space="preserve"> of the brain. When the </w:t>
      </w:r>
      <w:proofErr w:type="spellStart"/>
      <w:r w:rsidRPr="00381684">
        <w:t>Broca's</w:t>
      </w:r>
      <w:proofErr w:type="spellEnd"/>
      <w:r w:rsidRPr="00381684">
        <w:t xml:space="preserve"> area part of the brain is </w:t>
      </w:r>
      <w:r>
        <w:t xml:space="preserve">damaged, </w:t>
      </w:r>
      <w:proofErr w:type="spellStart"/>
      <w:r>
        <w:t>Broca's</w:t>
      </w:r>
      <w:proofErr w:type="spellEnd"/>
      <w:r>
        <w:t xml:space="preserve"> aphasia </w:t>
      </w:r>
      <w:proofErr w:type="gramStart"/>
      <w:r>
        <w:t>result</w:t>
      </w:r>
      <w:proofErr w:type="gramEnd"/>
      <w:r w:rsidRPr="00381684">
        <w:t xml:space="preserve">. </w:t>
      </w:r>
      <w:proofErr w:type="spellStart"/>
      <w:r w:rsidRPr="00381684">
        <w:t>Broca's</w:t>
      </w:r>
      <w:proofErr w:type="spellEnd"/>
      <w:r w:rsidRPr="00381684">
        <w:t xml:space="preserve"> aphasia can be a fluent or non-fluent type. Non-fluent type occurs which render to inability to understand language or communicate using speech. </w:t>
      </w:r>
      <w:proofErr w:type="gramStart"/>
      <w:r w:rsidRPr="00381684">
        <w:t>On the other hand, when Wernicke's area is damaged, Wernicke's aphasia, also known as fluent aphasia,</w:t>
      </w:r>
      <w:r>
        <w:t xml:space="preserve"> or</w:t>
      </w:r>
      <w:r w:rsidRPr="00381684">
        <w:t xml:space="preserve"> receptive aphasia.</w:t>
      </w:r>
      <w:proofErr w:type="gramEnd"/>
      <w:r w:rsidRPr="00381684">
        <w:t xml:space="preserve"> A person with Wernicke's aphasia is able to speak fluently in phrases that may seem reasonable and grammatically correct but lack meaning (Cherry, 2019). The main symptom of this condition is the production of meaningless words. </w:t>
      </w:r>
    </w:p>
    <w:p w:rsidR="007C1DEE" w:rsidRPr="007C1DEE" w:rsidRDefault="007C1DEE" w:rsidP="007C1DEE">
      <w:pPr>
        <w:ind w:firstLine="0"/>
        <w:rPr>
          <w:b/>
        </w:rPr>
      </w:pPr>
      <w:r w:rsidRPr="007C1DEE">
        <w:rPr>
          <w:b/>
        </w:rPr>
        <w:t>3</w:t>
      </w:r>
    </w:p>
    <w:p w:rsidR="00381684" w:rsidRPr="00381684" w:rsidRDefault="00381684" w:rsidP="007C1DEE">
      <w:pPr>
        <w:jc w:val="left"/>
      </w:pPr>
      <w:r>
        <w:t>T</w:t>
      </w:r>
      <w:r w:rsidRPr="00381684">
        <w:t xml:space="preserve">wo significant types of learning processes include classical conditioning and operant conditioning. Classical conditioning learning occurs when a specific reaction is conditioned towards stimuli and the related stimuli. Operant condition learning happens when a particular action is reinforced with a reward, or undesirable behavior is discouraged by issuing punishment. A teacher can apply operant conditioning in the classroom to instill discipline in pupils. For instance, during the instruction period, if a teacher wants students to contribute vocally towards the topic, he/ she can use praising words such as excellent, good girl/boy, good trial, among others. A pupil will feel self-satisfied and praised to continue contributing. The rewards or reinforcement should not be overused as students will tend to develop a dependency. Therefore variety of approaches should be used to trigger the energy and the desirable behavior. </w:t>
      </w:r>
    </w:p>
    <w:p w:rsidR="007C1DEE" w:rsidRPr="007C1DEE" w:rsidRDefault="007C1DEE" w:rsidP="007C1DEE">
      <w:pPr>
        <w:ind w:firstLine="0"/>
        <w:rPr>
          <w:b/>
        </w:rPr>
      </w:pPr>
      <w:r w:rsidRPr="007C1DEE">
        <w:rPr>
          <w:b/>
        </w:rPr>
        <w:t>4</w:t>
      </w:r>
    </w:p>
    <w:p w:rsidR="0074447F" w:rsidRDefault="00381684" w:rsidP="007C1DEE">
      <w:pPr>
        <w:jc w:val="left"/>
      </w:pPr>
      <w:r w:rsidRPr="00381684">
        <w:t xml:space="preserve">Altruism can be defined as the attitude of doing other good while you benefits nothing or get nothing in return. Altruism is a principle and moral aspect concerning well-being and happiness of other people or animals which result is quality life in physical, emotional or </w:t>
      </w:r>
      <w:r w:rsidRPr="00381684">
        <w:lastRenderedPageBreak/>
        <w:t>spiritual environment. Empathy can be defined as the state of understanding another person's experience through imagining oneself in the same situation. Empathy can be classified as emotional empathy, cognitive, and social empathy. Duke University and Stanford neuroscientist disposed of a myth that state a single brain region is useful in social cognition. In regards to their research, various brain regions interact to decide altruism and empathy (</w:t>
      </w:r>
      <w:proofErr w:type="spellStart"/>
      <w:r w:rsidRPr="00381684">
        <w:t>Bergland</w:t>
      </w:r>
      <w:proofErr w:type="spellEnd"/>
      <w:r w:rsidRPr="00381684">
        <w:t>, 2017). The students kept one rat in a cage and shock it. Other rats were observed to enter the cage to rescue the trapped rat willingly. The parts that seemed to display specific activities involved with human empathy include the amygdala, insula, anterior cingulate, orbital cortex. The researchers monitored the wave oscillating in the brain regions. They noticed the variation in functions of those regions, which depended on the messages sent and the frequency of the oscillating wave.</w:t>
      </w:r>
    </w:p>
    <w:p w:rsidR="00381684" w:rsidRDefault="00381684" w:rsidP="00381684"/>
    <w:p w:rsidR="00381684" w:rsidRDefault="00381684" w:rsidP="00381684"/>
    <w:p w:rsidR="00381684" w:rsidRDefault="00381684" w:rsidP="00381684"/>
    <w:p w:rsidR="00381684" w:rsidRDefault="00381684" w:rsidP="00381684"/>
    <w:p w:rsidR="00381684" w:rsidRDefault="00381684" w:rsidP="00381684"/>
    <w:p w:rsidR="00381684" w:rsidRDefault="00381684" w:rsidP="00381684"/>
    <w:p w:rsidR="00381684" w:rsidRDefault="00381684" w:rsidP="00381684"/>
    <w:p w:rsidR="00381684" w:rsidRDefault="00381684" w:rsidP="00381684"/>
    <w:p w:rsidR="00381684" w:rsidRDefault="00381684" w:rsidP="00381684"/>
    <w:p w:rsidR="00381684" w:rsidRDefault="00381684" w:rsidP="00381684"/>
    <w:p w:rsidR="00381684" w:rsidRDefault="00381684" w:rsidP="00381684"/>
    <w:p w:rsidR="00381684" w:rsidRDefault="00381684" w:rsidP="00381684"/>
    <w:p w:rsidR="007C1DEE" w:rsidRDefault="007C1DEE" w:rsidP="007C1DEE">
      <w:pPr>
        <w:ind w:firstLine="0"/>
      </w:pPr>
    </w:p>
    <w:p w:rsidR="0074447F" w:rsidRPr="00930345" w:rsidRDefault="0074447F" w:rsidP="007C1DEE">
      <w:pPr>
        <w:ind w:firstLine="0"/>
        <w:jc w:val="center"/>
      </w:pPr>
      <w:r w:rsidRPr="00930345">
        <w:lastRenderedPageBreak/>
        <w:t>References</w:t>
      </w:r>
    </w:p>
    <w:p w:rsidR="00B90BD3" w:rsidRPr="00930345" w:rsidRDefault="00B90BD3" w:rsidP="007C1DEE">
      <w:pPr>
        <w:ind w:left="720" w:hanging="720"/>
        <w:jc w:val="left"/>
        <w:rPr>
          <w:color w:val="000000"/>
          <w:shd w:val="clear" w:color="auto" w:fill="FFFFFF"/>
        </w:rPr>
      </w:pPr>
      <w:proofErr w:type="spellStart"/>
      <w:r w:rsidRPr="00930345">
        <w:rPr>
          <w:color w:val="000000"/>
          <w:shd w:val="clear" w:color="auto" w:fill="FFFFFF"/>
        </w:rPr>
        <w:t>Bergland</w:t>
      </w:r>
      <w:proofErr w:type="spellEnd"/>
      <w:r w:rsidRPr="00930345">
        <w:rPr>
          <w:color w:val="000000"/>
          <w:shd w:val="clear" w:color="auto" w:fill="FFFFFF"/>
        </w:rPr>
        <w:t xml:space="preserve">, C. (2017). </w:t>
      </w:r>
      <w:proofErr w:type="gramStart"/>
      <w:r w:rsidRPr="00930345">
        <w:rPr>
          <w:color w:val="000000"/>
          <w:shd w:val="clear" w:color="auto" w:fill="FFFFFF"/>
        </w:rPr>
        <w:t>Decoding the Complex Brain Mechanics of Altruism and Empathy.</w:t>
      </w:r>
      <w:proofErr w:type="gramEnd"/>
      <w:r w:rsidRPr="00930345">
        <w:rPr>
          <w:color w:val="000000"/>
          <w:shd w:val="clear" w:color="auto" w:fill="FFFFFF"/>
        </w:rPr>
        <w:t xml:space="preserve"> Retrieved 20 January 2020, from </w:t>
      </w:r>
      <w:hyperlink r:id="rId7" w:history="1">
        <w:r w:rsidRPr="00930345">
          <w:rPr>
            <w:rStyle w:val="Hyperlink"/>
            <w:shd w:val="clear" w:color="auto" w:fill="FFFFFF"/>
          </w:rPr>
          <w:t>https://www.psychologytoday.com/us/blog/the-athletes-way/201706/decoding-the-complex-brain-mechanics-altruism-and-empathy</w:t>
        </w:r>
      </w:hyperlink>
      <w:r w:rsidRPr="00930345">
        <w:rPr>
          <w:color w:val="000000"/>
          <w:shd w:val="clear" w:color="auto" w:fill="FFFFFF"/>
        </w:rPr>
        <w:t xml:space="preserve"> </w:t>
      </w:r>
    </w:p>
    <w:p w:rsidR="00B90BD3" w:rsidRPr="00930345" w:rsidRDefault="00B90BD3" w:rsidP="007C1DEE">
      <w:pPr>
        <w:ind w:left="720" w:hanging="720"/>
        <w:jc w:val="left"/>
      </w:pPr>
      <w:r w:rsidRPr="00930345">
        <w:rPr>
          <w:color w:val="000000"/>
          <w:shd w:val="clear" w:color="auto" w:fill="FFFFFF"/>
        </w:rPr>
        <w:t xml:space="preserve">Bill, K. (2017). How can type 1 and type 2 errors be minimized? | Socratic. Retrieved 20 January 2020, from </w:t>
      </w:r>
      <w:hyperlink r:id="rId8" w:history="1">
        <w:r w:rsidRPr="00930345">
          <w:rPr>
            <w:rStyle w:val="Hyperlink"/>
            <w:shd w:val="clear" w:color="auto" w:fill="FFFFFF"/>
          </w:rPr>
          <w:t>https://socratic.org/questions/how-can-type-1-and-type-2-errors-be-minimized</w:t>
        </w:r>
      </w:hyperlink>
      <w:r w:rsidRPr="00930345">
        <w:rPr>
          <w:color w:val="000000"/>
          <w:shd w:val="clear" w:color="auto" w:fill="FFFFFF"/>
        </w:rPr>
        <w:t xml:space="preserve"> </w:t>
      </w:r>
    </w:p>
    <w:p w:rsidR="00B90BD3" w:rsidRPr="00930345" w:rsidRDefault="00B90BD3" w:rsidP="007C1DEE">
      <w:pPr>
        <w:ind w:left="720" w:hanging="720"/>
        <w:jc w:val="left"/>
        <w:rPr>
          <w:color w:val="000000"/>
          <w:shd w:val="clear" w:color="auto" w:fill="FFFFFF"/>
        </w:rPr>
      </w:pPr>
      <w:proofErr w:type="gramStart"/>
      <w:r w:rsidRPr="00930345">
        <w:rPr>
          <w:color w:val="000000"/>
          <w:shd w:val="clear" w:color="auto" w:fill="FFFFFF"/>
        </w:rPr>
        <w:t>Cherry, K. (2019).</w:t>
      </w:r>
      <w:proofErr w:type="gramEnd"/>
      <w:r w:rsidRPr="00930345">
        <w:rPr>
          <w:color w:val="000000"/>
          <w:shd w:val="clear" w:color="auto" w:fill="FFFFFF"/>
        </w:rPr>
        <w:t xml:space="preserve"> Wernicke's </w:t>
      </w:r>
      <w:proofErr w:type="gramStart"/>
      <w:r w:rsidRPr="00930345">
        <w:rPr>
          <w:color w:val="000000"/>
          <w:shd w:val="clear" w:color="auto" w:fill="FFFFFF"/>
        </w:rPr>
        <w:t>Area</w:t>
      </w:r>
      <w:proofErr w:type="gramEnd"/>
      <w:r w:rsidRPr="00930345">
        <w:rPr>
          <w:color w:val="000000"/>
          <w:shd w:val="clear" w:color="auto" w:fill="FFFFFF"/>
        </w:rPr>
        <w:t xml:space="preserve"> Location and Function. Retrieved 20 January 2020, from </w:t>
      </w:r>
      <w:hyperlink r:id="rId9" w:history="1">
        <w:r w:rsidRPr="00930345">
          <w:rPr>
            <w:rStyle w:val="Hyperlink"/>
            <w:shd w:val="clear" w:color="auto" w:fill="FFFFFF"/>
          </w:rPr>
          <w:t>https://www.verywellmind.com/wernickes-area-2796017</w:t>
        </w:r>
      </w:hyperlink>
      <w:r w:rsidRPr="00930345">
        <w:rPr>
          <w:color w:val="000000"/>
          <w:shd w:val="clear" w:color="auto" w:fill="FFFFFF"/>
        </w:rPr>
        <w:t xml:space="preserve"> </w:t>
      </w:r>
    </w:p>
    <w:p w:rsidR="00B90BD3" w:rsidRPr="00930345" w:rsidRDefault="00B90BD3" w:rsidP="007C1DEE">
      <w:pPr>
        <w:ind w:left="720" w:hanging="720"/>
        <w:jc w:val="left"/>
        <w:rPr>
          <w:color w:val="000000"/>
          <w:shd w:val="clear" w:color="auto" w:fill="FFFFFF"/>
        </w:rPr>
      </w:pPr>
      <w:proofErr w:type="spellStart"/>
      <w:r w:rsidRPr="00930345">
        <w:rPr>
          <w:color w:val="000000"/>
          <w:shd w:val="clear" w:color="auto" w:fill="FFFFFF"/>
        </w:rPr>
        <w:t>Kril</w:t>
      </w:r>
      <w:proofErr w:type="spellEnd"/>
      <w:r w:rsidRPr="00930345">
        <w:rPr>
          <w:color w:val="000000"/>
          <w:shd w:val="clear" w:color="auto" w:fill="FFFFFF"/>
        </w:rPr>
        <w:t xml:space="preserve"> JJ, et.al. (1997). </w:t>
      </w:r>
      <w:proofErr w:type="gramStart"/>
      <w:r w:rsidRPr="00930345">
        <w:rPr>
          <w:color w:val="000000"/>
          <w:shd w:val="clear" w:color="auto" w:fill="FFFFFF"/>
        </w:rPr>
        <w:t>The</w:t>
      </w:r>
      <w:proofErr w:type="gramEnd"/>
      <w:r w:rsidRPr="00930345">
        <w:rPr>
          <w:color w:val="000000"/>
          <w:shd w:val="clear" w:color="auto" w:fill="FFFFFF"/>
        </w:rPr>
        <w:t xml:space="preserve"> cerebral cortex is damaged in chronic alcoholics. - PubMed - NCBI. Retrieved 20 January 2020, from </w:t>
      </w:r>
      <w:hyperlink r:id="rId10" w:history="1">
        <w:r w:rsidRPr="00930345">
          <w:rPr>
            <w:rStyle w:val="Hyperlink"/>
            <w:shd w:val="clear" w:color="auto" w:fill="FFFFFF"/>
          </w:rPr>
          <w:t>https://www.ncbi.nlm.nih.gov/pubmed/9219961</w:t>
        </w:r>
      </w:hyperlink>
      <w:r w:rsidRPr="00930345">
        <w:rPr>
          <w:color w:val="000000"/>
          <w:shd w:val="clear" w:color="auto" w:fill="FFFFFF"/>
        </w:rPr>
        <w:t xml:space="preserve"> </w:t>
      </w:r>
    </w:p>
    <w:sectPr w:rsidR="00B90BD3" w:rsidRPr="00930345" w:rsidSect="0020077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310F" w:rsidRDefault="00EF310F" w:rsidP="00200770">
      <w:pPr>
        <w:spacing w:line="240" w:lineRule="auto"/>
      </w:pPr>
      <w:r>
        <w:separator/>
      </w:r>
    </w:p>
  </w:endnote>
  <w:endnote w:type="continuationSeparator" w:id="0">
    <w:p w:rsidR="00EF310F" w:rsidRDefault="00EF310F" w:rsidP="002007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310F" w:rsidRDefault="00EF310F" w:rsidP="00200770">
      <w:pPr>
        <w:spacing w:line="240" w:lineRule="auto"/>
      </w:pPr>
      <w:r>
        <w:separator/>
      </w:r>
    </w:p>
  </w:footnote>
  <w:footnote w:type="continuationSeparator" w:id="0">
    <w:p w:rsidR="00EF310F" w:rsidRDefault="00EF310F" w:rsidP="0020077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52D7" w:rsidRDefault="00CD52D7" w:rsidP="00B90BD3">
    <w:pPr>
      <w:pStyle w:val="Header"/>
      <w:ind w:firstLine="0"/>
    </w:pPr>
    <w:r>
      <w:t xml:space="preserve">SOCIAL SCIENCE                                                                                                                     </w:t>
    </w:r>
    <w:sdt>
      <w:sdtPr>
        <w:id w:val="5531305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B2F97">
          <w:rPr>
            <w:noProof/>
          </w:rPr>
          <w:t>7</w:t>
        </w:r>
        <w:r>
          <w:rPr>
            <w:noProof/>
          </w:rPr>
          <w:fldChar w:fldCharType="end"/>
        </w:r>
      </w:sdtContent>
    </w:sdt>
  </w:p>
  <w:p w:rsidR="00CD52D7" w:rsidRDefault="00CD52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52D7" w:rsidRDefault="00CD52D7" w:rsidP="00B90BD3">
    <w:pPr>
      <w:pStyle w:val="Header"/>
      <w:ind w:firstLine="0"/>
    </w:pPr>
    <w:r>
      <w:t xml:space="preserve">Running head: SOCIAL SCIENCE                                                                                           </w:t>
    </w:r>
    <w:sdt>
      <w:sdtPr>
        <w:id w:val="2763016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90BD3">
          <w:rPr>
            <w:noProof/>
          </w:rPr>
          <w:t>1</w:t>
        </w:r>
        <w:r>
          <w:rPr>
            <w:noProof/>
          </w:rPr>
          <w:fldChar w:fldCharType="end"/>
        </w:r>
      </w:sdtContent>
    </w:sdt>
  </w:p>
  <w:p w:rsidR="00CD52D7" w:rsidRDefault="00CD52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770"/>
    <w:rsid w:val="000A3C80"/>
    <w:rsid w:val="0017577B"/>
    <w:rsid w:val="00200770"/>
    <w:rsid w:val="00280487"/>
    <w:rsid w:val="002A2574"/>
    <w:rsid w:val="002D4EC1"/>
    <w:rsid w:val="003745CC"/>
    <w:rsid w:val="00381684"/>
    <w:rsid w:val="0040067D"/>
    <w:rsid w:val="00484CE1"/>
    <w:rsid w:val="004A6CC0"/>
    <w:rsid w:val="004E6724"/>
    <w:rsid w:val="005459E7"/>
    <w:rsid w:val="005501DF"/>
    <w:rsid w:val="00575F05"/>
    <w:rsid w:val="00624811"/>
    <w:rsid w:val="006260A2"/>
    <w:rsid w:val="006D41B0"/>
    <w:rsid w:val="00700396"/>
    <w:rsid w:val="0074447F"/>
    <w:rsid w:val="007C1DEE"/>
    <w:rsid w:val="007F64F3"/>
    <w:rsid w:val="00886EF8"/>
    <w:rsid w:val="008B2EB9"/>
    <w:rsid w:val="00902464"/>
    <w:rsid w:val="00930345"/>
    <w:rsid w:val="00976221"/>
    <w:rsid w:val="00B90BD3"/>
    <w:rsid w:val="00BB7919"/>
    <w:rsid w:val="00BF5CED"/>
    <w:rsid w:val="00C6061C"/>
    <w:rsid w:val="00CD52D7"/>
    <w:rsid w:val="00D447A0"/>
    <w:rsid w:val="00DE1F99"/>
    <w:rsid w:val="00E312AA"/>
    <w:rsid w:val="00E42E4B"/>
    <w:rsid w:val="00EB2F97"/>
    <w:rsid w:val="00EC643D"/>
    <w:rsid w:val="00EF31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770"/>
    <w:pPr>
      <w:tabs>
        <w:tab w:val="center" w:pos="4680"/>
        <w:tab w:val="right" w:pos="9360"/>
      </w:tabs>
      <w:spacing w:line="240" w:lineRule="auto"/>
    </w:pPr>
  </w:style>
  <w:style w:type="character" w:customStyle="1" w:styleId="HeaderChar">
    <w:name w:val="Header Char"/>
    <w:basedOn w:val="DefaultParagraphFont"/>
    <w:link w:val="Header"/>
    <w:uiPriority w:val="99"/>
    <w:rsid w:val="00200770"/>
  </w:style>
  <w:style w:type="paragraph" w:styleId="Footer">
    <w:name w:val="footer"/>
    <w:basedOn w:val="Normal"/>
    <w:link w:val="FooterChar"/>
    <w:uiPriority w:val="99"/>
    <w:unhideWhenUsed/>
    <w:rsid w:val="00200770"/>
    <w:pPr>
      <w:tabs>
        <w:tab w:val="center" w:pos="4680"/>
        <w:tab w:val="right" w:pos="9360"/>
      </w:tabs>
      <w:spacing w:line="240" w:lineRule="auto"/>
    </w:pPr>
  </w:style>
  <w:style w:type="character" w:customStyle="1" w:styleId="FooterChar">
    <w:name w:val="Footer Char"/>
    <w:basedOn w:val="DefaultParagraphFont"/>
    <w:link w:val="Footer"/>
    <w:uiPriority w:val="99"/>
    <w:rsid w:val="00200770"/>
  </w:style>
  <w:style w:type="character" w:styleId="Hyperlink">
    <w:name w:val="Hyperlink"/>
    <w:basedOn w:val="DefaultParagraphFont"/>
    <w:uiPriority w:val="99"/>
    <w:unhideWhenUsed/>
    <w:rsid w:val="0074447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770"/>
    <w:pPr>
      <w:tabs>
        <w:tab w:val="center" w:pos="4680"/>
        <w:tab w:val="right" w:pos="9360"/>
      </w:tabs>
      <w:spacing w:line="240" w:lineRule="auto"/>
    </w:pPr>
  </w:style>
  <w:style w:type="character" w:customStyle="1" w:styleId="HeaderChar">
    <w:name w:val="Header Char"/>
    <w:basedOn w:val="DefaultParagraphFont"/>
    <w:link w:val="Header"/>
    <w:uiPriority w:val="99"/>
    <w:rsid w:val="00200770"/>
  </w:style>
  <w:style w:type="paragraph" w:styleId="Footer">
    <w:name w:val="footer"/>
    <w:basedOn w:val="Normal"/>
    <w:link w:val="FooterChar"/>
    <w:uiPriority w:val="99"/>
    <w:unhideWhenUsed/>
    <w:rsid w:val="00200770"/>
    <w:pPr>
      <w:tabs>
        <w:tab w:val="center" w:pos="4680"/>
        <w:tab w:val="right" w:pos="9360"/>
      </w:tabs>
      <w:spacing w:line="240" w:lineRule="auto"/>
    </w:pPr>
  </w:style>
  <w:style w:type="character" w:customStyle="1" w:styleId="FooterChar">
    <w:name w:val="Footer Char"/>
    <w:basedOn w:val="DefaultParagraphFont"/>
    <w:link w:val="Footer"/>
    <w:uiPriority w:val="99"/>
    <w:rsid w:val="00200770"/>
  </w:style>
  <w:style w:type="character" w:styleId="Hyperlink">
    <w:name w:val="Hyperlink"/>
    <w:basedOn w:val="DefaultParagraphFont"/>
    <w:uiPriority w:val="99"/>
    <w:unhideWhenUsed/>
    <w:rsid w:val="007444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cratic.org/questions/how-can-type-1-and-type-2-errors-be-minimize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sychologytoday.com/us/blog/the-athletes-way/201706/decoding-the-complex-brain-mechanics-altruism-and-empathy"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ncbi.nlm.nih.gov/pubmed/9219961" TargetMode="External"/><Relationship Id="rId4" Type="http://schemas.openxmlformats.org/officeDocument/2006/relationships/webSettings" Target="webSettings.xml"/><Relationship Id="rId9" Type="http://schemas.openxmlformats.org/officeDocument/2006/relationships/hyperlink" Target="https://www.verywellmind.com/wernickes-area-279601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1334</Words>
  <Characters>7605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7</cp:revision>
  <dcterms:created xsi:type="dcterms:W3CDTF">2020-01-20T15:44:00Z</dcterms:created>
  <dcterms:modified xsi:type="dcterms:W3CDTF">2020-01-20T15:56:00Z</dcterms:modified>
</cp:coreProperties>
</file>