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F89" w:rsidRDefault="00C52F89" w:rsidP="00C52F89">
      <w:pPr>
        <w:jc w:val="center"/>
      </w:pPr>
    </w:p>
    <w:p w:rsidR="00C52F89" w:rsidRDefault="00C52F89" w:rsidP="00C52F89">
      <w:pPr>
        <w:jc w:val="center"/>
      </w:pPr>
    </w:p>
    <w:p w:rsidR="00C52F89" w:rsidRDefault="00C52F89" w:rsidP="00C52F89">
      <w:pPr>
        <w:jc w:val="center"/>
      </w:pPr>
    </w:p>
    <w:p w:rsidR="00C52F89" w:rsidRDefault="00C52F89" w:rsidP="00C52F89">
      <w:pPr>
        <w:jc w:val="center"/>
      </w:pPr>
    </w:p>
    <w:p w:rsidR="00C52F89" w:rsidRDefault="00C52F89" w:rsidP="00C52F89">
      <w:pPr>
        <w:jc w:val="center"/>
      </w:pPr>
    </w:p>
    <w:p w:rsidR="00C52F89" w:rsidRDefault="00C52F89" w:rsidP="00C52F89">
      <w:pPr>
        <w:jc w:val="center"/>
      </w:pPr>
    </w:p>
    <w:p w:rsidR="00C52F89" w:rsidRDefault="00C52F89" w:rsidP="00C52F89">
      <w:pPr>
        <w:jc w:val="center"/>
      </w:pPr>
    </w:p>
    <w:p w:rsidR="00C52F89" w:rsidRPr="00C52F89" w:rsidRDefault="00C52F89" w:rsidP="00C52F89">
      <w:pPr>
        <w:jc w:val="center"/>
      </w:pPr>
      <w:bookmarkStart w:id="0" w:name="_GoBack"/>
      <w:r w:rsidRPr="00C52F89">
        <w:t>STA-201</w:t>
      </w:r>
    </w:p>
    <w:bookmarkEnd w:id="0"/>
    <w:p w:rsidR="00C52F89" w:rsidRPr="00C52F89" w:rsidRDefault="00C52F89" w:rsidP="00C52F89">
      <w:pPr>
        <w:jc w:val="center"/>
      </w:pPr>
      <w:r w:rsidRPr="00C52F89">
        <w:t>Written Assignments</w:t>
      </w:r>
    </w:p>
    <w:p w:rsidR="00C52F89" w:rsidRPr="00C52F89" w:rsidRDefault="00C52F89" w:rsidP="00C52F89">
      <w:pPr>
        <w:jc w:val="center"/>
      </w:pPr>
      <w:r w:rsidRPr="00C52F89">
        <w:t>Student Name</w:t>
      </w:r>
    </w:p>
    <w:p w:rsidR="00C52F89" w:rsidRDefault="00C52F89" w:rsidP="00C52F89">
      <w:pPr>
        <w:jc w:val="center"/>
      </w:pPr>
      <w:r w:rsidRPr="00C52F89">
        <w:t>Institution Affiliation</w:t>
      </w:r>
    </w:p>
    <w:p w:rsidR="00C52F89" w:rsidRDefault="00C52F89">
      <w:pPr>
        <w:jc w:val="left"/>
      </w:pPr>
      <w:r>
        <w:br w:type="page"/>
      </w:r>
    </w:p>
    <w:p w:rsidR="00C52F89" w:rsidRDefault="00C52F89" w:rsidP="00C52F89">
      <w:pPr>
        <w:jc w:val="center"/>
      </w:pPr>
      <w:r w:rsidRPr="00C52F89">
        <w:lastRenderedPageBreak/>
        <w:t>Written Assignments</w:t>
      </w:r>
    </w:p>
    <w:p w:rsidR="00944469" w:rsidRPr="00944469" w:rsidRDefault="00944469" w:rsidP="00944469">
      <w:pPr>
        <w:rPr>
          <w:b/>
        </w:rPr>
      </w:pPr>
      <w:r w:rsidRPr="00944469">
        <w:rPr>
          <w:b/>
        </w:rPr>
        <w:t>5) The written assignment draws on case study discussion exercises at the end of chapter. When preparing your assignment, please identify each answer clearly by question and its number.</w:t>
      </w:r>
    </w:p>
    <w:p w:rsidR="00944469" w:rsidRPr="00944469" w:rsidRDefault="00944469" w:rsidP="00944469">
      <w:pPr>
        <w:rPr>
          <w:b/>
        </w:rPr>
      </w:pPr>
      <w:r w:rsidRPr="00944469">
        <w:rPr>
          <w:b/>
        </w:rPr>
        <w:t xml:space="preserve">Case Study: The “Bank Robberies: A Statistical Analysis (p. 366): Answer questions a, b, c, d, e, </w:t>
      </w:r>
      <w:proofErr w:type="gramStart"/>
      <w:r w:rsidRPr="00944469">
        <w:rPr>
          <w:b/>
        </w:rPr>
        <w:t>f</w:t>
      </w:r>
      <w:proofErr w:type="gramEnd"/>
      <w:r w:rsidRPr="00944469">
        <w:rPr>
          <w:b/>
        </w:rPr>
        <w:t>.</w:t>
      </w:r>
    </w:p>
    <w:p w:rsidR="00944469" w:rsidRPr="00944469" w:rsidRDefault="00944469" w:rsidP="00944469">
      <w:pPr>
        <w:pStyle w:val="ListParagraph"/>
        <w:numPr>
          <w:ilvl w:val="0"/>
          <w:numId w:val="1"/>
        </w:numPr>
        <w:rPr>
          <w:b/>
        </w:rPr>
      </w:pPr>
      <w:r w:rsidRPr="00944469">
        <w:rPr>
          <w:b/>
        </w:rPr>
        <w:t>Identify and interpret a point estimate for the mean of each of the five aforementioned variables.</w:t>
      </w:r>
    </w:p>
    <w:p w:rsidR="00944469" w:rsidRPr="00944469" w:rsidRDefault="00944469" w:rsidP="00944469">
      <w:r w:rsidRPr="00944469">
        <w:t xml:space="preserve">The point estimate for the mean of a population is the sample mean, </w:t>
      </w:r>
      <w:proofErr w:type="gramStart"/>
      <w:r w:rsidRPr="00944469">
        <w:t xml:space="preserve">or </w:t>
      </w:r>
      <w:proofErr w:type="gramEnd"/>
      <m:oMath>
        <m:acc>
          <m:accPr>
            <m:chr m:val="̅"/>
            <m:ctrlPr>
              <w:rPr>
                <w:rFonts w:ascii="Cambria Math" w:hAnsi="Cambria Math"/>
                <w:i/>
              </w:rPr>
            </m:ctrlPr>
          </m:accPr>
          <m:e>
            <m:r>
              <w:rPr>
                <w:rFonts w:ascii="Cambria Math" w:hAnsi="Cambria Math"/>
              </w:rPr>
              <m:t>x</m:t>
            </m:r>
          </m:e>
        </m:acc>
      </m:oMath>
      <w:r w:rsidRPr="00944469">
        <w:t>.</w:t>
      </w:r>
    </w:p>
    <w:p w:rsidR="00944469" w:rsidRPr="00944469" w:rsidRDefault="00944469" w:rsidP="00944469">
      <w:r w:rsidRPr="00944469">
        <w:t>The point estimate for the mean amount stolen is 20,330.5 pounds sterling. The point estimate for the mean number of bank staff present is 5.417. The point estimate for the mean number of customers present is 2.000. The point estimate for the mean number of bank raiders is 1.637. And the point estimate for the mean travel time, in minutes from the bank and the nearest police station is 4.557 minutes.</w:t>
      </w:r>
    </w:p>
    <w:p w:rsidR="00944469" w:rsidRPr="00944469" w:rsidRDefault="00944469" w:rsidP="00944469"/>
    <w:p w:rsidR="00944469" w:rsidRPr="00944469" w:rsidRDefault="00944469" w:rsidP="00944469">
      <w:pPr>
        <w:pStyle w:val="ListParagraph"/>
        <w:numPr>
          <w:ilvl w:val="0"/>
          <w:numId w:val="1"/>
        </w:numPr>
        <w:rPr>
          <w:b/>
        </w:rPr>
      </w:pPr>
      <w:r w:rsidRPr="00944469">
        <w:rPr>
          <w:b/>
        </w:rPr>
        <w:t>Find and interpret a 95% confidence interval for the mean amount stolen.</w:t>
      </w:r>
    </w:p>
    <w:p w:rsidR="00944469" w:rsidRPr="00944469" w:rsidRDefault="00944469" w:rsidP="00944469">
      <w:r w:rsidRPr="00944469">
        <w:t xml:space="preserve">Here </w:t>
      </w:r>
      <w:r w:rsidRPr="00944469">
        <w:rPr>
          <w:i/>
        </w:rPr>
        <w:t>n</w:t>
      </w:r>
      <w:r w:rsidRPr="00944469">
        <w:t xml:space="preserve"> = 364; </w:t>
      </w:r>
      <w:proofErr w:type="spellStart"/>
      <w:r w:rsidRPr="00944469">
        <w:t>df</w:t>
      </w:r>
      <w:proofErr w:type="spellEnd"/>
      <w:r w:rsidRPr="00944469">
        <w:t xml:space="preserve"> = </w:t>
      </w:r>
      <w:r w:rsidRPr="00944469">
        <w:rPr>
          <w:i/>
        </w:rPr>
        <w:t>n</w:t>
      </w:r>
      <w:r w:rsidRPr="00944469">
        <w:t xml:space="preserve"> </w:t>
      </w:r>
      <w:r w:rsidRPr="00944469">
        <w:softHyphen/>
        <w:t xml:space="preserve">– 1 = 363, (use </w:t>
      </w:r>
      <w:proofErr w:type="spellStart"/>
      <w:r w:rsidRPr="00944469">
        <w:t>df</w:t>
      </w:r>
      <w:proofErr w:type="spellEnd"/>
      <w:r w:rsidRPr="00944469">
        <w:t xml:space="preserve"> 300)</w:t>
      </w:r>
      <w:proofErr w:type="gramStart"/>
      <w:r w:rsidRPr="00944469">
        <w:t xml:space="preserve">; </w:t>
      </w:r>
      <w:proofErr w:type="gramEnd"/>
      <m:oMath>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0.025</m:t>
            </m:r>
          </m:sub>
        </m:sSub>
        <m:r>
          <w:rPr>
            <w:rFonts w:ascii="Cambria Math" w:hAnsi="Cambria Math"/>
          </w:rPr>
          <m:t>=1.968</m:t>
        </m:r>
      </m:oMath>
      <w:r w:rsidRPr="00944469">
        <w:t xml:space="preserve">; </w:t>
      </w:r>
      <m:oMath>
        <m:acc>
          <m:accPr>
            <m:chr m:val="̅"/>
            <m:ctrlPr>
              <w:rPr>
                <w:rFonts w:ascii="Cambria Math" w:hAnsi="Cambria Math"/>
                <w:i/>
              </w:rPr>
            </m:ctrlPr>
          </m:accPr>
          <m:e>
            <m:r>
              <w:rPr>
                <w:rFonts w:ascii="Cambria Math" w:hAnsi="Cambria Math"/>
              </w:rPr>
              <m:t>x</m:t>
            </m:r>
          </m:e>
        </m:acc>
      </m:oMath>
      <w:r w:rsidRPr="00944469">
        <w:t xml:space="preserve"> = 20330.5; and </w:t>
      </w:r>
      <w:r w:rsidRPr="00944469">
        <w:rPr>
          <w:i/>
        </w:rPr>
        <w:t>s</w:t>
      </w:r>
      <w:r w:rsidRPr="00944469">
        <w:t xml:space="preserve"> = 53510.2</w:t>
      </w:r>
    </w:p>
    <w:p w:rsidR="00944469" w:rsidRPr="00944469" w:rsidRDefault="00944469" w:rsidP="00944469"/>
    <w:p w:rsidR="00944469" w:rsidRPr="00944469" w:rsidRDefault="00944469" w:rsidP="00944469">
      <m:oMathPara>
        <m:oMathParaPr>
          <m:jc m:val="left"/>
        </m:oMathParaPr>
        <m:oMath>
          <m:d>
            <m:dPr>
              <m:ctrlPr>
                <w:rPr>
                  <w:rFonts w:ascii="Cambria Math" w:hAnsi="Cambria Math"/>
                  <w:i/>
                </w:rPr>
              </m:ctrlPr>
            </m:dPr>
            <m:e>
              <m:acc>
                <m:accPr>
                  <m:chr m:val="̅"/>
                  <m:ctrlPr>
                    <w:rPr>
                      <w:rFonts w:ascii="Cambria Math" w:hAnsi="Cambria Math"/>
                      <w:i/>
                    </w:rPr>
                  </m:ctrlPr>
                </m:accPr>
                <m:e>
                  <m:r>
                    <w:rPr>
                      <w:rFonts w:ascii="Cambria Math" w:hAnsi="Cambria Math"/>
                    </w:rPr>
                    <m:t xml:space="preserve">x </m:t>
                  </m:r>
                </m:e>
              </m:acc>
              <m:r>
                <w:rPr>
                  <w:rFonts w:ascii="Cambria Math" w:hAnsi="Cambria Math"/>
                </w:rPr>
                <m:t xml:space="preserve"> - </m:t>
              </m:r>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f>
                <m:fPr>
                  <m:type m:val="lin"/>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r>
                <w:rPr>
                  <w:rFonts w:ascii="Cambria Math" w:hAnsi="Cambria Math"/>
                </w:rPr>
                <m:t xml:space="preserve">, </m:t>
              </m:r>
              <m:acc>
                <m:accPr>
                  <m:chr m:val="̅"/>
                  <m:ctrlPr>
                    <w:rPr>
                      <w:rFonts w:ascii="Cambria Math" w:hAnsi="Cambria Math"/>
                      <w:i/>
                    </w:rPr>
                  </m:ctrlPr>
                </m:accPr>
                <m:e>
                  <m:r>
                    <w:rPr>
                      <w:rFonts w:ascii="Cambria Math" w:hAnsi="Cambria Math"/>
                    </w:rPr>
                    <m:t>x</m:t>
                  </m:r>
                </m:e>
              </m:acc>
              <m:r>
                <w:rPr>
                  <w:rFonts w:ascii="Cambria Math" w:hAnsi="Cambria Math"/>
                </w:rPr>
                <m:t xml:space="preserve"> + </m:t>
              </m:r>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f>
                <m:fPr>
                  <m:type m:val="lin"/>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e>
          </m:d>
          <m:r>
            <w:rPr>
              <w:rFonts w:ascii="Cambria Math" w:hAnsi="Cambria Math"/>
            </w:rPr>
            <m:t xml:space="preserve"> </m:t>
          </m:r>
        </m:oMath>
      </m:oMathPara>
    </w:p>
    <w:p w:rsidR="00944469" w:rsidRPr="00944469" w:rsidRDefault="00944469" w:rsidP="00944469">
      <m:oMathPara>
        <m:oMathParaPr>
          <m:jc m:val="left"/>
        </m:oMathParaPr>
        <m:oMath>
          <m:d>
            <m:dPr>
              <m:ctrlPr>
                <w:rPr>
                  <w:rFonts w:ascii="Cambria Math" w:hAnsi="Cambria Math"/>
                  <w:i/>
                </w:rPr>
              </m:ctrlPr>
            </m:dPr>
            <m:e>
              <m:r>
                <w:rPr>
                  <w:rFonts w:ascii="Cambria Math" w:hAnsi="Cambria Math"/>
                </w:rPr>
                <m:t>20330.5 - 1.968</m:t>
              </m:r>
              <m:f>
                <m:fPr>
                  <m:type m:val="lin"/>
                  <m:ctrlPr>
                    <w:rPr>
                      <w:rFonts w:ascii="Cambria Math" w:hAnsi="Cambria Math"/>
                      <w:i/>
                    </w:rPr>
                  </m:ctrlPr>
                </m:fPr>
                <m:num>
                  <m:d>
                    <m:dPr>
                      <m:ctrlPr>
                        <w:rPr>
                          <w:rFonts w:ascii="Cambria Math" w:hAnsi="Cambria Math"/>
                          <w:i/>
                        </w:rPr>
                      </m:ctrlPr>
                    </m:dPr>
                    <m:e>
                      <m:r>
                        <w:rPr>
                          <w:rFonts w:ascii="Cambria Math" w:hAnsi="Cambria Math"/>
                        </w:rPr>
                        <m:t>53510.2</m:t>
                      </m:r>
                    </m:e>
                  </m:d>
                </m:num>
                <m:den>
                  <m:rad>
                    <m:radPr>
                      <m:degHide m:val="1"/>
                      <m:ctrlPr>
                        <w:rPr>
                          <w:rFonts w:ascii="Cambria Math" w:hAnsi="Cambria Math"/>
                          <w:i/>
                        </w:rPr>
                      </m:ctrlPr>
                    </m:radPr>
                    <m:deg/>
                    <m:e>
                      <m:r>
                        <w:rPr>
                          <w:rFonts w:ascii="Cambria Math" w:hAnsi="Cambria Math"/>
                        </w:rPr>
                        <m:t>364</m:t>
                      </m:r>
                    </m:e>
                  </m:rad>
                </m:den>
              </m:f>
              <m:r>
                <w:rPr>
                  <w:rFonts w:ascii="Cambria Math" w:hAnsi="Cambria Math"/>
                </w:rPr>
                <m:t>, 20330.5+ 1.968</m:t>
              </m:r>
              <m:f>
                <m:fPr>
                  <m:type m:val="lin"/>
                  <m:ctrlPr>
                    <w:rPr>
                      <w:rFonts w:ascii="Cambria Math" w:hAnsi="Cambria Math"/>
                      <w:i/>
                    </w:rPr>
                  </m:ctrlPr>
                </m:fPr>
                <m:num>
                  <m:d>
                    <m:dPr>
                      <m:ctrlPr>
                        <w:rPr>
                          <w:rFonts w:ascii="Cambria Math" w:hAnsi="Cambria Math"/>
                          <w:i/>
                        </w:rPr>
                      </m:ctrlPr>
                    </m:dPr>
                    <m:e>
                      <m:r>
                        <w:rPr>
                          <w:rFonts w:ascii="Cambria Math" w:hAnsi="Cambria Math"/>
                        </w:rPr>
                        <m:t>53510.2</m:t>
                      </m:r>
                    </m:e>
                  </m:d>
                </m:num>
                <m:den>
                  <m:rad>
                    <m:radPr>
                      <m:degHide m:val="1"/>
                      <m:ctrlPr>
                        <w:rPr>
                          <w:rFonts w:ascii="Cambria Math" w:hAnsi="Cambria Math"/>
                          <w:i/>
                        </w:rPr>
                      </m:ctrlPr>
                    </m:radPr>
                    <m:deg/>
                    <m:e>
                      <m:r>
                        <w:rPr>
                          <w:rFonts w:ascii="Cambria Math" w:hAnsi="Cambria Math"/>
                        </w:rPr>
                        <m:t>364</m:t>
                      </m:r>
                    </m:e>
                  </m:rad>
                </m:den>
              </m:f>
            </m:e>
          </m:d>
        </m:oMath>
      </m:oMathPara>
    </w:p>
    <w:p w:rsidR="00944469" w:rsidRPr="00944469" w:rsidRDefault="00944469" w:rsidP="00944469">
      <m:oMathPara>
        <m:oMathParaPr>
          <m:jc m:val="left"/>
        </m:oMathParaPr>
        <m:oMath>
          <m:d>
            <m:dPr>
              <m:ctrlPr>
                <w:rPr>
                  <w:rFonts w:ascii="Cambria Math" w:hAnsi="Cambria Math"/>
                  <w:i/>
                </w:rPr>
              </m:ctrlPr>
            </m:dPr>
            <m:e>
              <m:r>
                <w:rPr>
                  <w:rFonts w:ascii="Cambria Math" w:hAnsi="Cambria Math"/>
                </w:rPr>
                <m:t>14810.6, 25850.4</m:t>
              </m:r>
            </m:e>
          </m:d>
        </m:oMath>
      </m:oMathPara>
    </w:p>
    <w:p w:rsidR="00944469" w:rsidRPr="00944469" w:rsidRDefault="00944469" w:rsidP="00944469"/>
    <w:p w:rsidR="00944469" w:rsidRPr="00944469" w:rsidRDefault="00944469" w:rsidP="00944469">
      <w:r w:rsidRPr="00944469">
        <w:t>We can be 95% confident that the mean amount stolen from bank raids in the United Kingdom is between 14,810.6 and 25,850.4 pound sterling.</w:t>
      </w:r>
    </w:p>
    <w:p w:rsidR="00944469" w:rsidRPr="00944469" w:rsidRDefault="00944469" w:rsidP="00944469">
      <w:pPr>
        <w:pStyle w:val="ListParagraph"/>
        <w:numPr>
          <w:ilvl w:val="0"/>
          <w:numId w:val="1"/>
        </w:numPr>
        <w:rPr>
          <w:b/>
        </w:rPr>
      </w:pPr>
      <w:r w:rsidRPr="00944469">
        <w:rPr>
          <w:b/>
        </w:rPr>
        <w:t>Find and interpret a 95% confidence interval for the mean number of bank staff present at the time of robberies.</w:t>
      </w:r>
    </w:p>
    <w:p w:rsidR="00944469" w:rsidRPr="00944469" w:rsidRDefault="00944469" w:rsidP="00944469">
      <w:r w:rsidRPr="00944469">
        <w:t xml:space="preserve">Here </w:t>
      </w:r>
      <w:r w:rsidRPr="00944469">
        <w:rPr>
          <w:i/>
        </w:rPr>
        <w:t>n</w:t>
      </w:r>
      <w:r w:rsidRPr="00944469">
        <w:t xml:space="preserve"> = 364; </w:t>
      </w:r>
      <w:proofErr w:type="spellStart"/>
      <w:r w:rsidRPr="00944469">
        <w:t>df</w:t>
      </w:r>
      <w:proofErr w:type="spellEnd"/>
      <w:r w:rsidRPr="00944469">
        <w:t xml:space="preserve"> = </w:t>
      </w:r>
      <w:r w:rsidRPr="00944469">
        <w:rPr>
          <w:i/>
        </w:rPr>
        <w:t>n</w:t>
      </w:r>
      <w:r w:rsidRPr="00944469">
        <w:t xml:space="preserve"> </w:t>
      </w:r>
      <w:r w:rsidRPr="00944469">
        <w:softHyphen/>
        <w:t xml:space="preserve">– 1 = 363, (use </w:t>
      </w:r>
      <w:proofErr w:type="spellStart"/>
      <w:r w:rsidRPr="00944469">
        <w:t>df</w:t>
      </w:r>
      <w:proofErr w:type="spellEnd"/>
      <w:r w:rsidRPr="00944469">
        <w:t xml:space="preserve"> 300)</w:t>
      </w:r>
      <w:proofErr w:type="gramStart"/>
      <w:r w:rsidRPr="00944469">
        <w:t xml:space="preserve">; </w:t>
      </w:r>
      <w:proofErr w:type="gramEnd"/>
      <m:oMath>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0.025</m:t>
            </m:r>
          </m:sub>
        </m:sSub>
        <m:r>
          <w:rPr>
            <w:rFonts w:ascii="Cambria Math" w:hAnsi="Cambria Math"/>
          </w:rPr>
          <m:t>=1.968</m:t>
        </m:r>
      </m:oMath>
      <w:r w:rsidRPr="00944469">
        <w:t xml:space="preserve">; </w:t>
      </w:r>
      <m:oMath>
        <m:acc>
          <m:accPr>
            <m:chr m:val="̅"/>
            <m:ctrlPr>
              <w:rPr>
                <w:rFonts w:ascii="Cambria Math" w:hAnsi="Cambria Math"/>
                <w:i/>
              </w:rPr>
            </m:ctrlPr>
          </m:accPr>
          <m:e>
            <m:r>
              <w:rPr>
                <w:rFonts w:ascii="Cambria Math" w:hAnsi="Cambria Math"/>
              </w:rPr>
              <m:t>x</m:t>
            </m:r>
          </m:e>
        </m:acc>
      </m:oMath>
      <w:r w:rsidRPr="00944469">
        <w:t xml:space="preserve"> = 5.417; and </w:t>
      </w:r>
      <w:r w:rsidRPr="00944469">
        <w:rPr>
          <w:i/>
        </w:rPr>
        <w:t>s</w:t>
      </w:r>
      <w:r w:rsidRPr="00944469">
        <w:t xml:space="preserve"> = 4.336</w:t>
      </w:r>
    </w:p>
    <w:p w:rsidR="00944469" w:rsidRPr="00944469" w:rsidRDefault="00944469" w:rsidP="00944469"/>
    <w:p w:rsidR="00944469" w:rsidRPr="00944469" w:rsidRDefault="00944469" w:rsidP="00944469">
      <m:oMathPara>
        <m:oMathParaPr>
          <m:jc m:val="left"/>
        </m:oMathParaPr>
        <m:oMath>
          <m:d>
            <m:dPr>
              <m:ctrlPr>
                <w:rPr>
                  <w:rFonts w:ascii="Cambria Math" w:hAnsi="Cambria Math"/>
                  <w:i/>
                </w:rPr>
              </m:ctrlPr>
            </m:dPr>
            <m:e>
              <m:acc>
                <m:accPr>
                  <m:chr m:val="̅"/>
                  <m:ctrlPr>
                    <w:rPr>
                      <w:rFonts w:ascii="Cambria Math" w:hAnsi="Cambria Math"/>
                      <w:i/>
                    </w:rPr>
                  </m:ctrlPr>
                </m:accPr>
                <m:e>
                  <m:r>
                    <w:rPr>
                      <w:rFonts w:ascii="Cambria Math" w:hAnsi="Cambria Math"/>
                    </w:rPr>
                    <m:t xml:space="preserve">x </m:t>
                  </m:r>
                </m:e>
              </m:acc>
              <m:r>
                <w:rPr>
                  <w:rFonts w:ascii="Cambria Math" w:hAnsi="Cambria Math"/>
                </w:rPr>
                <m:t xml:space="preserve"> - </m:t>
              </m:r>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f>
                <m:fPr>
                  <m:type m:val="lin"/>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r>
                <w:rPr>
                  <w:rFonts w:ascii="Cambria Math" w:hAnsi="Cambria Math"/>
                </w:rPr>
                <m:t xml:space="preserve">, </m:t>
              </m:r>
              <m:acc>
                <m:accPr>
                  <m:chr m:val="̅"/>
                  <m:ctrlPr>
                    <w:rPr>
                      <w:rFonts w:ascii="Cambria Math" w:hAnsi="Cambria Math"/>
                      <w:i/>
                    </w:rPr>
                  </m:ctrlPr>
                </m:accPr>
                <m:e>
                  <m:r>
                    <w:rPr>
                      <w:rFonts w:ascii="Cambria Math" w:hAnsi="Cambria Math"/>
                    </w:rPr>
                    <m:t>x</m:t>
                  </m:r>
                </m:e>
              </m:acc>
              <m:r>
                <w:rPr>
                  <w:rFonts w:ascii="Cambria Math" w:hAnsi="Cambria Math"/>
                </w:rPr>
                <m:t xml:space="preserve"> + </m:t>
              </m:r>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f>
                <m:fPr>
                  <m:type m:val="lin"/>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e>
          </m:d>
          <m:r>
            <w:rPr>
              <w:rFonts w:ascii="Cambria Math" w:hAnsi="Cambria Math"/>
            </w:rPr>
            <m:t xml:space="preserve"> </m:t>
          </m:r>
        </m:oMath>
      </m:oMathPara>
    </w:p>
    <w:p w:rsidR="00944469" w:rsidRPr="00944469" w:rsidRDefault="00944469" w:rsidP="00944469">
      <m:oMathPara>
        <m:oMathParaPr>
          <m:jc m:val="left"/>
        </m:oMathParaPr>
        <m:oMath>
          <m:d>
            <m:dPr>
              <m:ctrlPr>
                <w:rPr>
                  <w:rFonts w:ascii="Cambria Math" w:hAnsi="Cambria Math"/>
                  <w:i/>
                </w:rPr>
              </m:ctrlPr>
            </m:dPr>
            <m:e>
              <m:r>
                <w:rPr>
                  <w:rFonts w:ascii="Cambria Math" w:hAnsi="Cambria Math"/>
                </w:rPr>
                <m:t>5.417 - 1.968</m:t>
              </m:r>
              <m:f>
                <m:fPr>
                  <m:type m:val="lin"/>
                  <m:ctrlPr>
                    <w:rPr>
                      <w:rFonts w:ascii="Cambria Math" w:hAnsi="Cambria Math"/>
                      <w:i/>
                    </w:rPr>
                  </m:ctrlPr>
                </m:fPr>
                <m:num>
                  <m:d>
                    <m:dPr>
                      <m:ctrlPr>
                        <w:rPr>
                          <w:rFonts w:ascii="Cambria Math" w:hAnsi="Cambria Math"/>
                          <w:i/>
                        </w:rPr>
                      </m:ctrlPr>
                    </m:dPr>
                    <m:e>
                      <m:r>
                        <w:rPr>
                          <w:rFonts w:ascii="Cambria Math" w:hAnsi="Cambria Math"/>
                        </w:rPr>
                        <m:t>4.336</m:t>
                      </m:r>
                    </m:e>
                  </m:d>
                </m:num>
                <m:den>
                  <m:rad>
                    <m:radPr>
                      <m:degHide m:val="1"/>
                      <m:ctrlPr>
                        <w:rPr>
                          <w:rFonts w:ascii="Cambria Math" w:hAnsi="Cambria Math"/>
                          <w:i/>
                        </w:rPr>
                      </m:ctrlPr>
                    </m:radPr>
                    <m:deg/>
                    <m:e>
                      <m:r>
                        <w:rPr>
                          <w:rFonts w:ascii="Cambria Math" w:hAnsi="Cambria Math"/>
                        </w:rPr>
                        <m:t>364</m:t>
                      </m:r>
                    </m:e>
                  </m:rad>
                </m:den>
              </m:f>
              <m:r>
                <w:rPr>
                  <w:rFonts w:ascii="Cambria Math" w:hAnsi="Cambria Math"/>
                </w:rPr>
                <m:t>, 5.417+ 1.968</m:t>
              </m:r>
              <m:f>
                <m:fPr>
                  <m:type m:val="lin"/>
                  <m:ctrlPr>
                    <w:rPr>
                      <w:rFonts w:ascii="Cambria Math" w:hAnsi="Cambria Math"/>
                      <w:i/>
                    </w:rPr>
                  </m:ctrlPr>
                </m:fPr>
                <m:num>
                  <m:d>
                    <m:dPr>
                      <m:ctrlPr>
                        <w:rPr>
                          <w:rFonts w:ascii="Cambria Math" w:hAnsi="Cambria Math"/>
                          <w:i/>
                        </w:rPr>
                      </m:ctrlPr>
                    </m:dPr>
                    <m:e>
                      <m:r>
                        <w:rPr>
                          <w:rFonts w:ascii="Cambria Math" w:hAnsi="Cambria Math"/>
                        </w:rPr>
                        <m:t>4.336</m:t>
                      </m:r>
                    </m:e>
                  </m:d>
                </m:num>
                <m:den>
                  <m:rad>
                    <m:radPr>
                      <m:degHide m:val="1"/>
                      <m:ctrlPr>
                        <w:rPr>
                          <w:rFonts w:ascii="Cambria Math" w:hAnsi="Cambria Math"/>
                          <w:i/>
                        </w:rPr>
                      </m:ctrlPr>
                    </m:radPr>
                    <m:deg/>
                    <m:e>
                      <m:r>
                        <w:rPr>
                          <w:rFonts w:ascii="Cambria Math" w:hAnsi="Cambria Math"/>
                        </w:rPr>
                        <m:t>364</m:t>
                      </m:r>
                    </m:e>
                  </m:rad>
                </m:den>
              </m:f>
            </m:e>
          </m:d>
        </m:oMath>
      </m:oMathPara>
    </w:p>
    <w:p w:rsidR="00944469" w:rsidRPr="00944469" w:rsidRDefault="00944469" w:rsidP="00944469">
      <m:oMathPara>
        <m:oMathParaPr>
          <m:jc m:val="left"/>
        </m:oMathParaPr>
        <m:oMath>
          <m:d>
            <m:dPr>
              <m:ctrlPr>
                <w:rPr>
                  <w:rFonts w:ascii="Cambria Math" w:hAnsi="Cambria Math"/>
                  <w:i/>
                </w:rPr>
              </m:ctrlPr>
            </m:dPr>
            <m:e>
              <m:r>
                <w:rPr>
                  <w:rFonts w:ascii="Cambria Math" w:hAnsi="Cambria Math"/>
                </w:rPr>
                <m:t>4.970, 5.864</m:t>
              </m:r>
            </m:e>
          </m:d>
        </m:oMath>
      </m:oMathPara>
    </w:p>
    <w:p w:rsidR="00944469" w:rsidRPr="00944469" w:rsidRDefault="00944469" w:rsidP="00944469"/>
    <w:p w:rsidR="00944469" w:rsidRPr="00944469" w:rsidRDefault="00944469" w:rsidP="00944469">
      <w:r w:rsidRPr="00944469">
        <w:t>We can be 95% confident that the mean number of bank staff present for bank raids in the United Kingdom is between 4.970 and 5.864 people.</w:t>
      </w:r>
    </w:p>
    <w:p w:rsidR="00944469" w:rsidRPr="00944469" w:rsidRDefault="00944469" w:rsidP="00944469">
      <w:pPr>
        <w:pStyle w:val="ListParagraph"/>
        <w:numPr>
          <w:ilvl w:val="0"/>
          <w:numId w:val="1"/>
        </w:numPr>
        <w:rPr>
          <w:b/>
        </w:rPr>
      </w:pPr>
      <w:r w:rsidRPr="00944469">
        <w:rPr>
          <w:b/>
        </w:rPr>
        <w:t>Determine and interpret a 95% confidence interval for the mean number of customers present at the time of robberies.</w:t>
      </w:r>
    </w:p>
    <w:p w:rsidR="00944469" w:rsidRPr="00944469" w:rsidRDefault="00944469" w:rsidP="00944469">
      <w:r w:rsidRPr="00944469">
        <w:t xml:space="preserve">Here </w:t>
      </w:r>
      <w:r w:rsidRPr="00944469">
        <w:rPr>
          <w:i/>
        </w:rPr>
        <w:t>n</w:t>
      </w:r>
      <w:r w:rsidRPr="00944469">
        <w:t xml:space="preserve"> = 364; </w:t>
      </w:r>
      <w:proofErr w:type="spellStart"/>
      <w:r w:rsidRPr="00944469">
        <w:t>df</w:t>
      </w:r>
      <w:proofErr w:type="spellEnd"/>
      <w:r w:rsidRPr="00944469">
        <w:t xml:space="preserve"> = </w:t>
      </w:r>
      <w:r w:rsidRPr="00944469">
        <w:rPr>
          <w:i/>
        </w:rPr>
        <w:t>n</w:t>
      </w:r>
      <w:r w:rsidRPr="00944469">
        <w:t xml:space="preserve"> </w:t>
      </w:r>
      <w:r w:rsidRPr="00944469">
        <w:softHyphen/>
        <w:t xml:space="preserve">– 1 = 363, (use </w:t>
      </w:r>
      <w:proofErr w:type="spellStart"/>
      <w:r w:rsidRPr="00944469">
        <w:t>df</w:t>
      </w:r>
      <w:proofErr w:type="spellEnd"/>
      <w:r w:rsidRPr="00944469">
        <w:t xml:space="preserve"> 300)</w:t>
      </w:r>
      <w:proofErr w:type="gramStart"/>
      <w:r w:rsidRPr="00944469">
        <w:t xml:space="preserve">; </w:t>
      </w:r>
      <w:proofErr w:type="gramEnd"/>
      <m:oMath>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0.025</m:t>
            </m:r>
          </m:sub>
        </m:sSub>
        <m:r>
          <w:rPr>
            <w:rFonts w:ascii="Cambria Math" w:hAnsi="Cambria Math"/>
          </w:rPr>
          <m:t>=1.968</m:t>
        </m:r>
      </m:oMath>
      <w:r w:rsidRPr="00944469">
        <w:t xml:space="preserve">; </w:t>
      </w:r>
      <m:oMath>
        <m:acc>
          <m:accPr>
            <m:chr m:val="̅"/>
            <m:ctrlPr>
              <w:rPr>
                <w:rFonts w:ascii="Cambria Math" w:hAnsi="Cambria Math"/>
                <w:i/>
              </w:rPr>
            </m:ctrlPr>
          </m:accPr>
          <m:e>
            <m:r>
              <w:rPr>
                <w:rFonts w:ascii="Cambria Math" w:hAnsi="Cambria Math"/>
              </w:rPr>
              <m:t>x</m:t>
            </m:r>
          </m:e>
        </m:acc>
      </m:oMath>
      <w:r w:rsidRPr="00944469">
        <w:t xml:space="preserve"> = 2.000; and </w:t>
      </w:r>
      <w:r w:rsidRPr="00944469">
        <w:rPr>
          <w:i/>
        </w:rPr>
        <w:t>s</w:t>
      </w:r>
      <w:r w:rsidRPr="00944469">
        <w:t xml:space="preserve"> = 3.684</w:t>
      </w:r>
    </w:p>
    <w:p w:rsidR="00944469" w:rsidRPr="00944469" w:rsidRDefault="00944469" w:rsidP="00944469"/>
    <w:p w:rsidR="00944469" w:rsidRPr="00944469" w:rsidRDefault="00944469" w:rsidP="00944469">
      <m:oMathPara>
        <m:oMathParaPr>
          <m:jc m:val="left"/>
        </m:oMathParaPr>
        <m:oMath>
          <m:d>
            <m:dPr>
              <m:ctrlPr>
                <w:rPr>
                  <w:rFonts w:ascii="Cambria Math" w:hAnsi="Cambria Math"/>
                  <w:i/>
                </w:rPr>
              </m:ctrlPr>
            </m:dPr>
            <m:e>
              <m:acc>
                <m:accPr>
                  <m:chr m:val="̅"/>
                  <m:ctrlPr>
                    <w:rPr>
                      <w:rFonts w:ascii="Cambria Math" w:hAnsi="Cambria Math"/>
                      <w:i/>
                    </w:rPr>
                  </m:ctrlPr>
                </m:accPr>
                <m:e>
                  <m:r>
                    <w:rPr>
                      <w:rFonts w:ascii="Cambria Math" w:hAnsi="Cambria Math"/>
                    </w:rPr>
                    <m:t xml:space="preserve">x </m:t>
                  </m:r>
                </m:e>
              </m:acc>
              <m:r>
                <w:rPr>
                  <w:rFonts w:ascii="Cambria Math" w:hAnsi="Cambria Math"/>
                </w:rPr>
                <m:t xml:space="preserve"> - </m:t>
              </m:r>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f>
                <m:fPr>
                  <m:type m:val="lin"/>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r>
                <w:rPr>
                  <w:rFonts w:ascii="Cambria Math" w:hAnsi="Cambria Math"/>
                </w:rPr>
                <m:t xml:space="preserve">, </m:t>
              </m:r>
              <m:acc>
                <m:accPr>
                  <m:chr m:val="̅"/>
                  <m:ctrlPr>
                    <w:rPr>
                      <w:rFonts w:ascii="Cambria Math" w:hAnsi="Cambria Math"/>
                      <w:i/>
                    </w:rPr>
                  </m:ctrlPr>
                </m:accPr>
                <m:e>
                  <m:r>
                    <w:rPr>
                      <w:rFonts w:ascii="Cambria Math" w:hAnsi="Cambria Math"/>
                    </w:rPr>
                    <m:t>x</m:t>
                  </m:r>
                </m:e>
              </m:acc>
              <m:r>
                <w:rPr>
                  <w:rFonts w:ascii="Cambria Math" w:hAnsi="Cambria Math"/>
                </w:rPr>
                <m:t xml:space="preserve"> + </m:t>
              </m:r>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f>
                <m:fPr>
                  <m:type m:val="lin"/>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e>
          </m:d>
          <m:r>
            <w:rPr>
              <w:rFonts w:ascii="Cambria Math" w:hAnsi="Cambria Math"/>
            </w:rPr>
            <m:t xml:space="preserve"> </m:t>
          </m:r>
        </m:oMath>
      </m:oMathPara>
    </w:p>
    <w:p w:rsidR="00944469" w:rsidRPr="00944469" w:rsidRDefault="00944469" w:rsidP="00944469">
      <m:oMathPara>
        <m:oMathParaPr>
          <m:jc m:val="left"/>
        </m:oMathParaPr>
        <m:oMath>
          <m:d>
            <m:dPr>
              <m:ctrlPr>
                <w:rPr>
                  <w:rFonts w:ascii="Cambria Math" w:hAnsi="Cambria Math"/>
                  <w:i/>
                </w:rPr>
              </m:ctrlPr>
            </m:dPr>
            <m:e>
              <m:r>
                <w:rPr>
                  <w:rFonts w:ascii="Cambria Math" w:hAnsi="Cambria Math"/>
                </w:rPr>
                <m:t>2.000 - 1.968</m:t>
              </m:r>
              <m:f>
                <m:fPr>
                  <m:type m:val="lin"/>
                  <m:ctrlPr>
                    <w:rPr>
                      <w:rFonts w:ascii="Cambria Math" w:hAnsi="Cambria Math"/>
                      <w:i/>
                    </w:rPr>
                  </m:ctrlPr>
                </m:fPr>
                <m:num>
                  <m:d>
                    <m:dPr>
                      <m:ctrlPr>
                        <w:rPr>
                          <w:rFonts w:ascii="Cambria Math" w:hAnsi="Cambria Math"/>
                          <w:i/>
                        </w:rPr>
                      </m:ctrlPr>
                    </m:dPr>
                    <m:e>
                      <m:r>
                        <w:rPr>
                          <w:rFonts w:ascii="Cambria Math" w:hAnsi="Cambria Math"/>
                        </w:rPr>
                        <m:t>3.684</m:t>
                      </m:r>
                    </m:e>
                  </m:d>
                </m:num>
                <m:den>
                  <m:rad>
                    <m:radPr>
                      <m:degHide m:val="1"/>
                      <m:ctrlPr>
                        <w:rPr>
                          <w:rFonts w:ascii="Cambria Math" w:hAnsi="Cambria Math"/>
                          <w:i/>
                        </w:rPr>
                      </m:ctrlPr>
                    </m:radPr>
                    <m:deg/>
                    <m:e>
                      <m:r>
                        <w:rPr>
                          <w:rFonts w:ascii="Cambria Math" w:hAnsi="Cambria Math"/>
                        </w:rPr>
                        <m:t>364</m:t>
                      </m:r>
                    </m:e>
                  </m:rad>
                </m:den>
              </m:f>
              <m:r>
                <w:rPr>
                  <w:rFonts w:ascii="Cambria Math" w:hAnsi="Cambria Math"/>
                </w:rPr>
                <m:t>, 2.000+ 1.968</m:t>
              </m:r>
              <m:f>
                <m:fPr>
                  <m:type m:val="lin"/>
                  <m:ctrlPr>
                    <w:rPr>
                      <w:rFonts w:ascii="Cambria Math" w:hAnsi="Cambria Math"/>
                      <w:i/>
                    </w:rPr>
                  </m:ctrlPr>
                </m:fPr>
                <m:num>
                  <m:d>
                    <m:dPr>
                      <m:ctrlPr>
                        <w:rPr>
                          <w:rFonts w:ascii="Cambria Math" w:hAnsi="Cambria Math"/>
                          <w:i/>
                        </w:rPr>
                      </m:ctrlPr>
                    </m:dPr>
                    <m:e>
                      <m:r>
                        <w:rPr>
                          <w:rFonts w:ascii="Cambria Math" w:hAnsi="Cambria Math"/>
                        </w:rPr>
                        <m:t>3.684</m:t>
                      </m:r>
                    </m:e>
                  </m:d>
                </m:num>
                <m:den>
                  <m:rad>
                    <m:radPr>
                      <m:degHide m:val="1"/>
                      <m:ctrlPr>
                        <w:rPr>
                          <w:rFonts w:ascii="Cambria Math" w:hAnsi="Cambria Math"/>
                          <w:i/>
                        </w:rPr>
                      </m:ctrlPr>
                    </m:radPr>
                    <m:deg/>
                    <m:e>
                      <m:r>
                        <w:rPr>
                          <w:rFonts w:ascii="Cambria Math" w:hAnsi="Cambria Math"/>
                        </w:rPr>
                        <m:t>364</m:t>
                      </m:r>
                    </m:e>
                  </m:rad>
                </m:den>
              </m:f>
            </m:e>
          </m:d>
        </m:oMath>
      </m:oMathPara>
    </w:p>
    <w:p w:rsidR="00944469" w:rsidRPr="00944469" w:rsidRDefault="00944469" w:rsidP="00944469">
      <m:oMathPara>
        <m:oMathParaPr>
          <m:jc m:val="left"/>
        </m:oMathParaPr>
        <m:oMath>
          <m:d>
            <m:dPr>
              <m:ctrlPr>
                <w:rPr>
                  <w:rFonts w:ascii="Cambria Math" w:hAnsi="Cambria Math"/>
                  <w:i/>
                </w:rPr>
              </m:ctrlPr>
            </m:dPr>
            <m:e>
              <m:r>
                <w:rPr>
                  <w:rFonts w:ascii="Cambria Math" w:hAnsi="Cambria Math"/>
                </w:rPr>
                <m:t>1.620, 2.380</m:t>
              </m:r>
            </m:e>
          </m:d>
        </m:oMath>
      </m:oMathPara>
    </w:p>
    <w:p w:rsidR="00944469" w:rsidRPr="00944469" w:rsidRDefault="00944469" w:rsidP="00944469"/>
    <w:p w:rsidR="00944469" w:rsidRPr="00944469" w:rsidRDefault="00944469" w:rsidP="00944469">
      <w:r w:rsidRPr="00944469">
        <w:t>We can be 95% confident that the mean number of customers present for bank raids in the United Kingdom is between 1.620 and 2.380 people.</w:t>
      </w:r>
    </w:p>
    <w:p w:rsidR="00944469" w:rsidRPr="00944469" w:rsidRDefault="00944469" w:rsidP="00944469">
      <w:pPr>
        <w:pStyle w:val="ListParagraph"/>
        <w:numPr>
          <w:ilvl w:val="0"/>
          <w:numId w:val="1"/>
        </w:numPr>
        <w:rPr>
          <w:b/>
        </w:rPr>
      </w:pPr>
      <w:r w:rsidRPr="00944469">
        <w:rPr>
          <w:b/>
        </w:rPr>
        <w:t>Determine and interpret a 95% confidence interval for the mean number of bank raiders.</w:t>
      </w:r>
    </w:p>
    <w:p w:rsidR="00944469" w:rsidRPr="00944469" w:rsidRDefault="00944469" w:rsidP="00944469">
      <w:r w:rsidRPr="00944469">
        <w:t xml:space="preserve">Here </w:t>
      </w:r>
      <w:r w:rsidRPr="00944469">
        <w:rPr>
          <w:i/>
        </w:rPr>
        <w:t>n</w:t>
      </w:r>
      <w:r w:rsidRPr="00944469">
        <w:t xml:space="preserve"> = 364; </w:t>
      </w:r>
      <w:proofErr w:type="spellStart"/>
      <w:r w:rsidRPr="00944469">
        <w:t>df</w:t>
      </w:r>
      <w:proofErr w:type="spellEnd"/>
      <w:r w:rsidRPr="00944469">
        <w:t xml:space="preserve"> = </w:t>
      </w:r>
      <w:r w:rsidRPr="00944469">
        <w:rPr>
          <w:i/>
        </w:rPr>
        <w:t>n</w:t>
      </w:r>
      <w:r w:rsidRPr="00944469">
        <w:t xml:space="preserve"> </w:t>
      </w:r>
      <w:r w:rsidRPr="00944469">
        <w:softHyphen/>
        <w:t xml:space="preserve">– 1 = 363, (use </w:t>
      </w:r>
      <w:proofErr w:type="spellStart"/>
      <w:r w:rsidRPr="00944469">
        <w:t>df</w:t>
      </w:r>
      <w:proofErr w:type="spellEnd"/>
      <w:r w:rsidRPr="00944469">
        <w:t xml:space="preserve"> 300)</w:t>
      </w:r>
      <w:proofErr w:type="gramStart"/>
      <w:r w:rsidRPr="00944469">
        <w:t xml:space="preserve">; </w:t>
      </w:r>
      <w:proofErr w:type="gramEnd"/>
      <m:oMath>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0.025</m:t>
            </m:r>
          </m:sub>
        </m:sSub>
        <m:r>
          <w:rPr>
            <w:rFonts w:ascii="Cambria Math" w:hAnsi="Cambria Math"/>
          </w:rPr>
          <m:t>=1.968</m:t>
        </m:r>
      </m:oMath>
      <w:r w:rsidRPr="00944469">
        <w:t xml:space="preserve">; </w:t>
      </w:r>
      <m:oMath>
        <m:acc>
          <m:accPr>
            <m:chr m:val="̅"/>
            <m:ctrlPr>
              <w:rPr>
                <w:rFonts w:ascii="Cambria Math" w:hAnsi="Cambria Math"/>
                <w:i/>
              </w:rPr>
            </m:ctrlPr>
          </m:accPr>
          <m:e>
            <m:r>
              <w:rPr>
                <w:rFonts w:ascii="Cambria Math" w:hAnsi="Cambria Math"/>
              </w:rPr>
              <m:t>x</m:t>
            </m:r>
          </m:e>
        </m:acc>
      </m:oMath>
      <w:r w:rsidRPr="00944469">
        <w:t xml:space="preserve"> = 1.637; and </w:t>
      </w:r>
      <w:r w:rsidRPr="00944469">
        <w:rPr>
          <w:i/>
        </w:rPr>
        <w:t>s</w:t>
      </w:r>
      <w:r w:rsidRPr="00944469">
        <w:t xml:space="preserve"> = 0.971</w:t>
      </w:r>
    </w:p>
    <w:p w:rsidR="00944469" w:rsidRPr="00944469" w:rsidRDefault="00944469" w:rsidP="00944469"/>
    <w:p w:rsidR="00944469" w:rsidRPr="00944469" w:rsidRDefault="00944469" w:rsidP="00944469">
      <m:oMathPara>
        <m:oMathParaPr>
          <m:jc m:val="left"/>
        </m:oMathParaPr>
        <m:oMath>
          <m:d>
            <m:dPr>
              <m:ctrlPr>
                <w:rPr>
                  <w:rFonts w:ascii="Cambria Math" w:hAnsi="Cambria Math"/>
                  <w:i/>
                </w:rPr>
              </m:ctrlPr>
            </m:dPr>
            <m:e>
              <m:acc>
                <m:accPr>
                  <m:chr m:val="̅"/>
                  <m:ctrlPr>
                    <w:rPr>
                      <w:rFonts w:ascii="Cambria Math" w:hAnsi="Cambria Math"/>
                      <w:i/>
                    </w:rPr>
                  </m:ctrlPr>
                </m:accPr>
                <m:e>
                  <m:r>
                    <w:rPr>
                      <w:rFonts w:ascii="Cambria Math" w:hAnsi="Cambria Math"/>
                    </w:rPr>
                    <m:t xml:space="preserve">x </m:t>
                  </m:r>
                </m:e>
              </m:acc>
              <m:r>
                <w:rPr>
                  <w:rFonts w:ascii="Cambria Math" w:hAnsi="Cambria Math"/>
                </w:rPr>
                <m:t xml:space="preserve"> - </m:t>
              </m:r>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f>
                <m:fPr>
                  <m:type m:val="lin"/>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r>
                <w:rPr>
                  <w:rFonts w:ascii="Cambria Math" w:hAnsi="Cambria Math"/>
                </w:rPr>
                <m:t xml:space="preserve">, </m:t>
              </m:r>
              <m:acc>
                <m:accPr>
                  <m:chr m:val="̅"/>
                  <m:ctrlPr>
                    <w:rPr>
                      <w:rFonts w:ascii="Cambria Math" w:hAnsi="Cambria Math"/>
                      <w:i/>
                    </w:rPr>
                  </m:ctrlPr>
                </m:accPr>
                <m:e>
                  <m:r>
                    <w:rPr>
                      <w:rFonts w:ascii="Cambria Math" w:hAnsi="Cambria Math"/>
                    </w:rPr>
                    <m:t>x</m:t>
                  </m:r>
                </m:e>
              </m:acc>
              <m:r>
                <w:rPr>
                  <w:rFonts w:ascii="Cambria Math" w:hAnsi="Cambria Math"/>
                </w:rPr>
                <m:t xml:space="preserve"> + </m:t>
              </m:r>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f>
                <m:fPr>
                  <m:type m:val="lin"/>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e>
          </m:d>
          <m:r>
            <w:rPr>
              <w:rFonts w:ascii="Cambria Math" w:hAnsi="Cambria Math"/>
            </w:rPr>
            <m:t xml:space="preserve"> </m:t>
          </m:r>
        </m:oMath>
      </m:oMathPara>
    </w:p>
    <w:p w:rsidR="00944469" w:rsidRPr="00944469" w:rsidRDefault="00944469" w:rsidP="00944469">
      <m:oMathPara>
        <m:oMathParaPr>
          <m:jc m:val="left"/>
        </m:oMathParaPr>
        <m:oMath>
          <m:d>
            <m:dPr>
              <m:ctrlPr>
                <w:rPr>
                  <w:rFonts w:ascii="Cambria Math" w:hAnsi="Cambria Math"/>
                  <w:i/>
                </w:rPr>
              </m:ctrlPr>
            </m:dPr>
            <m:e>
              <m:r>
                <w:rPr>
                  <w:rFonts w:ascii="Cambria Math" w:hAnsi="Cambria Math"/>
                </w:rPr>
                <m:t>1.637 - 1.968</m:t>
              </m:r>
              <m:f>
                <m:fPr>
                  <m:type m:val="lin"/>
                  <m:ctrlPr>
                    <w:rPr>
                      <w:rFonts w:ascii="Cambria Math" w:hAnsi="Cambria Math"/>
                      <w:i/>
                    </w:rPr>
                  </m:ctrlPr>
                </m:fPr>
                <m:num>
                  <m:d>
                    <m:dPr>
                      <m:ctrlPr>
                        <w:rPr>
                          <w:rFonts w:ascii="Cambria Math" w:hAnsi="Cambria Math"/>
                          <w:i/>
                        </w:rPr>
                      </m:ctrlPr>
                    </m:dPr>
                    <m:e>
                      <m:r>
                        <w:rPr>
                          <w:rFonts w:ascii="Cambria Math" w:hAnsi="Cambria Math"/>
                        </w:rPr>
                        <m:t>0.971</m:t>
                      </m:r>
                    </m:e>
                  </m:d>
                </m:num>
                <m:den>
                  <m:rad>
                    <m:radPr>
                      <m:degHide m:val="1"/>
                      <m:ctrlPr>
                        <w:rPr>
                          <w:rFonts w:ascii="Cambria Math" w:hAnsi="Cambria Math"/>
                          <w:i/>
                        </w:rPr>
                      </m:ctrlPr>
                    </m:radPr>
                    <m:deg/>
                    <m:e>
                      <m:r>
                        <w:rPr>
                          <w:rFonts w:ascii="Cambria Math" w:hAnsi="Cambria Math"/>
                        </w:rPr>
                        <m:t>364</m:t>
                      </m:r>
                    </m:e>
                  </m:rad>
                </m:den>
              </m:f>
              <m:r>
                <w:rPr>
                  <w:rFonts w:ascii="Cambria Math" w:hAnsi="Cambria Math"/>
                </w:rPr>
                <m:t>, 1.637+ 1.968</m:t>
              </m:r>
              <m:f>
                <m:fPr>
                  <m:type m:val="lin"/>
                  <m:ctrlPr>
                    <w:rPr>
                      <w:rFonts w:ascii="Cambria Math" w:hAnsi="Cambria Math"/>
                      <w:i/>
                    </w:rPr>
                  </m:ctrlPr>
                </m:fPr>
                <m:num>
                  <m:d>
                    <m:dPr>
                      <m:ctrlPr>
                        <w:rPr>
                          <w:rFonts w:ascii="Cambria Math" w:hAnsi="Cambria Math"/>
                          <w:i/>
                        </w:rPr>
                      </m:ctrlPr>
                    </m:dPr>
                    <m:e>
                      <m:r>
                        <w:rPr>
                          <w:rFonts w:ascii="Cambria Math" w:hAnsi="Cambria Math"/>
                        </w:rPr>
                        <m:t>0.971</m:t>
                      </m:r>
                    </m:e>
                  </m:d>
                </m:num>
                <m:den>
                  <m:rad>
                    <m:radPr>
                      <m:degHide m:val="1"/>
                      <m:ctrlPr>
                        <w:rPr>
                          <w:rFonts w:ascii="Cambria Math" w:hAnsi="Cambria Math"/>
                          <w:i/>
                        </w:rPr>
                      </m:ctrlPr>
                    </m:radPr>
                    <m:deg/>
                    <m:e>
                      <m:r>
                        <w:rPr>
                          <w:rFonts w:ascii="Cambria Math" w:hAnsi="Cambria Math"/>
                        </w:rPr>
                        <m:t>364</m:t>
                      </m:r>
                    </m:e>
                  </m:rad>
                </m:den>
              </m:f>
            </m:e>
          </m:d>
        </m:oMath>
      </m:oMathPara>
    </w:p>
    <w:p w:rsidR="00944469" w:rsidRPr="00944469" w:rsidRDefault="00944469" w:rsidP="00944469">
      <m:oMathPara>
        <m:oMath>
          <m:d>
            <m:dPr>
              <m:ctrlPr>
                <w:rPr>
                  <w:rFonts w:ascii="Cambria Math" w:hAnsi="Cambria Math"/>
                  <w:i/>
                </w:rPr>
              </m:ctrlPr>
            </m:dPr>
            <m:e>
              <m:r>
                <w:rPr>
                  <w:rFonts w:ascii="Cambria Math" w:hAnsi="Cambria Math"/>
                </w:rPr>
                <m:t>1.537,1.737</m:t>
              </m:r>
            </m:e>
          </m:d>
        </m:oMath>
      </m:oMathPara>
    </w:p>
    <w:p w:rsidR="00944469" w:rsidRPr="00944469" w:rsidRDefault="00944469" w:rsidP="00944469">
      <w:r w:rsidRPr="00944469">
        <w:t>We can be 95% confident that the mean number of bank raiders for bank raids in the United Kingdom is between 1.537 and 1.737 people.</w:t>
      </w:r>
    </w:p>
    <w:p w:rsidR="00944469" w:rsidRPr="00944469" w:rsidRDefault="00944469" w:rsidP="00944469">
      <w:pPr>
        <w:pStyle w:val="ListParagraph"/>
        <w:numPr>
          <w:ilvl w:val="0"/>
          <w:numId w:val="1"/>
        </w:numPr>
        <w:rPr>
          <w:b/>
        </w:rPr>
      </w:pPr>
      <w:r w:rsidRPr="00944469">
        <w:rPr>
          <w:b/>
        </w:rPr>
        <w:t>Obtain and interpret a 95% confidence interval for the mean travel time from the nearest police station to the bank outlet.</w:t>
      </w:r>
    </w:p>
    <w:p w:rsidR="00944469" w:rsidRPr="00944469" w:rsidRDefault="00944469" w:rsidP="00944469">
      <w:r w:rsidRPr="00944469">
        <w:t xml:space="preserve">Here </w:t>
      </w:r>
      <w:r w:rsidRPr="00944469">
        <w:rPr>
          <w:i/>
        </w:rPr>
        <w:t>n</w:t>
      </w:r>
      <w:r w:rsidRPr="00944469">
        <w:t xml:space="preserve"> = 364; </w:t>
      </w:r>
      <w:proofErr w:type="spellStart"/>
      <w:r w:rsidRPr="00944469">
        <w:t>df</w:t>
      </w:r>
      <w:proofErr w:type="spellEnd"/>
      <w:r w:rsidRPr="00944469">
        <w:t xml:space="preserve"> = </w:t>
      </w:r>
      <w:r w:rsidRPr="00944469">
        <w:rPr>
          <w:i/>
        </w:rPr>
        <w:t>n</w:t>
      </w:r>
      <w:r w:rsidRPr="00944469">
        <w:t xml:space="preserve"> </w:t>
      </w:r>
      <w:r w:rsidRPr="00944469">
        <w:softHyphen/>
        <w:t xml:space="preserve">– 1 = 363, (use </w:t>
      </w:r>
      <w:proofErr w:type="spellStart"/>
      <w:r w:rsidRPr="00944469">
        <w:t>df</w:t>
      </w:r>
      <w:proofErr w:type="spellEnd"/>
      <w:r w:rsidRPr="00944469">
        <w:t xml:space="preserve"> 300)</w:t>
      </w:r>
      <w:proofErr w:type="gramStart"/>
      <w:r w:rsidRPr="00944469">
        <w:t xml:space="preserve">; </w:t>
      </w:r>
      <w:proofErr w:type="gramEnd"/>
      <m:oMath>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0.025</m:t>
            </m:r>
          </m:sub>
        </m:sSub>
        <m:r>
          <w:rPr>
            <w:rFonts w:ascii="Cambria Math" w:hAnsi="Cambria Math"/>
          </w:rPr>
          <m:t>=1.968</m:t>
        </m:r>
      </m:oMath>
      <w:r w:rsidRPr="00944469">
        <w:t xml:space="preserve">; </w:t>
      </w:r>
      <m:oMath>
        <m:acc>
          <m:accPr>
            <m:chr m:val="̅"/>
            <m:ctrlPr>
              <w:rPr>
                <w:rFonts w:ascii="Cambria Math" w:hAnsi="Cambria Math"/>
                <w:i/>
              </w:rPr>
            </m:ctrlPr>
          </m:accPr>
          <m:e>
            <m:r>
              <w:rPr>
                <w:rFonts w:ascii="Cambria Math" w:hAnsi="Cambria Math"/>
              </w:rPr>
              <m:t>x</m:t>
            </m:r>
          </m:e>
        </m:acc>
      </m:oMath>
      <w:r w:rsidRPr="00944469">
        <w:t xml:space="preserve"> = 4.557; and </w:t>
      </w:r>
      <w:r w:rsidRPr="00944469">
        <w:rPr>
          <w:i/>
        </w:rPr>
        <w:t>s</w:t>
      </w:r>
      <w:r w:rsidRPr="00944469">
        <w:t xml:space="preserve"> = 4.028</w:t>
      </w:r>
    </w:p>
    <w:p w:rsidR="00944469" w:rsidRPr="00944469" w:rsidRDefault="00944469" w:rsidP="00944469"/>
    <w:p w:rsidR="00944469" w:rsidRPr="00944469" w:rsidRDefault="00944469" w:rsidP="00944469">
      <m:oMathPara>
        <m:oMathParaPr>
          <m:jc m:val="left"/>
        </m:oMathParaPr>
        <m:oMath>
          <m:d>
            <m:dPr>
              <m:ctrlPr>
                <w:rPr>
                  <w:rFonts w:ascii="Cambria Math" w:hAnsi="Cambria Math"/>
                  <w:i/>
                </w:rPr>
              </m:ctrlPr>
            </m:dPr>
            <m:e>
              <m:acc>
                <m:accPr>
                  <m:chr m:val="̅"/>
                  <m:ctrlPr>
                    <w:rPr>
                      <w:rFonts w:ascii="Cambria Math" w:hAnsi="Cambria Math"/>
                      <w:i/>
                    </w:rPr>
                  </m:ctrlPr>
                </m:accPr>
                <m:e>
                  <m:r>
                    <w:rPr>
                      <w:rFonts w:ascii="Cambria Math" w:hAnsi="Cambria Math"/>
                    </w:rPr>
                    <m:t xml:space="preserve">x </m:t>
                  </m:r>
                </m:e>
              </m:acc>
              <m:r>
                <w:rPr>
                  <w:rFonts w:ascii="Cambria Math" w:hAnsi="Cambria Math"/>
                </w:rPr>
                <m:t xml:space="preserve"> - </m:t>
              </m:r>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f>
                <m:fPr>
                  <m:type m:val="lin"/>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r>
                <w:rPr>
                  <w:rFonts w:ascii="Cambria Math" w:hAnsi="Cambria Math"/>
                </w:rPr>
                <m:t xml:space="preserve">, </m:t>
              </m:r>
              <m:acc>
                <m:accPr>
                  <m:chr m:val="̅"/>
                  <m:ctrlPr>
                    <w:rPr>
                      <w:rFonts w:ascii="Cambria Math" w:hAnsi="Cambria Math"/>
                      <w:i/>
                    </w:rPr>
                  </m:ctrlPr>
                </m:accPr>
                <m:e>
                  <m:r>
                    <w:rPr>
                      <w:rFonts w:ascii="Cambria Math" w:hAnsi="Cambria Math"/>
                    </w:rPr>
                    <m:t>x</m:t>
                  </m:r>
                </m:e>
              </m:acc>
              <m:r>
                <w:rPr>
                  <w:rFonts w:ascii="Cambria Math" w:hAnsi="Cambria Math"/>
                </w:rPr>
                <m:t xml:space="preserve"> + </m:t>
              </m:r>
              <m:sSub>
                <m:sSubPr>
                  <m:ctrlPr>
                    <w:rPr>
                      <w:rFonts w:ascii="Cambria Math" w:hAnsi="Cambria Math"/>
                      <w:i/>
                    </w:rPr>
                  </m:ctrlPr>
                </m:sSubPr>
                <m:e>
                  <m:r>
                    <w:rPr>
                      <w:rFonts w:ascii="Cambria Math" w:hAnsi="Cambria Math"/>
                    </w:rPr>
                    <m:t>t</m:t>
                  </m:r>
                </m:e>
                <m:sub>
                  <m:f>
                    <m:fPr>
                      <m:type m:val="lin"/>
                      <m:ctrlPr>
                        <w:rPr>
                          <w:rFonts w:ascii="Cambria Math" w:hAnsi="Cambria Math"/>
                          <w:i/>
                        </w:rPr>
                      </m:ctrlPr>
                    </m:fPr>
                    <m:num>
                      <m:r>
                        <w:rPr>
                          <w:rFonts w:ascii="Cambria Math" w:hAnsi="Cambria Math"/>
                        </w:rPr>
                        <m:t>α</m:t>
                      </m:r>
                    </m:num>
                    <m:den>
                      <m:r>
                        <w:rPr>
                          <w:rFonts w:ascii="Cambria Math" w:hAnsi="Cambria Math"/>
                        </w:rPr>
                        <m:t>2</m:t>
                      </m:r>
                    </m:den>
                  </m:f>
                </m:sub>
              </m:sSub>
              <m:f>
                <m:fPr>
                  <m:type m:val="lin"/>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e>
          </m:d>
          <m:r>
            <w:rPr>
              <w:rFonts w:ascii="Cambria Math" w:hAnsi="Cambria Math"/>
            </w:rPr>
            <m:t xml:space="preserve"> </m:t>
          </m:r>
        </m:oMath>
      </m:oMathPara>
    </w:p>
    <w:p w:rsidR="00944469" w:rsidRPr="00944469" w:rsidRDefault="00944469" w:rsidP="00944469">
      <m:oMathPara>
        <m:oMathParaPr>
          <m:jc m:val="left"/>
        </m:oMathParaPr>
        <m:oMath>
          <m:d>
            <m:dPr>
              <m:ctrlPr>
                <w:rPr>
                  <w:rFonts w:ascii="Cambria Math" w:hAnsi="Cambria Math"/>
                  <w:i/>
                </w:rPr>
              </m:ctrlPr>
            </m:dPr>
            <m:e>
              <m:r>
                <w:rPr>
                  <w:rFonts w:ascii="Cambria Math" w:hAnsi="Cambria Math"/>
                </w:rPr>
                <m:t>4.557 - 1.968</m:t>
              </m:r>
              <m:f>
                <m:fPr>
                  <m:type m:val="lin"/>
                  <m:ctrlPr>
                    <w:rPr>
                      <w:rFonts w:ascii="Cambria Math" w:hAnsi="Cambria Math"/>
                      <w:i/>
                    </w:rPr>
                  </m:ctrlPr>
                </m:fPr>
                <m:num>
                  <m:d>
                    <m:dPr>
                      <m:ctrlPr>
                        <w:rPr>
                          <w:rFonts w:ascii="Cambria Math" w:hAnsi="Cambria Math"/>
                          <w:i/>
                        </w:rPr>
                      </m:ctrlPr>
                    </m:dPr>
                    <m:e>
                      <m:r>
                        <w:rPr>
                          <w:rFonts w:ascii="Cambria Math" w:hAnsi="Cambria Math"/>
                        </w:rPr>
                        <m:t>4.028</m:t>
                      </m:r>
                    </m:e>
                  </m:d>
                </m:num>
                <m:den>
                  <m:rad>
                    <m:radPr>
                      <m:degHide m:val="1"/>
                      <m:ctrlPr>
                        <w:rPr>
                          <w:rFonts w:ascii="Cambria Math" w:hAnsi="Cambria Math"/>
                          <w:i/>
                        </w:rPr>
                      </m:ctrlPr>
                    </m:radPr>
                    <m:deg/>
                    <m:e>
                      <m:r>
                        <w:rPr>
                          <w:rFonts w:ascii="Cambria Math" w:hAnsi="Cambria Math"/>
                        </w:rPr>
                        <m:t>364</m:t>
                      </m:r>
                    </m:e>
                  </m:rad>
                </m:den>
              </m:f>
              <m:r>
                <w:rPr>
                  <w:rFonts w:ascii="Cambria Math" w:hAnsi="Cambria Math"/>
                </w:rPr>
                <m:t>, 4.557+ 1.968</m:t>
              </m:r>
              <m:f>
                <m:fPr>
                  <m:type m:val="lin"/>
                  <m:ctrlPr>
                    <w:rPr>
                      <w:rFonts w:ascii="Cambria Math" w:hAnsi="Cambria Math"/>
                      <w:i/>
                    </w:rPr>
                  </m:ctrlPr>
                </m:fPr>
                <m:num>
                  <m:d>
                    <m:dPr>
                      <m:ctrlPr>
                        <w:rPr>
                          <w:rFonts w:ascii="Cambria Math" w:hAnsi="Cambria Math"/>
                          <w:i/>
                        </w:rPr>
                      </m:ctrlPr>
                    </m:dPr>
                    <m:e>
                      <m:r>
                        <w:rPr>
                          <w:rFonts w:ascii="Cambria Math" w:hAnsi="Cambria Math"/>
                        </w:rPr>
                        <m:t>4.028</m:t>
                      </m:r>
                    </m:e>
                  </m:d>
                </m:num>
                <m:den>
                  <m:rad>
                    <m:radPr>
                      <m:degHide m:val="1"/>
                      <m:ctrlPr>
                        <w:rPr>
                          <w:rFonts w:ascii="Cambria Math" w:hAnsi="Cambria Math"/>
                          <w:i/>
                        </w:rPr>
                      </m:ctrlPr>
                    </m:radPr>
                    <m:deg/>
                    <m:e>
                      <m:r>
                        <w:rPr>
                          <w:rFonts w:ascii="Cambria Math" w:hAnsi="Cambria Math"/>
                        </w:rPr>
                        <m:t>364</m:t>
                      </m:r>
                    </m:e>
                  </m:rad>
                </m:den>
              </m:f>
            </m:e>
          </m:d>
        </m:oMath>
      </m:oMathPara>
    </w:p>
    <w:p w:rsidR="00944469" w:rsidRPr="00944469" w:rsidRDefault="00944469" w:rsidP="00944469">
      <m:oMathPara>
        <m:oMathParaPr>
          <m:jc m:val="left"/>
        </m:oMathParaPr>
        <m:oMath>
          <m:d>
            <m:dPr>
              <m:ctrlPr>
                <w:rPr>
                  <w:rFonts w:ascii="Cambria Math" w:hAnsi="Cambria Math"/>
                  <w:i/>
                </w:rPr>
              </m:ctrlPr>
            </m:dPr>
            <m:e>
              <m:r>
                <w:rPr>
                  <w:rFonts w:ascii="Cambria Math" w:hAnsi="Cambria Math"/>
                </w:rPr>
                <m:t>4.142, 4.972</m:t>
              </m:r>
            </m:e>
          </m:d>
        </m:oMath>
      </m:oMathPara>
    </w:p>
    <w:p w:rsidR="00944469" w:rsidRPr="00944469" w:rsidRDefault="00944469" w:rsidP="00944469"/>
    <w:p w:rsidR="00944469" w:rsidRPr="00944469" w:rsidRDefault="00944469" w:rsidP="00944469">
      <w:r w:rsidRPr="00944469">
        <w:t>We can be 95% confident that the mean travel time between bank and the nearest police station bank raids in the United Kingdom is between 4.142 and 4.972 minutes.</w:t>
      </w:r>
    </w:p>
    <w:p w:rsidR="00E40D9B" w:rsidRPr="00B134EF" w:rsidRDefault="00E40D9B" w:rsidP="00E40D9B">
      <w:pPr>
        <w:rPr>
          <w:b/>
        </w:rPr>
      </w:pPr>
      <w:r w:rsidRPr="00B134EF">
        <w:rPr>
          <w:b/>
        </w:rPr>
        <w:t>6) The written assignment draws on case study discussion exercises at the end of chapter. When preparing your assignment, please identify each answer clearly by question and its number.</w:t>
      </w:r>
    </w:p>
    <w:p w:rsidR="00E40D9B" w:rsidRPr="00B134EF" w:rsidRDefault="00E40D9B" w:rsidP="00E40D9B">
      <w:pPr>
        <w:numPr>
          <w:ilvl w:val="0"/>
          <w:numId w:val="2"/>
        </w:numPr>
        <w:rPr>
          <w:b/>
        </w:rPr>
      </w:pPr>
      <w:r w:rsidRPr="00B134EF">
        <w:rPr>
          <w:b/>
        </w:rPr>
        <w:t>Focusing on Data Analysis: Using the data from Chapter 1: UWEC Undergraduates (p. 34), and answer questions a, b, c, d, e, f, g (UWEC Undergraduates, p. 655). You must calculate results by hand (though you may use any technology of your choice to verify your answers).</w:t>
      </w:r>
    </w:p>
    <w:p w:rsidR="00B134EF" w:rsidRPr="00B134EF" w:rsidRDefault="00E40D9B" w:rsidP="00B134EF">
      <w:pPr>
        <w:numPr>
          <w:ilvl w:val="0"/>
          <w:numId w:val="2"/>
        </w:numPr>
        <w:rPr>
          <w:b/>
        </w:rPr>
      </w:pPr>
      <w:r w:rsidRPr="00B134EF">
        <w:rPr>
          <w:b/>
        </w:rPr>
        <w:t>Click to download the </w:t>
      </w:r>
      <w:hyperlink r:id="rId7" w:tgtFrame="_blank" w:history="1">
        <w:r w:rsidRPr="00B134EF">
          <w:rPr>
            <w:rStyle w:val="Hyperlink"/>
            <w:b/>
          </w:rPr>
          <w:t>Focus Sample Excel file</w:t>
        </w:r>
      </w:hyperlink>
      <w:r w:rsidRPr="00B134EF">
        <w:rPr>
          <w:b/>
        </w:rPr>
        <w:t>. (</w:t>
      </w:r>
      <w:r w:rsidRPr="00B134EF">
        <w:rPr>
          <w:b/>
          <w:i/>
          <w:iCs/>
        </w:rPr>
        <w:t>Note: After you click the link it opens the preview and you have to click </w:t>
      </w:r>
      <w:r w:rsidRPr="00B134EF">
        <w:rPr>
          <w:b/>
          <w:bCs/>
          <w:i/>
          <w:iCs/>
        </w:rPr>
        <w:t>File - Download</w:t>
      </w:r>
      <w:r w:rsidRPr="00B134EF">
        <w:rPr>
          <w:b/>
          <w:i/>
          <w:iCs/>
        </w:rPr>
        <w:t> to save it as an Excel file.</w:t>
      </w:r>
      <w:r w:rsidRPr="00B134EF">
        <w:rPr>
          <w:b/>
        </w:rPr>
        <w:t>)</w:t>
      </w:r>
    </w:p>
    <w:p w:rsidR="00B134EF" w:rsidRPr="00B134EF" w:rsidRDefault="00B134EF" w:rsidP="00B134EF">
      <w:pPr>
        <w:rPr>
          <w:b/>
        </w:rPr>
      </w:pPr>
      <w:r w:rsidRPr="00B134EF">
        <w:rPr>
          <w:b/>
        </w:rPr>
        <w:t xml:space="preserve">A)  CUMULATIVE GPA </w:t>
      </w:r>
      <w:proofErr w:type="spellStart"/>
      <w:r w:rsidRPr="00B134EF">
        <w:rPr>
          <w:b/>
        </w:rPr>
        <w:t>vs</w:t>
      </w:r>
      <w:proofErr w:type="spellEnd"/>
      <w:r w:rsidRPr="00B134EF">
        <w:rPr>
          <w:b/>
        </w:rPr>
        <w:t xml:space="preserve"> HSP </w:t>
      </w:r>
    </w:p>
    <w:p w:rsidR="00B134EF" w:rsidRPr="00B134EF" w:rsidRDefault="00B134EF" w:rsidP="00B134EF">
      <w:r w:rsidRPr="00B134EF">
        <w:t xml:space="preserve"> </w:t>
      </w:r>
      <w:r w:rsidRPr="00B134EF">
        <w:object w:dxaOrig="6900" w:dyaOrig="4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209.25pt" o:ole="">
            <v:imagedata r:id="rId8" o:title=""/>
          </v:shape>
          <o:OLEObject Type="Embed" ProgID="Equation.DSMT4" ShapeID="_x0000_i1025" DrawAspect="Content" ObjectID="_1641155371" r:id="rId9"/>
        </w:object>
      </w:r>
    </w:p>
    <w:p w:rsidR="00B134EF" w:rsidRPr="00B134EF" w:rsidRDefault="00B134EF" w:rsidP="00B134EF">
      <w:r w:rsidRPr="00B134EF">
        <w:t xml:space="preserve">B)    </w:t>
      </w:r>
    </w:p>
    <w:p w:rsidR="00B134EF" w:rsidRPr="00C52F89" w:rsidRDefault="00B134EF" w:rsidP="00B134EF">
      <w:pPr>
        <w:rPr>
          <w:b/>
        </w:rPr>
      </w:pPr>
      <w:r w:rsidRPr="00C52F89">
        <w:rPr>
          <w:b/>
        </w:rPr>
        <w:tab/>
      </w:r>
      <w:proofErr w:type="gramStart"/>
      <w:r w:rsidRPr="00C52F89">
        <w:rPr>
          <w:b/>
        </w:rPr>
        <w:t>a. CUMULATIVE</w:t>
      </w:r>
      <w:proofErr w:type="gramEnd"/>
      <w:r w:rsidRPr="00C52F89">
        <w:rPr>
          <w:b/>
        </w:rPr>
        <w:t xml:space="preserve"> GPA </w:t>
      </w:r>
      <w:proofErr w:type="spellStart"/>
      <w:r w:rsidRPr="00C52F89">
        <w:rPr>
          <w:b/>
        </w:rPr>
        <w:t>vs</w:t>
      </w:r>
      <w:proofErr w:type="spellEnd"/>
      <w:r w:rsidRPr="00C52F89">
        <w:rPr>
          <w:b/>
        </w:rPr>
        <w:t xml:space="preserve"> ACT ENGLISH</w:t>
      </w:r>
    </w:p>
    <w:p w:rsidR="00B134EF" w:rsidRPr="00B134EF" w:rsidRDefault="00B134EF" w:rsidP="00B134EF">
      <w:r w:rsidRPr="00B134EF">
        <w:lastRenderedPageBreak/>
        <w:tab/>
      </w:r>
      <w:r w:rsidRPr="00B134EF">
        <w:tab/>
      </w:r>
      <w:r w:rsidRPr="00B134EF">
        <w:object w:dxaOrig="6440" w:dyaOrig="2940">
          <v:shape id="_x0000_i1026" type="#_x0000_t75" style="width:321.75pt;height:147pt" o:ole="">
            <v:imagedata r:id="rId10" o:title=""/>
          </v:shape>
          <o:OLEObject Type="Embed" ProgID="Equation.DSMT4" ShapeID="_x0000_i1026" DrawAspect="Content" ObjectID="_1641155372" r:id="rId11"/>
        </w:object>
      </w:r>
    </w:p>
    <w:p w:rsidR="00B134EF" w:rsidRPr="00B134EF" w:rsidRDefault="00B134EF" w:rsidP="00B134EF"/>
    <w:p w:rsidR="00B134EF" w:rsidRPr="00C52F89" w:rsidRDefault="00B134EF" w:rsidP="00B134EF">
      <w:pPr>
        <w:rPr>
          <w:b/>
        </w:rPr>
      </w:pPr>
      <w:r w:rsidRPr="00C52F89">
        <w:rPr>
          <w:b/>
        </w:rPr>
        <w:tab/>
      </w:r>
      <w:proofErr w:type="gramStart"/>
      <w:r w:rsidRPr="00C52F89">
        <w:rPr>
          <w:b/>
        </w:rPr>
        <w:t>b. CUMULATIVE</w:t>
      </w:r>
      <w:proofErr w:type="gramEnd"/>
      <w:r w:rsidRPr="00C52F89">
        <w:rPr>
          <w:b/>
        </w:rPr>
        <w:t xml:space="preserve"> GPA </w:t>
      </w:r>
      <w:proofErr w:type="spellStart"/>
      <w:r w:rsidRPr="00C52F89">
        <w:rPr>
          <w:b/>
        </w:rPr>
        <w:t>vs</w:t>
      </w:r>
      <w:proofErr w:type="spellEnd"/>
      <w:r w:rsidRPr="00C52F89">
        <w:rPr>
          <w:b/>
        </w:rPr>
        <w:t xml:space="preserve"> ACT MATH</w:t>
      </w:r>
    </w:p>
    <w:p w:rsidR="00B134EF" w:rsidRPr="00B134EF" w:rsidRDefault="00B134EF" w:rsidP="00B134EF">
      <w:r w:rsidRPr="00B134EF">
        <w:tab/>
      </w:r>
      <w:r w:rsidRPr="00B134EF">
        <w:tab/>
      </w:r>
      <w:r w:rsidRPr="00B134EF">
        <w:object w:dxaOrig="6960" w:dyaOrig="2940">
          <v:shape id="_x0000_i1027" type="#_x0000_t75" style="width:348pt;height:147pt" o:ole="">
            <v:imagedata r:id="rId12" o:title=""/>
          </v:shape>
          <o:OLEObject Type="Embed" ProgID="Equation.DSMT4" ShapeID="_x0000_i1027" DrawAspect="Content" ObjectID="_1641155373" r:id="rId13"/>
        </w:object>
      </w:r>
      <w:r w:rsidRPr="00B134EF">
        <w:tab/>
      </w:r>
    </w:p>
    <w:p w:rsidR="00B134EF" w:rsidRPr="00C52F89" w:rsidRDefault="00B134EF" w:rsidP="00B134EF">
      <w:pPr>
        <w:rPr>
          <w:b/>
        </w:rPr>
      </w:pPr>
      <w:r w:rsidRPr="00C52F89">
        <w:rPr>
          <w:b/>
        </w:rPr>
        <w:tab/>
      </w:r>
      <w:proofErr w:type="gramStart"/>
      <w:r w:rsidRPr="00C52F89">
        <w:rPr>
          <w:b/>
        </w:rPr>
        <w:t>c. CUMULATIVE</w:t>
      </w:r>
      <w:proofErr w:type="gramEnd"/>
      <w:r w:rsidRPr="00C52F89">
        <w:rPr>
          <w:b/>
        </w:rPr>
        <w:t xml:space="preserve"> GPA </w:t>
      </w:r>
      <w:proofErr w:type="spellStart"/>
      <w:r w:rsidRPr="00C52F89">
        <w:rPr>
          <w:b/>
        </w:rPr>
        <w:t>vs</w:t>
      </w:r>
      <w:proofErr w:type="spellEnd"/>
      <w:r w:rsidRPr="00C52F89">
        <w:rPr>
          <w:b/>
        </w:rPr>
        <w:t xml:space="preserve"> ACT COMPOSITE SCORE</w:t>
      </w:r>
    </w:p>
    <w:p w:rsidR="00B134EF" w:rsidRPr="00B134EF" w:rsidRDefault="00B134EF" w:rsidP="00B134EF">
      <w:r w:rsidRPr="00B134EF">
        <w:tab/>
      </w:r>
      <w:r w:rsidRPr="00B134EF">
        <w:tab/>
      </w:r>
      <w:r w:rsidRPr="00B134EF">
        <w:object w:dxaOrig="6960" w:dyaOrig="2940">
          <v:shape id="_x0000_i1028" type="#_x0000_t75" style="width:348pt;height:147pt" o:ole="">
            <v:imagedata r:id="rId14" o:title=""/>
          </v:shape>
          <o:OLEObject Type="Embed" ProgID="Equation.DSMT4" ShapeID="_x0000_i1028" DrawAspect="Content" ObjectID="_1641155374" r:id="rId15"/>
        </w:object>
      </w:r>
    </w:p>
    <w:p w:rsidR="00B134EF" w:rsidRPr="00B134EF" w:rsidRDefault="00B134EF" w:rsidP="00B134EF"/>
    <w:p w:rsidR="00B134EF" w:rsidRPr="00B134EF" w:rsidRDefault="00B134EF" w:rsidP="00B134EF"/>
    <w:p w:rsidR="00B134EF" w:rsidRPr="00B134EF" w:rsidRDefault="00B134EF" w:rsidP="00B134EF"/>
    <w:p w:rsidR="00B134EF" w:rsidRPr="00C52F89" w:rsidRDefault="00B134EF" w:rsidP="00B134EF">
      <w:pPr>
        <w:rPr>
          <w:b/>
        </w:rPr>
      </w:pPr>
      <w:r w:rsidRPr="00C52F89">
        <w:rPr>
          <w:b/>
        </w:rPr>
        <w:lastRenderedPageBreak/>
        <w:t>C)  The best single predictor of the Cumulative GPA is High School Percentile since it has the largest correlation in absolute value with Cumulative GPA; i.e. 0.486 is greater than 0.376, 0.310 and 0.444.</w:t>
      </w:r>
    </w:p>
    <w:p w:rsidR="00B134EF" w:rsidRPr="00B134EF" w:rsidRDefault="00B134EF" w:rsidP="00B134EF"/>
    <w:p w:rsidR="00B134EF" w:rsidRPr="00B134EF" w:rsidRDefault="00B134EF" w:rsidP="00B134EF"/>
    <w:p w:rsidR="00B134EF" w:rsidRPr="00B134EF" w:rsidRDefault="00B134EF" w:rsidP="00B134EF"/>
    <w:p w:rsidR="00B134EF" w:rsidRPr="00B134EF" w:rsidRDefault="00B134EF" w:rsidP="00B134EF">
      <w:r w:rsidRPr="00B134EF">
        <w:t xml:space="preserve">  </w:t>
      </w:r>
      <w:r w:rsidRPr="00B134EF">
        <w:drawing>
          <wp:inline distT="0" distB="0" distL="0" distR="0" wp14:anchorId="4C973302" wp14:editId="5F8CA89E">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52F89" w:rsidRDefault="00C52F89" w:rsidP="00B134EF"/>
    <w:p w:rsidR="00B134EF" w:rsidRPr="00C52F89" w:rsidRDefault="00C52F89" w:rsidP="00B134EF">
      <w:pPr>
        <w:rPr>
          <w:b/>
        </w:rPr>
      </w:pPr>
      <w:r w:rsidRPr="00C52F89">
        <w:rPr>
          <w:b/>
        </w:rPr>
        <w:t xml:space="preserve">D) </w:t>
      </w:r>
      <w:r w:rsidR="00B134EF" w:rsidRPr="00C52F89">
        <w:rPr>
          <w:b/>
        </w:rPr>
        <w:t>To interpret the scatterplot, we would say, there is a moderate positive linear relationship between High School Percentile and Cumulative GPA for undergraduates at UWEC, i.e. the higher the student’s HSP is, the higher his/her Cumulative GPA tends to be.</w:t>
      </w:r>
    </w:p>
    <w:p w:rsidR="00B134EF" w:rsidRPr="00C52F89" w:rsidRDefault="00B134EF" w:rsidP="00B134EF">
      <w:pPr>
        <w:rPr>
          <w:b/>
        </w:rPr>
      </w:pPr>
      <w:r w:rsidRPr="00C52F89">
        <w:rPr>
          <w:b/>
        </w:rPr>
        <w:t>E) Recall:  n=200</w:t>
      </w:r>
    </w:p>
    <w:p w:rsidR="00B134EF" w:rsidRPr="00B134EF" w:rsidRDefault="00B134EF" w:rsidP="00B134EF">
      <w:r w:rsidRPr="00B134EF">
        <w:tab/>
      </w:r>
      <w:r w:rsidRPr="00B134EF">
        <w:object w:dxaOrig="5860" w:dyaOrig="3159">
          <v:shape id="_x0000_i1029" type="#_x0000_t75" style="width:293.25pt;height:158.25pt" o:ole="">
            <v:imagedata r:id="rId17" o:title=""/>
          </v:shape>
          <o:OLEObject Type="Embed" ProgID="Equation.DSMT4" ShapeID="_x0000_i1029" DrawAspect="Content" ObjectID="_1641155375" r:id="rId18"/>
        </w:object>
      </w:r>
    </w:p>
    <w:p w:rsidR="00B134EF" w:rsidRPr="00B134EF" w:rsidRDefault="00B134EF" w:rsidP="00B134EF">
      <w:r w:rsidRPr="00B134EF">
        <w:lastRenderedPageBreak/>
        <w:tab/>
        <w:t xml:space="preserve">Regression equation:  </w:t>
      </w:r>
      <w:r w:rsidRPr="00B134EF">
        <w:object w:dxaOrig="3379" w:dyaOrig="360">
          <v:shape id="_x0000_i1030" type="#_x0000_t75" style="width:168.75pt;height:18pt" o:ole="">
            <v:imagedata r:id="rId19" o:title=""/>
          </v:shape>
          <o:OLEObject Type="Embed" ProgID="Equation.DSMT4" ShapeID="_x0000_i1030" DrawAspect="Content" ObjectID="_1641155376" r:id="rId20"/>
        </w:object>
      </w:r>
    </w:p>
    <w:p w:rsidR="00B134EF" w:rsidRPr="00B134EF" w:rsidRDefault="00B134EF" w:rsidP="00B134EF">
      <w:r w:rsidRPr="00B134EF">
        <w:tab/>
        <w:t>To interpret the coefficients:</w:t>
      </w:r>
    </w:p>
    <w:p w:rsidR="00B134EF" w:rsidRPr="00B134EF" w:rsidRDefault="00B134EF" w:rsidP="00B134EF">
      <w:r w:rsidRPr="00B134EF">
        <w:tab/>
      </w:r>
      <w:r w:rsidRPr="00B134EF">
        <w:object w:dxaOrig="240" w:dyaOrig="360">
          <v:shape id="_x0000_i1031" type="#_x0000_t75" style="width:12pt;height:18pt" o:ole="">
            <v:imagedata r:id="rId21" o:title=""/>
          </v:shape>
          <o:OLEObject Type="Embed" ProgID="Equation.DSMT4" ShapeID="_x0000_i1031" DrawAspect="Content" ObjectID="_1641155377" r:id="rId22"/>
        </w:object>
      </w:r>
      <w:r w:rsidRPr="00B134EF">
        <w:t xml:space="preserve">=The estimated average value of y when x=0.  </w:t>
      </w:r>
      <w:r w:rsidRPr="00B134EF">
        <w:object w:dxaOrig="240" w:dyaOrig="360">
          <v:shape id="_x0000_i1032" type="#_x0000_t75" style="width:12pt;height:18pt" o:ole="">
            <v:imagedata r:id="rId23" o:title=""/>
          </v:shape>
          <o:OLEObject Type="Embed" ProgID="Equation.DSMT4" ShapeID="_x0000_i1032" DrawAspect="Content" ObjectID="_1641155378" r:id="rId24"/>
        </w:object>
      </w:r>
      <w:r w:rsidRPr="00B134EF">
        <w:t xml:space="preserve">=1.786726, the average cumulative GPA for </w:t>
      </w:r>
      <w:r w:rsidRPr="00B134EF">
        <w:rPr>
          <w:u w:val="single"/>
        </w:rPr>
        <w:t>all UWEC undergraduates</w:t>
      </w:r>
      <w:r w:rsidRPr="00B134EF">
        <w:t xml:space="preserve"> who have a high school percentile equal to 0 is estimated to be 1.79.</w:t>
      </w:r>
    </w:p>
    <w:p w:rsidR="00B134EF" w:rsidRPr="00B134EF" w:rsidRDefault="00B134EF" w:rsidP="00B134EF">
      <w:r w:rsidRPr="00B134EF">
        <w:tab/>
      </w:r>
      <w:r w:rsidRPr="00B134EF">
        <w:object w:dxaOrig="220" w:dyaOrig="360">
          <v:shape id="_x0000_i1033" type="#_x0000_t75" style="width:11.25pt;height:18pt" o:ole="">
            <v:imagedata r:id="rId25" o:title=""/>
          </v:shape>
          <o:OLEObject Type="Embed" ProgID="Equation.DSMT4" ShapeID="_x0000_i1033" DrawAspect="Content" ObjectID="_1641155379" r:id="rId26"/>
        </w:object>
      </w:r>
      <w:r w:rsidRPr="00B134EF">
        <w:t xml:space="preserve">= The estimated change in y for each 1 unit increase in x.    </w:t>
      </w:r>
      <w:r w:rsidRPr="00B134EF">
        <w:object w:dxaOrig="220" w:dyaOrig="360">
          <v:shape id="_x0000_i1034" type="#_x0000_t75" style="width:11.25pt;height:18pt" o:ole="">
            <v:imagedata r:id="rId27" o:title=""/>
          </v:shape>
          <o:OLEObject Type="Embed" ProgID="Equation.DSMT4" ShapeID="_x0000_i1034" DrawAspect="Content" ObjectID="_1641155380" r:id="rId28"/>
        </w:object>
      </w:r>
      <w:r w:rsidRPr="00B134EF">
        <w:t xml:space="preserve">=0.01585889, A </w:t>
      </w:r>
      <w:r w:rsidRPr="00B134EF">
        <w:rPr>
          <w:u w:val="single"/>
        </w:rPr>
        <w:t xml:space="preserve">UXEC undergraduate’s cumulative GPA </w:t>
      </w:r>
      <w:r w:rsidRPr="00B134EF">
        <w:t>is predicted to increase, on average, by 0.016 points for each 1 point increase in his/her high school percentile.</w:t>
      </w:r>
    </w:p>
    <w:p w:rsidR="00B134EF" w:rsidRPr="00C52F89" w:rsidRDefault="00B134EF" w:rsidP="00B134EF">
      <w:pPr>
        <w:rPr>
          <w:b/>
        </w:rPr>
      </w:pPr>
      <w:r w:rsidRPr="00C52F89">
        <w:rPr>
          <w:b/>
        </w:rPr>
        <w:t>F)  Recall:</w:t>
      </w:r>
    </w:p>
    <w:p w:rsidR="00B134EF" w:rsidRPr="00B134EF" w:rsidRDefault="00B134EF" w:rsidP="00B134EF">
      <w:r w:rsidRPr="00B134EF">
        <w:tab/>
      </w:r>
      <w:r w:rsidRPr="00B134EF">
        <w:object w:dxaOrig="5319" w:dyaOrig="1280">
          <v:shape id="_x0000_i1035" type="#_x0000_t75" style="width:266.25pt;height:63.75pt" o:ole="">
            <v:imagedata r:id="rId29" o:title=""/>
          </v:shape>
          <o:OLEObject Type="Embed" ProgID="Equation.DSMT4" ShapeID="_x0000_i1035" DrawAspect="Content" ObjectID="_1641155381" r:id="rId30"/>
        </w:object>
      </w:r>
    </w:p>
    <w:p w:rsidR="00B134EF" w:rsidRPr="00B134EF" w:rsidRDefault="00B134EF" w:rsidP="00B134EF">
      <w:r w:rsidRPr="00B134EF">
        <w:tab/>
        <w:t>Measures the percentage of variation in y explained by x.</w:t>
      </w:r>
    </w:p>
    <w:p w:rsidR="00B134EF" w:rsidRPr="00B134EF" w:rsidRDefault="00B134EF" w:rsidP="00B134EF">
      <w:r w:rsidRPr="00B134EF">
        <w:tab/>
        <w:t>So, 23.6% of the variation in the UWEC undergraduates cumulative GPA’s can be explained by their high school percentiles.  The remaining 100%-23.6%=76.4% of the remaining variation is due to chance variation and other factors.</w:t>
      </w:r>
    </w:p>
    <w:p w:rsidR="00B134EF" w:rsidRPr="00C52F89" w:rsidRDefault="00B134EF" w:rsidP="00B134EF">
      <w:pPr>
        <w:rPr>
          <w:b/>
        </w:rPr>
      </w:pPr>
      <w:r w:rsidRPr="00C52F89">
        <w:rPr>
          <w:b/>
        </w:rPr>
        <w:t xml:space="preserve">G)  Recall:  </w:t>
      </w:r>
      <w:r w:rsidRPr="00C52F89">
        <w:rPr>
          <w:b/>
        </w:rPr>
        <w:object w:dxaOrig="4819" w:dyaOrig="680">
          <v:shape id="_x0000_i1036" type="#_x0000_t75" style="width:240.75pt;height:33.75pt" o:ole="">
            <v:imagedata r:id="rId31" o:title=""/>
          </v:shape>
          <o:OLEObject Type="Embed" ProgID="Equation.DSMT4" ShapeID="_x0000_i1036" DrawAspect="Content" ObjectID="_1641155382" r:id="rId32"/>
        </w:object>
      </w:r>
    </w:p>
    <w:p w:rsidR="00B134EF" w:rsidRPr="00B134EF" w:rsidRDefault="00B134EF" w:rsidP="00B134EF">
      <w:r w:rsidRPr="00B134EF">
        <w:object w:dxaOrig="1380" w:dyaOrig="680">
          <v:shape id="_x0000_i1037" type="#_x0000_t75" style="width:69pt;height:33.75pt" o:ole="">
            <v:imagedata r:id="rId33" o:title=""/>
          </v:shape>
          <o:OLEObject Type="Embed" ProgID="Equation.DSMT4" ShapeID="_x0000_i1037" DrawAspect="Content" ObjectID="_1641155383" r:id="rId34"/>
        </w:object>
      </w:r>
    </w:p>
    <w:p w:rsidR="00B134EF" w:rsidRPr="00B134EF" w:rsidRDefault="00B134EF" w:rsidP="00B134EF">
      <w:r w:rsidRPr="00B134EF">
        <w:t xml:space="preserve">52.968 is the total variation of y-values </w:t>
      </w:r>
      <w:proofErr w:type="gramStart"/>
      <w:r w:rsidRPr="00B134EF">
        <w:t xml:space="preserve">around </w:t>
      </w:r>
      <w:proofErr w:type="gramEnd"/>
      <w:r w:rsidRPr="00B134EF">
        <w:object w:dxaOrig="220" w:dyaOrig="300">
          <v:shape id="_x0000_i1038" type="#_x0000_t75" style="width:11.25pt;height:15pt" o:ole="">
            <v:imagedata r:id="rId35" o:title=""/>
          </v:shape>
          <o:OLEObject Type="Embed" ProgID="Equation.DSMT4" ShapeID="_x0000_i1038" DrawAspect="Content" ObjectID="_1641155384" r:id="rId36"/>
        </w:object>
      </w:r>
      <w:r w:rsidRPr="00B134EF">
        <w:t>, i.e. the total variation in the cumulative GPA’s around the average cumulative GPA of the sample.</w:t>
      </w:r>
    </w:p>
    <w:p w:rsidR="00B134EF" w:rsidRPr="00B134EF" w:rsidRDefault="00B134EF" w:rsidP="00B134EF">
      <w:r w:rsidRPr="00B134EF">
        <w:object w:dxaOrig="2780" w:dyaOrig="1120">
          <v:shape id="_x0000_i1039" type="#_x0000_t75" style="width:138.75pt;height:56.25pt" o:ole="">
            <v:imagedata r:id="rId37" o:title=""/>
          </v:shape>
          <o:OLEObject Type="Embed" ProgID="Equation.DSMT4" ShapeID="_x0000_i1039" DrawAspect="Content" ObjectID="_1641155385" r:id="rId38"/>
        </w:object>
      </w:r>
    </w:p>
    <w:p w:rsidR="00B134EF" w:rsidRPr="00B134EF" w:rsidRDefault="00B134EF" w:rsidP="00B134EF">
      <w:r w:rsidRPr="00B134EF">
        <w:t xml:space="preserve">12.5124 is the variation in the cumulative GPA’s that is attributed to the high school percentiles. </w:t>
      </w:r>
    </w:p>
    <w:p w:rsidR="00B134EF" w:rsidRPr="00B134EF" w:rsidRDefault="00B134EF" w:rsidP="00B134EF">
      <w:r w:rsidRPr="00B134EF">
        <w:object w:dxaOrig="3580" w:dyaOrig="639">
          <v:shape id="_x0000_i1040" type="#_x0000_t75" style="width:179.25pt;height:32.25pt" o:ole="">
            <v:imagedata r:id="rId39" o:title=""/>
          </v:shape>
          <o:OLEObject Type="Embed" ProgID="Equation.DSMT4" ShapeID="_x0000_i1040" DrawAspect="Content" ObjectID="_1641155386" r:id="rId40"/>
        </w:object>
      </w:r>
    </w:p>
    <w:p w:rsidR="00B134EF" w:rsidRPr="00B134EF" w:rsidRDefault="00B134EF" w:rsidP="00B134EF">
      <w:r w:rsidRPr="00B134EF">
        <w:t>40.4556 is the variation in the cumulative GPA’s that is attributed to chance variation and other factors.</w:t>
      </w:r>
    </w:p>
    <w:p w:rsidR="00C52F89" w:rsidRPr="00C52F89" w:rsidRDefault="00C52F89" w:rsidP="00C52F89">
      <w:pPr>
        <w:jc w:val="center"/>
      </w:pPr>
      <w:r w:rsidRPr="00C52F89">
        <w:lastRenderedPageBreak/>
        <w:t>References</w:t>
      </w:r>
    </w:p>
    <w:p w:rsidR="00C52F89" w:rsidRPr="00C52F89" w:rsidRDefault="00C52F89" w:rsidP="00C52F89">
      <w:pPr>
        <w:ind w:left="720" w:hanging="720"/>
      </w:pPr>
      <w:r w:rsidRPr="00C52F89">
        <w:t xml:space="preserve">Weiss, Neil A. (2016). Introductory Statistics (10th </w:t>
      </w:r>
      <w:proofErr w:type="gramStart"/>
      <w:r w:rsidRPr="00C52F89">
        <w:t>ed</w:t>
      </w:r>
      <w:proofErr w:type="gramEnd"/>
      <w:r w:rsidRPr="00C52F89">
        <w:t>.). Upper Saddle River, NJ: Pearson Education.</w:t>
      </w:r>
    </w:p>
    <w:p w:rsidR="00C52F89" w:rsidRPr="00C52F89" w:rsidRDefault="00C52F89" w:rsidP="00C52F89">
      <w:pPr>
        <w:ind w:left="720" w:hanging="720"/>
      </w:pPr>
      <w:r w:rsidRPr="00C52F89">
        <w:t xml:space="preserve">Weiss, Neil A. (2016). Student's Solutions Manual for Introductory Statistics (10h </w:t>
      </w:r>
      <w:proofErr w:type="gramStart"/>
      <w:r w:rsidRPr="00C52F89">
        <w:t>ed</w:t>
      </w:r>
      <w:proofErr w:type="gramEnd"/>
      <w:r w:rsidRPr="00C52F89">
        <w:t>.).  Upper Saddle River, NJ: Pearson Education.</w:t>
      </w:r>
    </w:p>
    <w:p w:rsidR="00B134EF" w:rsidRDefault="00B134EF"/>
    <w:sectPr w:rsidR="00B134EF" w:rsidSect="00C52F89">
      <w:headerReference w:type="default" r:id="rId41"/>
      <w:headerReference w:type="first" r:id="rId4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0DF" w:rsidRDefault="00B830DF" w:rsidP="00C52F89">
      <w:pPr>
        <w:spacing w:after="0" w:line="240" w:lineRule="auto"/>
      </w:pPr>
      <w:r>
        <w:separator/>
      </w:r>
    </w:p>
  </w:endnote>
  <w:endnote w:type="continuationSeparator" w:id="0">
    <w:p w:rsidR="00B830DF" w:rsidRDefault="00B830DF" w:rsidP="00C52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0DF" w:rsidRDefault="00B830DF" w:rsidP="00C52F89">
      <w:pPr>
        <w:spacing w:after="0" w:line="240" w:lineRule="auto"/>
      </w:pPr>
      <w:r>
        <w:separator/>
      </w:r>
    </w:p>
  </w:footnote>
  <w:footnote w:type="continuationSeparator" w:id="0">
    <w:p w:rsidR="00B830DF" w:rsidRDefault="00B830DF" w:rsidP="00C52F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377669"/>
      <w:docPartObj>
        <w:docPartGallery w:val="Page Numbers (Top of Page)"/>
        <w:docPartUnique/>
      </w:docPartObj>
    </w:sdtPr>
    <w:sdtEndPr>
      <w:rPr>
        <w:noProof/>
      </w:rPr>
    </w:sdtEndPr>
    <w:sdtContent>
      <w:p w:rsidR="00C52F89" w:rsidRDefault="00C52F89" w:rsidP="00C52F89">
        <w:pPr>
          <w:pStyle w:val="Header"/>
        </w:pPr>
        <w:r w:rsidRPr="00C52F89">
          <w:t>STA-201</w:t>
        </w:r>
        <w:r>
          <w:tab/>
        </w:r>
        <w:r>
          <w:tab/>
        </w:r>
        <w:r>
          <w:fldChar w:fldCharType="begin"/>
        </w:r>
        <w:r>
          <w:instrText xml:space="preserve"> PAGE   \* MERGEFORMAT </w:instrText>
        </w:r>
        <w:r>
          <w:fldChar w:fldCharType="separate"/>
        </w:r>
        <w:r>
          <w:rPr>
            <w:noProof/>
          </w:rPr>
          <w:t>8</w:t>
        </w:r>
        <w:r>
          <w:rPr>
            <w:noProof/>
          </w:rPr>
          <w:fldChar w:fldCharType="end"/>
        </w:r>
      </w:p>
    </w:sdtContent>
  </w:sdt>
  <w:p w:rsidR="00C52F89" w:rsidRDefault="00C52F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F89" w:rsidRDefault="00C52F89">
    <w:pPr>
      <w:pStyle w:val="Header"/>
    </w:pPr>
    <w:r>
      <w:t xml:space="preserve">Running head: </w:t>
    </w:r>
    <w:r w:rsidRPr="00C52F89">
      <w:t>STA-201</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7E4BFC"/>
    <w:multiLevelType w:val="multilevel"/>
    <w:tmpl w:val="8940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452DF5"/>
    <w:multiLevelType w:val="hybridMultilevel"/>
    <w:tmpl w:val="C1CAFDC2"/>
    <w:lvl w:ilvl="0" w:tplc="FBAA38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469"/>
    <w:rsid w:val="00922D97"/>
    <w:rsid w:val="00944469"/>
    <w:rsid w:val="00B134EF"/>
    <w:rsid w:val="00B63362"/>
    <w:rsid w:val="00B830DF"/>
    <w:rsid w:val="00C52F89"/>
    <w:rsid w:val="00E40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3996DD-6F80-4BED-8270-107A819AC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469"/>
    <w:pPr>
      <w:ind w:left="720"/>
      <w:contextualSpacing/>
    </w:pPr>
  </w:style>
  <w:style w:type="character" w:styleId="Hyperlink">
    <w:name w:val="Hyperlink"/>
    <w:basedOn w:val="DefaultParagraphFont"/>
    <w:uiPriority w:val="99"/>
    <w:unhideWhenUsed/>
    <w:rsid w:val="00E40D9B"/>
    <w:rPr>
      <w:color w:val="0563C1" w:themeColor="hyperlink"/>
      <w:u w:val="single"/>
    </w:rPr>
  </w:style>
  <w:style w:type="paragraph" w:styleId="Header">
    <w:name w:val="header"/>
    <w:basedOn w:val="Normal"/>
    <w:link w:val="HeaderChar"/>
    <w:uiPriority w:val="99"/>
    <w:unhideWhenUsed/>
    <w:rsid w:val="00C52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F89"/>
    <w:rPr>
      <w:rFonts w:ascii="Times New Roman" w:hAnsi="Times New Roman"/>
      <w:sz w:val="24"/>
    </w:rPr>
  </w:style>
  <w:style w:type="paragraph" w:styleId="Footer">
    <w:name w:val="footer"/>
    <w:basedOn w:val="Normal"/>
    <w:link w:val="FooterChar"/>
    <w:uiPriority w:val="99"/>
    <w:unhideWhenUsed/>
    <w:rsid w:val="00C52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F8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header" Target="header2.xml"/><Relationship Id="rId7" Type="http://schemas.openxmlformats.org/officeDocument/2006/relationships/hyperlink" Target="https://drive.google.com/file/d/0B3Sp25ynohj8WUw2VmROOHYxUDA/view?usp=sharing" TargetMode="Externa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oleObject" Target="embeddings/oleObject6.bin"/><Relationship Id="rId29" Type="http://schemas.openxmlformats.org/officeDocument/2006/relationships/image" Target="media/image11.wmf"/><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10" Type="http://schemas.openxmlformats.org/officeDocument/2006/relationships/image" Target="media/image2.wmf"/><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fontTable" Target="fontTable.xml"/><Relationship Id="rId8" Type="http://schemas.openxmlformats.org/officeDocument/2006/relationships/image" Target="media/image1.wmf"/><Relationship Id="rId3"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a:t>
            </a:r>
            <a:r>
              <a:rPr lang="en-US" baseline="0"/>
              <a:t> of the Cumulative GPA's vs. High School Percentiles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GPA</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Sheet1!$A$2:$A$201</c:f>
              <c:numCache>
                <c:formatCode>General</c:formatCode>
                <c:ptCount val="200"/>
                <c:pt idx="0">
                  <c:v>75</c:v>
                </c:pt>
                <c:pt idx="1">
                  <c:v>63</c:v>
                </c:pt>
                <c:pt idx="2">
                  <c:v>77</c:v>
                </c:pt>
                <c:pt idx="3">
                  <c:v>66</c:v>
                </c:pt>
                <c:pt idx="4">
                  <c:v>86</c:v>
                </c:pt>
                <c:pt idx="5">
                  <c:v>96</c:v>
                </c:pt>
                <c:pt idx="6">
                  <c:v>64</c:v>
                </c:pt>
                <c:pt idx="7">
                  <c:v>78</c:v>
                </c:pt>
                <c:pt idx="8">
                  <c:v>63</c:v>
                </c:pt>
                <c:pt idx="9">
                  <c:v>51</c:v>
                </c:pt>
                <c:pt idx="10">
                  <c:v>65</c:v>
                </c:pt>
                <c:pt idx="11">
                  <c:v>94</c:v>
                </c:pt>
                <c:pt idx="12">
                  <c:v>54</c:v>
                </c:pt>
                <c:pt idx="13">
                  <c:v>76</c:v>
                </c:pt>
                <c:pt idx="14">
                  <c:v>71</c:v>
                </c:pt>
                <c:pt idx="15">
                  <c:v>74</c:v>
                </c:pt>
                <c:pt idx="16">
                  <c:v>80</c:v>
                </c:pt>
                <c:pt idx="17">
                  <c:v>55</c:v>
                </c:pt>
                <c:pt idx="18">
                  <c:v>61</c:v>
                </c:pt>
                <c:pt idx="19">
                  <c:v>66</c:v>
                </c:pt>
                <c:pt idx="20">
                  <c:v>89</c:v>
                </c:pt>
                <c:pt idx="21">
                  <c:v>90</c:v>
                </c:pt>
                <c:pt idx="22">
                  <c:v>86</c:v>
                </c:pt>
                <c:pt idx="23">
                  <c:v>43</c:v>
                </c:pt>
                <c:pt idx="24">
                  <c:v>82</c:v>
                </c:pt>
                <c:pt idx="25">
                  <c:v>47</c:v>
                </c:pt>
                <c:pt idx="26">
                  <c:v>92</c:v>
                </c:pt>
                <c:pt idx="27">
                  <c:v>57</c:v>
                </c:pt>
                <c:pt idx="28">
                  <c:v>90</c:v>
                </c:pt>
                <c:pt idx="29">
                  <c:v>55</c:v>
                </c:pt>
                <c:pt idx="30">
                  <c:v>56</c:v>
                </c:pt>
                <c:pt idx="31">
                  <c:v>67</c:v>
                </c:pt>
                <c:pt idx="32">
                  <c:v>96</c:v>
                </c:pt>
                <c:pt idx="33">
                  <c:v>63</c:v>
                </c:pt>
                <c:pt idx="34">
                  <c:v>83</c:v>
                </c:pt>
                <c:pt idx="35">
                  <c:v>61</c:v>
                </c:pt>
                <c:pt idx="36">
                  <c:v>79</c:v>
                </c:pt>
                <c:pt idx="37">
                  <c:v>60</c:v>
                </c:pt>
                <c:pt idx="38">
                  <c:v>79</c:v>
                </c:pt>
                <c:pt idx="39">
                  <c:v>62</c:v>
                </c:pt>
                <c:pt idx="40">
                  <c:v>91</c:v>
                </c:pt>
                <c:pt idx="41">
                  <c:v>77</c:v>
                </c:pt>
                <c:pt idx="42">
                  <c:v>95</c:v>
                </c:pt>
                <c:pt idx="43">
                  <c:v>80</c:v>
                </c:pt>
                <c:pt idx="44">
                  <c:v>48</c:v>
                </c:pt>
                <c:pt idx="45">
                  <c:v>84</c:v>
                </c:pt>
                <c:pt idx="46">
                  <c:v>97</c:v>
                </c:pt>
                <c:pt idx="47">
                  <c:v>35</c:v>
                </c:pt>
                <c:pt idx="48">
                  <c:v>69</c:v>
                </c:pt>
                <c:pt idx="49">
                  <c:v>70</c:v>
                </c:pt>
                <c:pt idx="50">
                  <c:v>85</c:v>
                </c:pt>
                <c:pt idx="51">
                  <c:v>94</c:v>
                </c:pt>
                <c:pt idx="52">
                  <c:v>65</c:v>
                </c:pt>
                <c:pt idx="53">
                  <c:v>87</c:v>
                </c:pt>
                <c:pt idx="54">
                  <c:v>19</c:v>
                </c:pt>
                <c:pt idx="55">
                  <c:v>72</c:v>
                </c:pt>
                <c:pt idx="56">
                  <c:v>81</c:v>
                </c:pt>
                <c:pt idx="57">
                  <c:v>90</c:v>
                </c:pt>
                <c:pt idx="58">
                  <c:v>90</c:v>
                </c:pt>
                <c:pt idx="59">
                  <c:v>94</c:v>
                </c:pt>
                <c:pt idx="60">
                  <c:v>54</c:v>
                </c:pt>
                <c:pt idx="61">
                  <c:v>59</c:v>
                </c:pt>
                <c:pt idx="62">
                  <c:v>87</c:v>
                </c:pt>
                <c:pt idx="63">
                  <c:v>54</c:v>
                </c:pt>
                <c:pt idx="64">
                  <c:v>91</c:v>
                </c:pt>
                <c:pt idx="65">
                  <c:v>70</c:v>
                </c:pt>
                <c:pt idx="66">
                  <c:v>61</c:v>
                </c:pt>
                <c:pt idx="67">
                  <c:v>56</c:v>
                </c:pt>
                <c:pt idx="68">
                  <c:v>73</c:v>
                </c:pt>
                <c:pt idx="69">
                  <c:v>90</c:v>
                </c:pt>
                <c:pt idx="70">
                  <c:v>87</c:v>
                </c:pt>
                <c:pt idx="71">
                  <c:v>47</c:v>
                </c:pt>
                <c:pt idx="72">
                  <c:v>80</c:v>
                </c:pt>
                <c:pt idx="73">
                  <c:v>69</c:v>
                </c:pt>
                <c:pt idx="74">
                  <c:v>76</c:v>
                </c:pt>
                <c:pt idx="75">
                  <c:v>82</c:v>
                </c:pt>
                <c:pt idx="76">
                  <c:v>56</c:v>
                </c:pt>
                <c:pt idx="77">
                  <c:v>75</c:v>
                </c:pt>
                <c:pt idx="78">
                  <c:v>70</c:v>
                </c:pt>
                <c:pt idx="79">
                  <c:v>58</c:v>
                </c:pt>
                <c:pt idx="80">
                  <c:v>75</c:v>
                </c:pt>
                <c:pt idx="81">
                  <c:v>72</c:v>
                </c:pt>
                <c:pt idx="82">
                  <c:v>91</c:v>
                </c:pt>
                <c:pt idx="83">
                  <c:v>95</c:v>
                </c:pt>
                <c:pt idx="84">
                  <c:v>88</c:v>
                </c:pt>
                <c:pt idx="85">
                  <c:v>47</c:v>
                </c:pt>
                <c:pt idx="86">
                  <c:v>73</c:v>
                </c:pt>
                <c:pt idx="87">
                  <c:v>90</c:v>
                </c:pt>
                <c:pt idx="88">
                  <c:v>62</c:v>
                </c:pt>
                <c:pt idx="89">
                  <c:v>64</c:v>
                </c:pt>
                <c:pt idx="90">
                  <c:v>68</c:v>
                </c:pt>
                <c:pt idx="91">
                  <c:v>86</c:v>
                </c:pt>
                <c:pt idx="92">
                  <c:v>79</c:v>
                </c:pt>
                <c:pt idx="93">
                  <c:v>95</c:v>
                </c:pt>
                <c:pt idx="94">
                  <c:v>65</c:v>
                </c:pt>
                <c:pt idx="95">
                  <c:v>75</c:v>
                </c:pt>
                <c:pt idx="96">
                  <c:v>60</c:v>
                </c:pt>
                <c:pt idx="97">
                  <c:v>47</c:v>
                </c:pt>
                <c:pt idx="98">
                  <c:v>91</c:v>
                </c:pt>
                <c:pt idx="99">
                  <c:v>46</c:v>
                </c:pt>
                <c:pt idx="100">
                  <c:v>82</c:v>
                </c:pt>
                <c:pt idx="101">
                  <c:v>87</c:v>
                </c:pt>
                <c:pt idx="102">
                  <c:v>80</c:v>
                </c:pt>
                <c:pt idx="103">
                  <c:v>74</c:v>
                </c:pt>
                <c:pt idx="104">
                  <c:v>75</c:v>
                </c:pt>
                <c:pt idx="105">
                  <c:v>98</c:v>
                </c:pt>
                <c:pt idx="106">
                  <c:v>92</c:v>
                </c:pt>
                <c:pt idx="107">
                  <c:v>67</c:v>
                </c:pt>
                <c:pt idx="108">
                  <c:v>79</c:v>
                </c:pt>
                <c:pt idx="109">
                  <c:v>66</c:v>
                </c:pt>
                <c:pt idx="110">
                  <c:v>77</c:v>
                </c:pt>
                <c:pt idx="111">
                  <c:v>89</c:v>
                </c:pt>
                <c:pt idx="112">
                  <c:v>62</c:v>
                </c:pt>
                <c:pt idx="113">
                  <c:v>53</c:v>
                </c:pt>
                <c:pt idx="114">
                  <c:v>54</c:v>
                </c:pt>
                <c:pt idx="115">
                  <c:v>74</c:v>
                </c:pt>
                <c:pt idx="116">
                  <c:v>96</c:v>
                </c:pt>
                <c:pt idx="117">
                  <c:v>57</c:v>
                </c:pt>
                <c:pt idx="118">
                  <c:v>60</c:v>
                </c:pt>
                <c:pt idx="119">
                  <c:v>49</c:v>
                </c:pt>
                <c:pt idx="120">
                  <c:v>68</c:v>
                </c:pt>
                <c:pt idx="121">
                  <c:v>94</c:v>
                </c:pt>
                <c:pt idx="122">
                  <c:v>78</c:v>
                </c:pt>
                <c:pt idx="123">
                  <c:v>76</c:v>
                </c:pt>
                <c:pt idx="124">
                  <c:v>54</c:v>
                </c:pt>
                <c:pt idx="125">
                  <c:v>63</c:v>
                </c:pt>
                <c:pt idx="126">
                  <c:v>72</c:v>
                </c:pt>
                <c:pt idx="127">
                  <c:v>94</c:v>
                </c:pt>
                <c:pt idx="128">
                  <c:v>57</c:v>
                </c:pt>
                <c:pt idx="129">
                  <c:v>72</c:v>
                </c:pt>
                <c:pt idx="130">
                  <c:v>62</c:v>
                </c:pt>
                <c:pt idx="131">
                  <c:v>75</c:v>
                </c:pt>
                <c:pt idx="132">
                  <c:v>83</c:v>
                </c:pt>
                <c:pt idx="133">
                  <c:v>69</c:v>
                </c:pt>
                <c:pt idx="134">
                  <c:v>49</c:v>
                </c:pt>
                <c:pt idx="135">
                  <c:v>92</c:v>
                </c:pt>
                <c:pt idx="136">
                  <c:v>91</c:v>
                </c:pt>
                <c:pt idx="137">
                  <c:v>79</c:v>
                </c:pt>
                <c:pt idx="138">
                  <c:v>87</c:v>
                </c:pt>
                <c:pt idx="139">
                  <c:v>83</c:v>
                </c:pt>
                <c:pt idx="140">
                  <c:v>68</c:v>
                </c:pt>
                <c:pt idx="141">
                  <c:v>92</c:v>
                </c:pt>
                <c:pt idx="142">
                  <c:v>46</c:v>
                </c:pt>
                <c:pt idx="143">
                  <c:v>60</c:v>
                </c:pt>
                <c:pt idx="144">
                  <c:v>83</c:v>
                </c:pt>
                <c:pt idx="145">
                  <c:v>67</c:v>
                </c:pt>
                <c:pt idx="146">
                  <c:v>82</c:v>
                </c:pt>
                <c:pt idx="147">
                  <c:v>90</c:v>
                </c:pt>
                <c:pt idx="148">
                  <c:v>93</c:v>
                </c:pt>
                <c:pt idx="149">
                  <c:v>85</c:v>
                </c:pt>
                <c:pt idx="150">
                  <c:v>63</c:v>
                </c:pt>
                <c:pt idx="151">
                  <c:v>78</c:v>
                </c:pt>
                <c:pt idx="152">
                  <c:v>56</c:v>
                </c:pt>
                <c:pt idx="153">
                  <c:v>57</c:v>
                </c:pt>
                <c:pt idx="154">
                  <c:v>38</c:v>
                </c:pt>
                <c:pt idx="155">
                  <c:v>81</c:v>
                </c:pt>
                <c:pt idx="156">
                  <c:v>95</c:v>
                </c:pt>
                <c:pt idx="157">
                  <c:v>28</c:v>
                </c:pt>
                <c:pt idx="158">
                  <c:v>95</c:v>
                </c:pt>
                <c:pt idx="159">
                  <c:v>87</c:v>
                </c:pt>
                <c:pt idx="160">
                  <c:v>97</c:v>
                </c:pt>
                <c:pt idx="161">
                  <c:v>68</c:v>
                </c:pt>
                <c:pt idx="162">
                  <c:v>71</c:v>
                </c:pt>
                <c:pt idx="163">
                  <c:v>88</c:v>
                </c:pt>
                <c:pt idx="164">
                  <c:v>63</c:v>
                </c:pt>
                <c:pt idx="165">
                  <c:v>84</c:v>
                </c:pt>
                <c:pt idx="166">
                  <c:v>75</c:v>
                </c:pt>
                <c:pt idx="167">
                  <c:v>59</c:v>
                </c:pt>
                <c:pt idx="168">
                  <c:v>75</c:v>
                </c:pt>
                <c:pt idx="169">
                  <c:v>78</c:v>
                </c:pt>
                <c:pt idx="170">
                  <c:v>76</c:v>
                </c:pt>
                <c:pt idx="171">
                  <c:v>94</c:v>
                </c:pt>
                <c:pt idx="172">
                  <c:v>65</c:v>
                </c:pt>
                <c:pt idx="173">
                  <c:v>77</c:v>
                </c:pt>
                <c:pt idx="174">
                  <c:v>40</c:v>
                </c:pt>
                <c:pt idx="175">
                  <c:v>67</c:v>
                </c:pt>
                <c:pt idx="176">
                  <c:v>95</c:v>
                </c:pt>
                <c:pt idx="177">
                  <c:v>85</c:v>
                </c:pt>
                <c:pt idx="178">
                  <c:v>71</c:v>
                </c:pt>
                <c:pt idx="179">
                  <c:v>96</c:v>
                </c:pt>
                <c:pt idx="180">
                  <c:v>56</c:v>
                </c:pt>
                <c:pt idx="181">
                  <c:v>88</c:v>
                </c:pt>
                <c:pt idx="182">
                  <c:v>88</c:v>
                </c:pt>
                <c:pt idx="183">
                  <c:v>85</c:v>
                </c:pt>
                <c:pt idx="184">
                  <c:v>71</c:v>
                </c:pt>
                <c:pt idx="185">
                  <c:v>99</c:v>
                </c:pt>
                <c:pt idx="186">
                  <c:v>65</c:v>
                </c:pt>
                <c:pt idx="187">
                  <c:v>77</c:v>
                </c:pt>
                <c:pt idx="188">
                  <c:v>83</c:v>
                </c:pt>
                <c:pt idx="189">
                  <c:v>64</c:v>
                </c:pt>
                <c:pt idx="190">
                  <c:v>97</c:v>
                </c:pt>
                <c:pt idx="191">
                  <c:v>54</c:v>
                </c:pt>
                <c:pt idx="192">
                  <c:v>81</c:v>
                </c:pt>
                <c:pt idx="193">
                  <c:v>80</c:v>
                </c:pt>
                <c:pt idx="194">
                  <c:v>94</c:v>
                </c:pt>
                <c:pt idx="195">
                  <c:v>37</c:v>
                </c:pt>
                <c:pt idx="196">
                  <c:v>85</c:v>
                </c:pt>
                <c:pt idx="197">
                  <c:v>95</c:v>
                </c:pt>
                <c:pt idx="198">
                  <c:v>84</c:v>
                </c:pt>
                <c:pt idx="199">
                  <c:v>75</c:v>
                </c:pt>
              </c:numCache>
            </c:numRef>
          </c:xVal>
          <c:yVal>
            <c:numRef>
              <c:f>Sheet1!$B$2:$B$201</c:f>
              <c:numCache>
                <c:formatCode>General</c:formatCode>
                <c:ptCount val="200"/>
                <c:pt idx="0">
                  <c:v>2.39</c:v>
                </c:pt>
                <c:pt idx="1">
                  <c:v>3.37</c:v>
                </c:pt>
                <c:pt idx="2">
                  <c:v>2.63</c:v>
                </c:pt>
                <c:pt idx="3">
                  <c:v>2.77</c:v>
                </c:pt>
                <c:pt idx="4">
                  <c:v>3.79</c:v>
                </c:pt>
                <c:pt idx="5">
                  <c:v>3.34</c:v>
                </c:pt>
                <c:pt idx="6">
                  <c:v>2.81</c:v>
                </c:pt>
                <c:pt idx="7">
                  <c:v>3.09</c:v>
                </c:pt>
                <c:pt idx="8">
                  <c:v>1.91</c:v>
                </c:pt>
                <c:pt idx="9">
                  <c:v>2.61</c:v>
                </c:pt>
                <c:pt idx="10">
                  <c:v>3.17</c:v>
                </c:pt>
                <c:pt idx="11">
                  <c:v>3.79</c:v>
                </c:pt>
                <c:pt idx="12">
                  <c:v>3.14</c:v>
                </c:pt>
                <c:pt idx="13">
                  <c:v>2.21</c:v>
                </c:pt>
                <c:pt idx="14">
                  <c:v>3.12</c:v>
                </c:pt>
                <c:pt idx="15">
                  <c:v>3.42</c:v>
                </c:pt>
                <c:pt idx="16">
                  <c:v>3.25</c:v>
                </c:pt>
                <c:pt idx="17">
                  <c:v>2.34</c:v>
                </c:pt>
                <c:pt idx="18">
                  <c:v>2.76</c:v>
                </c:pt>
                <c:pt idx="19">
                  <c:v>1.95</c:v>
                </c:pt>
                <c:pt idx="20">
                  <c:v>2.59</c:v>
                </c:pt>
                <c:pt idx="21">
                  <c:v>3.58</c:v>
                </c:pt>
                <c:pt idx="22">
                  <c:v>2.67</c:v>
                </c:pt>
                <c:pt idx="23">
                  <c:v>2.1</c:v>
                </c:pt>
                <c:pt idx="24">
                  <c:v>3.1</c:v>
                </c:pt>
                <c:pt idx="25">
                  <c:v>2.78</c:v>
                </c:pt>
                <c:pt idx="26">
                  <c:v>3.76</c:v>
                </c:pt>
                <c:pt idx="27">
                  <c:v>3.33</c:v>
                </c:pt>
                <c:pt idx="28">
                  <c:v>3.28</c:v>
                </c:pt>
                <c:pt idx="29">
                  <c:v>2.33</c:v>
                </c:pt>
                <c:pt idx="30">
                  <c:v>2.4500000000000002</c:v>
                </c:pt>
                <c:pt idx="31">
                  <c:v>3.56</c:v>
                </c:pt>
                <c:pt idx="32">
                  <c:v>3.13</c:v>
                </c:pt>
                <c:pt idx="33">
                  <c:v>4</c:v>
                </c:pt>
                <c:pt idx="34">
                  <c:v>3.17</c:v>
                </c:pt>
                <c:pt idx="35">
                  <c:v>3.03</c:v>
                </c:pt>
                <c:pt idx="36">
                  <c:v>2.82</c:v>
                </c:pt>
                <c:pt idx="37">
                  <c:v>2.89</c:v>
                </c:pt>
                <c:pt idx="38">
                  <c:v>3.66</c:v>
                </c:pt>
                <c:pt idx="39">
                  <c:v>2.4300000000000002</c:v>
                </c:pt>
                <c:pt idx="40">
                  <c:v>3.07</c:v>
                </c:pt>
                <c:pt idx="41">
                  <c:v>3.48</c:v>
                </c:pt>
                <c:pt idx="42">
                  <c:v>3.31</c:v>
                </c:pt>
                <c:pt idx="43">
                  <c:v>3.63</c:v>
                </c:pt>
                <c:pt idx="44">
                  <c:v>2.41</c:v>
                </c:pt>
                <c:pt idx="45">
                  <c:v>2.93</c:v>
                </c:pt>
                <c:pt idx="46">
                  <c:v>3.75</c:v>
                </c:pt>
                <c:pt idx="47">
                  <c:v>2.19</c:v>
                </c:pt>
                <c:pt idx="48">
                  <c:v>2.95</c:v>
                </c:pt>
                <c:pt idx="49">
                  <c:v>2.37</c:v>
                </c:pt>
                <c:pt idx="50">
                  <c:v>3.51</c:v>
                </c:pt>
                <c:pt idx="51">
                  <c:v>3.29</c:v>
                </c:pt>
                <c:pt idx="52">
                  <c:v>3.84</c:v>
                </c:pt>
                <c:pt idx="53">
                  <c:v>3.14</c:v>
                </c:pt>
                <c:pt idx="54">
                  <c:v>2.79</c:v>
                </c:pt>
                <c:pt idx="55">
                  <c:v>3.12</c:v>
                </c:pt>
                <c:pt idx="56">
                  <c:v>2.29</c:v>
                </c:pt>
                <c:pt idx="57">
                  <c:v>1.5</c:v>
                </c:pt>
                <c:pt idx="58">
                  <c:v>3.6</c:v>
                </c:pt>
                <c:pt idx="59">
                  <c:v>3.82</c:v>
                </c:pt>
                <c:pt idx="60">
                  <c:v>3.37</c:v>
                </c:pt>
                <c:pt idx="61">
                  <c:v>2.0299999999999998</c:v>
                </c:pt>
                <c:pt idx="62">
                  <c:v>2.66</c:v>
                </c:pt>
                <c:pt idx="63">
                  <c:v>2.14</c:v>
                </c:pt>
                <c:pt idx="64">
                  <c:v>3.08</c:v>
                </c:pt>
                <c:pt idx="65">
                  <c:v>3.07</c:v>
                </c:pt>
                <c:pt idx="66">
                  <c:v>3.09</c:v>
                </c:pt>
                <c:pt idx="67">
                  <c:v>2.5299999999999998</c:v>
                </c:pt>
                <c:pt idx="68">
                  <c:v>2.9</c:v>
                </c:pt>
                <c:pt idx="69">
                  <c:v>3.67</c:v>
                </c:pt>
                <c:pt idx="70">
                  <c:v>3.08</c:v>
                </c:pt>
                <c:pt idx="71">
                  <c:v>2.02</c:v>
                </c:pt>
                <c:pt idx="72">
                  <c:v>3.18</c:v>
                </c:pt>
                <c:pt idx="73">
                  <c:v>3</c:v>
                </c:pt>
                <c:pt idx="74">
                  <c:v>2.84</c:v>
                </c:pt>
                <c:pt idx="75">
                  <c:v>2.44</c:v>
                </c:pt>
                <c:pt idx="76">
                  <c:v>1.75</c:v>
                </c:pt>
                <c:pt idx="77">
                  <c:v>3.33</c:v>
                </c:pt>
                <c:pt idx="78">
                  <c:v>2.16</c:v>
                </c:pt>
                <c:pt idx="79">
                  <c:v>3.09</c:v>
                </c:pt>
                <c:pt idx="80">
                  <c:v>2.95</c:v>
                </c:pt>
                <c:pt idx="81">
                  <c:v>2.4300000000000002</c:v>
                </c:pt>
                <c:pt idx="82">
                  <c:v>3.38</c:v>
                </c:pt>
                <c:pt idx="83">
                  <c:v>3.81</c:v>
                </c:pt>
                <c:pt idx="84">
                  <c:v>3.09</c:v>
                </c:pt>
                <c:pt idx="85">
                  <c:v>2.37</c:v>
                </c:pt>
                <c:pt idx="86">
                  <c:v>3.67</c:v>
                </c:pt>
                <c:pt idx="87">
                  <c:v>3.24</c:v>
                </c:pt>
                <c:pt idx="88">
                  <c:v>3.42</c:v>
                </c:pt>
                <c:pt idx="89">
                  <c:v>2.75</c:v>
                </c:pt>
                <c:pt idx="90">
                  <c:v>2.84</c:v>
                </c:pt>
                <c:pt idx="91">
                  <c:v>3.22</c:v>
                </c:pt>
                <c:pt idx="92">
                  <c:v>2.25</c:v>
                </c:pt>
                <c:pt idx="93">
                  <c:v>3.01</c:v>
                </c:pt>
                <c:pt idx="94">
                  <c:v>2.8</c:v>
                </c:pt>
                <c:pt idx="95">
                  <c:v>3.31</c:v>
                </c:pt>
                <c:pt idx="96">
                  <c:v>3.44</c:v>
                </c:pt>
                <c:pt idx="97">
                  <c:v>2.3199999999999998</c:v>
                </c:pt>
                <c:pt idx="98">
                  <c:v>3.74</c:v>
                </c:pt>
                <c:pt idx="99">
                  <c:v>2.93</c:v>
                </c:pt>
                <c:pt idx="100">
                  <c:v>2.9</c:v>
                </c:pt>
                <c:pt idx="101">
                  <c:v>3.15</c:v>
                </c:pt>
                <c:pt idx="102">
                  <c:v>2.38</c:v>
                </c:pt>
                <c:pt idx="103">
                  <c:v>2.46</c:v>
                </c:pt>
                <c:pt idx="104">
                  <c:v>2.1</c:v>
                </c:pt>
                <c:pt idx="105">
                  <c:v>3.88</c:v>
                </c:pt>
                <c:pt idx="106">
                  <c:v>3.38</c:v>
                </c:pt>
                <c:pt idx="107">
                  <c:v>3.06</c:v>
                </c:pt>
                <c:pt idx="108">
                  <c:v>3.35</c:v>
                </c:pt>
                <c:pt idx="109">
                  <c:v>2.85</c:v>
                </c:pt>
                <c:pt idx="110">
                  <c:v>2.77</c:v>
                </c:pt>
                <c:pt idx="111">
                  <c:v>3.28</c:v>
                </c:pt>
                <c:pt idx="112">
                  <c:v>2.66</c:v>
                </c:pt>
                <c:pt idx="113">
                  <c:v>2.2200000000000002</c:v>
                </c:pt>
                <c:pt idx="114">
                  <c:v>2.7</c:v>
                </c:pt>
                <c:pt idx="115">
                  <c:v>2.46</c:v>
                </c:pt>
                <c:pt idx="116">
                  <c:v>3.11</c:v>
                </c:pt>
                <c:pt idx="117">
                  <c:v>2.4300000000000002</c:v>
                </c:pt>
                <c:pt idx="118">
                  <c:v>2.69</c:v>
                </c:pt>
                <c:pt idx="119">
                  <c:v>3.51</c:v>
                </c:pt>
                <c:pt idx="120">
                  <c:v>2.59</c:v>
                </c:pt>
                <c:pt idx="121">
                  <c:v>3.14</c:v>
                </c:pt>
                <c:pt idx="122">
                  <c:v>2.2400000000000002</c:v>
                </c:pt>
                <c:pt idx="123">
                  <c:v>2.88</c:v>
                </c:pt>
                <c:pt idx="124">
                  <c:v>2.64</c:v>
                </c:pt>
                <c:pt idx="125">
                  <c:v>2.94</c:v>
                </c:pt>
                <c:pt idx="126">
                  <c:v>2.76</c:v>
                </c:pt>
                <c:pt idx="127">
                  <c:v>3.9</c:v>
                </c:pt>
                <c:pt idx="128">
                  <c:v>2.79</c:v>
                </c:pt>
                <c:pt idx="129">
                  <c:v>3.15</c:v>
                </c:pt>
                <c:pt idx="130">
                  <c:v>3.13</c:v>
                </c:pt>
                <c:pt idx="131">
                  <c:v>3.32</c:v>
                </c:pt>
                <c:pt idx="132">
                  <c:v>2.72</c:v>
                </c:pt>
                <c:pt idx="133">
                  <c:v>2.41</c:v>
                </c:pt>
                <c:pt idx="134">
                  <c:v>2.41</c:v>
                </c:pt>
                <c:pt idx="135">
                  <c:v>3.94</c:v>
                </c:pt>
                <c:pt idx="136">
                  <c:v>3.26</c:v>
                </c:pt>
                <c:pt idx="137">
                  <c:v>1.71</c:v>
                </c:pt>
                <c:pt idx="138">
                  <c:v>2.6</c:v>
                </c:pt>
                <c:pt idx="139">
                  <c:v>2.56</c:v>
                </c:pt>
                <c:pt idx="140">
                  <c:v>2.23</c:v>
                </c:pt>
                <c:pt idx="141">
                  <c:v>3.6</c:v>
                </c:pt>
                <c:pt idx="142">
                  <c:v>2.63</c:v>
                </c:pt>
                <c:pt idx="143">
                  <c:v>2.73</c:v>
                </c:pt>
                <c:pt idx="144">
                  <c:v>2.91</c:v>
                </c:pt>
                <c:pt idx="145">
                  <c:v>2.65</c:v>
                </c:pt>
                <c:pt idx="146">
                  <c:v>3.28</c:v>
                </c:pt>
                <c:pt idx="147">
                  <c:v>3.16</c:v>
                </c:pt>
                <c:pt idx="148">
                  <c:v>3.88</c:v>
                </c:pt>
                <c:pt idx="149">
                  <c:v>3.16</c:v>
                </c:pt>
                <c:pt idx="150">
                  <c:v>2.31</c:v>
                </c:pt>
                <c:pt idx="151">
                  <c:v>2.89</c:v>
                </c:pt>
                <c:pt idx="152">
                  <c:v>3.15</c:v>
                </c:pt>
                <c:pt idx="153">
                  <c:v>2.97</c:v>
                </c:pt>
                <c:pt idx="154">
                  <c:v>2.91</c:v>
                </c:pt>
                <c:pt idx="155">
                  <c:v>3.07</c:v>
                </c:pt>
                <c:pt idx="156">
                  <c:v>3.69</c:v>
                </c:pt>
                <c:pt idx="157">
                  <c:v>2.62</c:v>
                </c:pt>
                <c:pt idx="158">
                  <c:v>3.98</c:v>
                </c:pt>
                <c:pt idx="159">
                  <c:v>3.25</c:v>
                </c:pt>
                <c:pt idx="160">
                  <c:v>3.96</c:v>
                </c:pt>
                <c:pt idx="161">
                  <c:v>2.57</c:v>
                </c:pt>
                <c:pt idx="162">
                  <c:v>3.5</c:v>
                </c:pt>
                <c:pt idx="163">
                  <c:v>3.16</c:v>
                </c:pt>
                <c:pt idx="164">
                  <c:v>2.4</c:v>
                </c:pt>
                <c:pt idx="165">
                  <c:v>3.33</c:v>
                </c:pt>
                <c:pt idx="166">
                  <c:v>2.5499999999999998</c:v>
                </c:pt>
                <c:pt idx="167">
                  <c:v>2.85</c:v>
                </c:pt>
                <c:pt idx="168">
                  <c:v>2.86</c:v>
                </c:pt>
                <c:pt idx="169">
                  <c:v>3.35</c:v>
                </c:pt>
                <c:pt idx="170">
                  <c:v>2.21</c:v>
                </c:pt>
                <c:pt idx="171">
                  <c:v>3.2</c:v>
                </c:pt>
                <c:pt idx="172">
                  <c:v>2.67</c:v>
                </c:pt>
                <c:pt idx="173">
                  <c:v>3.43</c:v>
                </c:pt>
                <c:pt idx="174">
                  <c:v>2.2000000000000002</c:v>
                </c:pt>
                <c:pt idx="175">
                  <c:v>3.3</c:v>
                </c:pt>
                <c:pt idx="176">
                  <c:v>3.02</c:v>
                </c:pt>
                <c:pt idx="177">
                  <c:v>2.37</c:v>
                </c:pt>
                <c:pt idx="178">
                  <c:v>3.75</c:v>
                </c:pt>
                <c:pt idx="179">
                  <c:v>3.72</c:v>
                </c:pt>
                <c:pt idx="180">
                  <c:v>2.21</c:v>
                </c:pt>
                <c:pt idx="181">
                  <c:v>3.47</c:v>
                </c:pt>
                <c:pt idx="182">
                  <c:v>3.5</c:v>
                </c:pt>
                <c:pt idx="183">
                  <c:v>3.2</c:v>
                </c:pt>
                <c:pt idx="184">
                  <c:v>2.96</c:v>
                </c:pt>
                <c:pt idx="185">
                  <c:v>3.4</c:v>
                </c:pt>
                <c:pt idx="186">
                  <c:v>2.95</c:v>
                </c:pt>
                <c:pt idx="187">
                  <c:v>2.71</c:v>
                </c:pt>
                <c:pt idx="188">
                  <c:v>2.4300000000000002</c:v>
                </c:pt>
                <c:pt idx="189">
                  <c:v>2.42</c:v>
                </c:pt>
                <c:pt idx="190">
                  <c:v>3.5</c:v>
                </c:pt>
                <c:pt idx="191">
                  <c:v>2.5499999999999998</c:v>
                </c:pt>
                <c:pt idx="192">
                  <c:v>2.44</c:v>
                </c:pt>
                <c:pt idx="193">
                  <c:v>2.4700000000000002</c:v>
                </c:pt>
                <c:pt idx="194">
                  <c:v>3.25</c:v>
                </c:pt>
                <c:pt idx="195">
                  <c:v>2.64</c:v>
                </c:pt>
                <c:pt idx="196">
                  <c:v>3.54</c:v>
                </c:pt>
                <c:pt idx="197">
                  <c:v>3.66</c:v>
                </c:pt>
                <c:pt idx="198">
                  <c:v>2.85</c:v>
                </c:pt>
                <c:pt idx="199">
                  <c:v>3.05</c:v>
                </c:pt>
              </c:numCache>
            </c:numRef>
          </c:yVal>
          <c:smooth val="0"/>
        </c:ser>
        <c:dLbls>
          <c:showLegendKey val="0"/>
          <c:showVal val="0"/>
          <c:showCatName val="0"/>
          <c:showSerName val="0"/>
          <c:showPercent val="0"/>
          <c:showBubbleSize val="0"/>
        </c:dLbls>
        <c:axId val="-1354681408"/>
        <c:axId val="-1354684128"/>
      </c:scatterChart>
      <c:valAx>
        <c:axId val="-13546814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High</a:t>
                </a:r>
                <a:r>
                  <a:rPr lang="en-US" baseline="0"/>
                  <a:t> School Percentile</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4684128"/>
        <c:crosses val="autoZero"/>
        <c:crossBetween val="midCat"/>
      </c:valAx>
      <c:valAx>
        <c:axId val="-1354684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Cumulative</a:t>
                </a:r>
                <a:r>
                  <a:rPr lang="en-US" baseline="0"/>
                  <a:t> GPA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546814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988</Words>
  <Characters>5637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2020-01-21T20:24:00Z</dcterms:created>
  <dcterms:modified xsi:type="dcterms:W3CDTF">2020-01-21T20:43:00Z</dcterms:modified>
</cp:coreProperties>
</file>