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141" w:rsidRDefault="00364141" w:rsidP="00D246AC">
      <w:pPr>
        <w:spacing w:before="360" w:after="360" w:line="480" w:lineRule="auto"/>
        <w:jc w:val="center"/>
        <w:rPr>
          <w:rFonts w:ascii="Times New Roman" w:hAnsi="Times New Roman" w:cs="Times New Roman"/>
          <w:sz w:val="24"/>
          <w:szCs w:val="24"/>
        </w:rPr>
      </w:pPr>
    </w:p>
    <w:p w:rsidR="00364141" w:rsidRDefault="00364141" w:rsidP="00D246AC">
      <w:pPr>
        <w:spacing w:before="360" w:after="360" w:line="480" w:lineRule="auto"/>
        <w:jc w:val="center"/>
        <w:rPr>
          <w:rFonts w:ascii="Times New Roman" w:hAnsi="Times New Roman" w:cs="Times New Roman"/>
          <w:sz w:val="24"/>
          <w:szCs w:val="24"/>
        </w:rPr>
      </w:pPr>
    </w:p>
    <w:p w:rsidR="00364141" w:rsidRDefault="00364141" w:rsidP="00D246AC">
      <w:pPr>
        <w:spacing w:before="360" w:after="360" w:line="480" w:lineRule="auto"/>
        <w:jc w:val="center"/>
        <w:rPr>
          <w:rFonts w:ascii="Times New Roman" w:hAnsi="Times New Roman" w:cs="Times New Roman"/>
          <w:sz w:val="24"/>
          <w:szCs w:val="24"/>
        </w:rPr>
      </w:pPr>
    </w:p>
    <w:p w:rsidR="00364141" w:rsidRDefault="00364141" w:rsidP="00D246AC">
      <w:pPr>
        <w:spacing w:before="360" w:after="360" w:line="480" w:lineRule="auto"/>
        <w:jc w:val="center"/>
        <w:rPr>
          <w:rFonts w:ascii="Times New Roman" w:hAnsi="Times New Roman" w:cs="Times New Roman"/>
          <w:sz w:val="24"/>
          <w:szCs w:val="24"/>
        </w:rPr>
      </w:pPr>
    </w:p>
    <w:p w:rsidR="00364141" w:rsidRPr="00364141" w:rsidRDefault="00D246AC" w:rsidP="00D246AC">
      <w:pPr>
        <w:spacing w:before="360" w:after="360" w:line="480" w:lineRule="auto"/>
        <w:jc w:val="center"/>
        <w:rPr>
          <w:rFonts w:ascii="Times New Roman" w:hAnsi="Times New Roman" w:cs="Times New Roman"/>
          <w:sz w:val="24"/>
          <w:szCs w:val="24"/>
        </w:rPr>
      </w:pPr>
      <w:r w:rsidRPr="00364141">
        <w:rPr>
          <w:rFonts w:ascii="Times New Roman" w:hAnsi="Times New Roman" w:cs="Times New Roman"/>
          <w:sz w:val="24"/>
          <w:szCs w:val="24"/>
        </w:rPr>
        <w:t>Status of Us Healthcare Insurance</w:t>
      </w:r>
    </w:p>
    <w:p w:rsidR="00364141" w:rsidRPr="00364141" w:rsidRDefault="00364141" w:rsidP="00D246AC">
      <w:pPr>
        <w:spacing w:before="360" w:after="360" w:line="480" w:lineRule="auto"/>
        <w:jc w:val="center"/>
        <w:rPr>
          <w:rFonts w:ascii="Times New Roman" w:hAnsi="Times New Roman" w:cs="Times New Roman"/>
          <w:sz w:val="24"/>
          <w:szCs w:val="24"/>
        </w:rPr>
      </w:pPr>
      <w:r w:rsidRPr="00364141">
        <w:rPr>
          <w:rFonts w:ascii="Times New Roman" w:hAnsi="Times New Roman" w:cs="Times New Roman"/>
          <w:sz w:val="24"/>
          <w:szCs w:val="24"/>
        </w:rPr>
        <w:t>Last Name/First Name</w:t>
      </w:r>
    </w:p>
    <w:p w:rsidR="00364141" w:rsidRPr="00364141" w:rsidRDefault="00364141" w:rsidP="00D246AC">
      <w:pPr>
        <w:spacing w:before="360" w:after="360" w:line="480" w:lineRule="auto"/>
        <w:jc w:val="center"/>
        <w:rPr>
          <w:rFonts w:ascii="Times New Roman" w:hAnsi="Times New Roman" w:cs="Times New Roman"/>
          <w:sz w:val="24"/>
          <w:szCs w:val="24"/>
        </w:rPr>
      </w:pPr>
      <w:r w:rsidRPr="00364141">
        <w:rPr>
          <w:rFonts w:ascii="Times New Roman" w:hAnsi="Times New Roman" w:cs="Times New Roman"/>
          <w:sz w:val="24"/>
          <w:szCs w:val="24"/>
        </w:rPr>
        <w:t>Institution Affiliation</w:t>
      </w:r>
    </w:p>
    <w:p w:rsidR="00D246AC" w:rsidRDefault="00D246AC">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364141" w:rsidRPr="00364141" w:rsidRDefault="00364141" w:rsidP="00D246AC">
      <w:pPr>
        <w:spacing w:before="360" w:after="360" w:line="480" w:lineRule="auto"/>
        <w:jc w:val="center"/>
        <w:rPr>
          <w:rFonts w:ascii="Times New Roman" w:hAnsi="Times New Roman" w:cs="Times New Roman"/>
          <w:sz w:val="24"/>
          <w:szCs w:val="24"/>
        </w:rPr>
      </w:pPr>
      <w:r w:rsidRPr="00364141">
        <w:rPr>
          <w:rFonts w:ascii="Times New Roman" w:hAnsi="Times New Roman" w:cs="Times New Roman"/>
          <w:sz w:val="24"/>
          <w:szCs w:val="24"/>
        </w:rPr>
        <w:lastRenderedPageBreak/>
        <w:t>Status of US Healthcare Insurance</w:t>
      </w:r>
    </w:p>
    <w:p w:rsidR="00364141" w:rsidRPr="00E34C8E" w:rsidRDefault="00364141" w:rsidP="00D246AC">
      <w:pPr>
        <w:spacing w:before="360" w:after="360" w:line="480" w:lineRule="auto"/>
        <w:ind w:firstLine="720"/>
        <w:rPr>
          <w:rFonts w:ascii="Times New Roman" w:hAnsi="Times New Roman" w:cs="Times New Roman"/>
          <w:sz w:val="24"/>
          <w:szCs w:val="24"/>
        </w:rPr>
      </w:pPr>
      <w:r w:rsidRPr="00E34C8E">
        <w:rPr>
          <w:rFonts w:ascii="Times New Roman" w:hAnsi="Times New Roman" w:cs="Times New Roman"/>
          <w:sz w:val="24"/>
          <w:szCs w:val="24"/>
        </w:rPr>
        <w:t>Surprisingly, the US is the only modernized nation in the Western hemisphere that doesn't offer its citizens publicly funded health care (Ridic, &amp; Suzanne, 2018). The American citizens privately purchase health insurance in the private marketplace, or the government provides it through certain groups. Several profit commercial insurance companies and non-profit insurers offer healthcare insurance services to approximately 70% of Americans. The government provides healthcare cover to 26% of Americans. Employment-related insurance covers approximately 61% of health insurance coverage. Nearly 26% of the US population covered is defined based on two types of public health insurance; Medicaid and Medicare. Medicare covers the aged and the disabled individuals (13%), and Medicaid covers certain economically disadvantaged groups, and it is administered by either state or federal government; it covers approximately 12% of the population. In as much as the government provides less insurance cover to its population, a considerable number of American citizens are insured. The new laws on insurance coverage introduced during President Obama's tenure resulted in a considerable increase in the insured. The Obamacare law (ACA) championed healthcare services for all put in place measures that attracted many to insured. According to him, healthcare was no longer a privilege to a few but a right to everyone. Since Obama left office in 2016, the number of uninsured has risen to 32.8 million from 28.2 million as a result of Trump's goodwill to strengthen the faults in the ACA (Oberlander, 2019). With the covid-19 pandemic continuing to terrorize the world both health-wise and economically, the number of Americans losing their health insurance is expected to grow.</w:t>
      </w:r>
    </w:p>
    <w:p w:rsidR="00364141" w:rsidRPr="00E34C8E" w:rsidRDefault="00364141" w:rsidP="00D246AC">
      <w:pPr>
        <w:spacing w:before="360" w:after="360" w:line="480" w:lineRule="auto"/>
        <w:ind w:firstLine="720"/>
        <w:rPr>
          <w:rFonts w:ascii="Times New Roman" w:hAnsi="Times New Roman" w:cs="Times New Roman"/>
          <w:sz w:val="24"/>
          <w:szCs w:val="24"/>
        </w:rPr>
      </w:pPr>
      <w:r w:rsidRPr="00E34C8E">
        <w:rPr>
          <w:rFonts w:ascii="Times New Roman" w:hAnsi="Times New Roman" w:cs="Times New Roman"/>
          <w:sz w:val="24"/>
          <w:szCs w:val="24"/>
        </w:rPr>
        <w:lastRenderedPageBreak/>
        <w:t>Even though a lot of politics is attached to the provision of healthcare insurance in the US, insurance is helpful with regard to protection. The insurance protects an individual from high medical expenses in 3 ways. The insurance ensures that an individual enjoys reduced costs after his or her deductible are met. An individual is assured of an out-of-pocket maximum regardless of how much cover care one gets in a plan year, and lastly, there are no lifetime limits.</w:t>
      </w:r>
      <w:r w:rsidR="00A16787">
        <w:rPr>
          <w:rFonts w:ascii="Times New Roman" w:hAnsi="Times New Roman" w:cs="Times New Roman"/>
          <w:sz w:val="24"/>
          <w:szCs w:val="24"/>
        </w:rPr>
        <w:t xml:space="preserve"> As such when </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 xml:space="preserve">ne gets ill, he </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r she is n</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t w</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rried ab</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 xml:space="preserve">ut getting treatment </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r h</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w he will pay as many wh</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 xml:space="preserve"> are uninsured always feel. Having a health insurance c</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ver is thus fundamental especially in t</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day’s w</w:t>
      </w:r>
      <w:r w:rsidR="00A16787" w:rsidRPr="00E34C8E">
        <w:rPr>
          <w:rFonts w:ascii="Times New Roman" w:hAnsi="Times New Roman" w:cs="Times New Roman"/>
          <w:sz w:val="24"/>
          <w:szCs w:val="24"/>
        </w:rPr>
        <w:t>o</w:t>
      </w:r>
      <w:r w:rsidR="00A16787">
        <w:rPr>
          <w:rFonts w:ascii="Times New Roman" w:hAnsi="Times New Roman" w:cs="Times New Roman"/>
          <w:sz w:val="24"/>
          <w:szCs w:val="24"/>
        </w:rPr>
        <w:t xml:space="preserve">rld </w:t>
      </w:r>
      <w:r w:rsidR="002461CA">
        <w:rPr>
          <w:rFonts w:ascii="Times New Roman" w:hAnsi="Times New Roman" w:cs="Times New Roman"/>
          <w:sz w:val="24"/>
          <w:szCs w:val="24"/>
        </w:rPr>
        <w:t xml:space="preserve">where the fluctuation </w:t>
      </w:r>
      <w:r w:rsidR="002461CA" w:rsidRPr="00E34C8E">
        <w:rPr>
          <w:rFonts w:ascii="Times New Roman" w:hAnsi="Times New Roman" w:cs="Times New Roman"/>
          <w:sz w:val="24"/>
          <w:szCs w:val="24"/>
        </w:rPr>
        <w:t>o</w:t>
      </w:r>
      <w:r w:rsidR="002461CA">
        <w:rPr>
          <w:rFonts w:ascii="Times New Roman" w:hAnsi="Times New Roman" w:cs="Times New Roman"/>
          <w:sz w:val="24"/>
          <w:szCs w:val="24"/>
        </w:rPr>
        <w:t>f the ec</w:t>
      </w:r>
      <w:r w:rsidR="002461CA" w:rsidRPr="00E34C8E">
        <w:rPr>
          <w:rFonts w:ascii="Times New Roman" w:hAnsi="Times New Roman" w:cs="Times New Roman"/>
          <w:sz w:val="24"/>
          <w:szCs w:val="24"/>
        </w:rPr>
        <w:t>o</w:t>
      </w:r>
      <w:r w:rsidR="002461CA">
        <w:rPr>
          <w:rFonts w:ascii="Times New Roman" w:hAnsi="Times New Roman" w:cs="Times New Roman"/>
          <w:sz w:val="24"/>
          <w:szCs w:val="24"/>
        </w:rPr>
        <w:t>n</w:t>
      </w:r>
      <w:r w:rsidR="002461CA" w:rsidRPr="00E34C8E">
        <w:rPr>
          <w:rFonts w:ascii="Times New Roman" w:hAnsi="Times New Roman" w:cs="Times New Roman"/>
          <w:sz w:val="24"/>
          <w:szCs w:val="24"/>
        </w:rPr>
        <w:t>o</w:t>
      </w:r>
      <w:r w:rsidR="002461CA">
        <w:rPr>
          <w:rFonts w:ascii="Times New Roman" w:hAnsi="Times New Roman" w:cs="Times New Roman"/>
          <w:sz w:val="24"/>
          <w:szCs w:val="24"/>
        </w:rPr>
        <w:t>my unpredictable.</w:t>
      </w:r>
    </w:p>
    <w:p w:rsidR="00364141" w:rsidRPr="00E34C8E" w:rsidRDefault="00364141" w:rsidP="00D246AC">
      <w:pPr>
        <w:spacing w:before="360" w:after="360" w:line="480" w:lineRule="auto"/>
        <w:ind w:firstLine="720"/>
        <w:rPr>
          <w:rFonts w:ascii="Times New Roman" w:hAnsi="Times New Roman" w:cs="Times New Roman"/>
          <w:sz w:val="24"/>
          <w:szCs w:val="24"/>
        </w:rPr>
      </w:pPr>
      <w:r w:rsidRPr="00E34C8E">
        <w:rPr>
          <w:rFonts w:ascii="Times New Roman" w:hAnsi="Times New Roman" w:cs="Times New Roman"/>
          <w:sz w:val="24"/>
          <w:szCs w:val="24"/>
        </w:rPr>
        <w:t xml:space="preserve">Patients with no health insurance coverage affect insured patients, providers, and administration of healthcare services across the country in several ways. To the insured patients, uninsured patients may trigger the healthcare facility to increase their insurance premiums and how much an insured individual is to pay for hospitalization. The rising number of uninsured people is causing many worry and jitters among the insured flock. With the huge number, the uninsured can easily dictate prices. Since they are usually charged more than the insured patients, it may result in healthcare facilities rising their charges for service rendered. Such treatment, especially in government hospitals, may influence an insured patient to drop the insurance cover and become uninsured. To healthcare providers' providers, the increase in uninsured patients may result in negligence and absconding of duty (Mehta et al., 2019). Everyone is always after, and thus if the uninsured patient with good money and wants treatment, the provider may opt to sideline the insured patient who doesn't have quick money. The providers may start being lazy when treating the insured patients; they will be giving the uninsured patients much attention compared to their insured counterparts. The providers may also incur billions in the cost of uncompensated care for uninsured patients. To the provision of healthcare services, uninsured </w:t>
      </w:r>
      <w:r w:rsidRPr="00E34C8E">
        <w:rPr>
          <w:rFonts w:ascii="Times New Roman" w:hAnsi="Times New Roman" w:cs="Times New Roman"/>
          <w:sz w:val="24"/>
          <w:szCs w:val="24"/>
        </w:rPr>
        <w:lastRenderedPageBreak/>
        <w:t>patients may still have the upper hand. Many government healthcare facilities are usually in financial crisis every time due to the untimely release of funds by the state of the federal government. As such, when uninsured patients approach them, much attention is normally given to such patients since the money they pay may help the facility solve some financial problems while awaiting government funds.</w:t>
      </w:r>
    </w:p>
    <w:p w:rsidR="00D246AC" w:rsidRDefault="00364141" w:rsidP="00D246AC">
      <w:pPr>
        <w:spacing w:before="360" w:after="360" w:line="480" w:lineRule="auto"/>
        <w:ind w:firstLine="720"/>
        <w:rPr>
          <w:rFonts w:ascii="Times New Roman" w:hAnsi="Times New Roman" w:cs="Times New Roman"/>
          <w:sz w:val="24"/>
          <w:szCs w:val="24"/>
        </w:rPr>
      </w:pPr>
      <w:r w:rsidRPr="00E34C8E">
        <w:rPr>
          <w:rFonts w:ascii="Times New Roman" w:hAnsi="Times New Roman" w:cs="Times New Roman"/>
          <w:sz w:val="24"/>
          <w:szCs w:val="24"/>
        </w:rPr>
        <w:t>The Obama administration did well in enacting a law that seeks to encourage people to get healthcare insurance coverage. Many people were insured, but today they dropped the cover due to several reasons. There is a dire need for the government to react to the falling number. It should ensure that insurance companies do not exploit their clients. The service they provide shouldn't be profit-driven; the focus should be on quality. To increase quantity, there is a need for insurance companies to strike a balance between the shareholders and patients. Outrageous profit shouldn't be their focus; affordability is what they should focus upon. Millions of Americans are uninsured, and thus, through affordable and quality service, insurance companies may attract many. An increase in subscribers translates to an increase in profit without any compromising. Also, the spectrum of coverage should be widened enough to accommodate several chronic diseases, thereby increasing the insured's quantity. The new laws should also be introduced to gag the insurance companies against engaging in immoral acts such as only insuring people with no preexisting condition.</w:t>
      </w:r>
    </w:p>
    <w:p w:rsidR="00D246AC" w:rsidRDefault="00D246AC">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842695495"/>
        <w:docPartObj>
          <w:docPartGallery w:val="Bibliographies"/>
          <w:docPartUnique/>
        </w:docPartObj>
      </w:sdtPr>
      <w:sdtEndPr/>
      <w:sdtContent>
        <w:p w:rsidR="00364141" w:rsidRPr="00D246AC" w:rsidRDefault="00364141" w:rsidP="00D246AC">
          <w:pPr>
            <w:pStyle w:val="Heading1"/>
            <w:spacing w:before="360" w:after="360" w:line="480" w:lineRule="auto"/>
            <w:jc w:val="center"/>
            <w:rPr>
              <w:rFonts w:ascii="Times New Roman" w:hAnsi="Times New Roman" w:cs="Times New Roman"/>
              <w:color w:val="auto"/>
              <w:sz w:val="24"/>
              <w:szCs w:val="24"/>
            </w:rPr>
          </w:pPr>
          <w:r w:rsidRPr="00D246AC">
            <w:rPr>
              <w:rFonts w:ascii="Times New Roman" w:hAnsi="Times New Roman" w:cs="Times New Roman"/>
              <w:color w:val="auto"/>
              <w:sz w:val="24"/>
              <w:szCs w:val="24"/>
            </w:rPr>
            <w:t>References</w:t>
          </w:r>
        </w:p>
        <w:p w:rsidR="002461CA" w:rsidRDefault="002461CA" w:rsidP="002461CA">
          <w:pPr>
            <w:spacing w:before="360" w:after="360" w:line="480" w:lineRule="auto"/>
            <w:ind w:left="720" w:hanging="720"/>
            <w:jc w:val="both"/>
            <w:rPr>
              <w:rFonts w:ascii="Times New Roman" w:hAnsi="Times New Roman" w:cs="Times New Roman"/>
              <w:color w:val="222222"/>
              <w:sz w:val="24"/>
              <w:szCs w:val="24"/>
              <w:shd w:val="clear" w:color="auto" w:fill="FFFFFF"/>
            </w:rPr>
          </w:pPr>
          <w:r w:rsidRPr="00E34C8E">
            <w:rPr>
              <w:rFonts w:ascii="Times New Roman" w:hAnsi="Times New Roman" w:cs="Times New Roman"/>
              <w:color w:val="222222"/>
              <w:sz w:val="24"/>
              <w:szCs w:val="24"/>
              <w:shd w:val="clear" w:color="auto" w:fill="FFFFFF"/>
            </w:rPr>
            <w:t>Mehta, R., Sahara, K., Merath, K., Hyer, J. M., Tsilimigras, D. I., Paredes, A. Z., ... &amp; Pawlik, T. M. (2019). Insurance coverage type impacts hospitalization patterns among patients with hepatopancreatic malignancies. </w:t>
          </w:r>
          <w:r w:rsidRPr="00E34C8E">
            <w:rPr>
              <w:rFonts w:ascii="Times New Roman" w:hAnsi="Times New Roman" w:cs="Times New Roman"/>
              <w:i/>
              <w:iCs/>
              <w:color w:val="222222"/>
              <w:sz w:val="24"/>
              <w:szCs w:val="24"/>
              <w:shd w:val="clear" w:color="auto" w:fill="FFFFFF"/>
            </w:rPr>
            <w:t>Journal of Gastrointestinal Surgery</w:t>
          </w:r>
          <w:r w:rsidRPr="00E34C8E">
            <w:rPr>
              <w:rFonts w:ascii="Times New Roman" w:hAnsi="Times New Roman" w:cs="Times New Roman"/>
              <w:color w:val="222222"/>
              <w:sz w:val="24"/>
              <w:szCs w:val="24"/>
              <w:shd w:val="clear" w:color="auto" w:fill="FFFFFF"/>
            </w:rPr>
            <w:t>, 1-10.</w:t>
          </w:r>
        </w:p>
        <w:p w:rsidR="002461CA" w:rsidRDefault="002461CA" w:rsidP="002461CA">
          <w:pPr>
            <w:pStyle w:val="Bibliography"/>
            <w:spacing w:before="360" w:after="360" w:line="480" w:lineRule="auto"/>
            <w:ind w:left="720" w:hanging="720"/>
            <w:jc w:val="both"/>
            <w:rPr>
              <w:rFonts w:ascii="Times New Roman" w:hAnsi="Times New Roman" w:cs="Times New Roman"/>
              <w:color w:val="222222"/>
              <w:sz w:val="24"/>
              <w:szCs w:val="24"/>
              <w:shd w:val="clear" w:color="auto" w:fill="FFFFFF"/>
            </w:rPr>
          </w:pPr>
          <w:r w:rsidRPr="00E34C8E">
            <w:rPr>
              <w:rFonts w:ascii="Times New Roman" w:hAnsi="Times New Roman" w:cs="Times New Roman"/>
              <w:color w:val="222222"/>
              <w:sz w:val="24"/>
              <w:szCs w:val="24"/>
              <w:shd w:val="clear" w:color="auto" w:fill="FFFFFF"/>
            </w:rPr>
            <w:t>Oberlander, J. (2019). Sitting in limbo—Obamacare under divided government. </w:t>
          </w:r>
          <w:r w:rsidRPr="00E34C8E">
            <w:rPr>
              <w:rFonts w:ascii="Times New Roman" w:hAnsi="Times New Roman" w:cs="Times New Roman"/>
              <w:i/>
              <w:iCs/>
              <w:color w:val="222222"/>
              <w:sz w:val="24"/>
              <w:szCs w:val="24"/>
              <w:shd w:val="clear" w:color="auto" w:fill="FFFFFF"/>
            </w:rPr>
            <w:t>New England Journal of Medicine</w:t>
          </w:r>
          <w:r w:rsidRPr="00E34C8E">
            <w:rPr>
              <w:rFonts w:ascii="Times New Roman" w:hAnsi="Times New Roman" w:cs="Times New Roman"/>
              <w:color w:val="222222"/>
              <w:sz w:val="24"/>
              <w:szCs w:val="24"/>
              <w:shd w:val="clear" w:color="auto" w:fill="FFFFFF"/>
            </w:rPr>
            <w:t>, </w:t>
          </w:r>
          <w:r w:rsidRPr="00E34C8E">
            <w:rPr>
              <w:rFonts w:ascii="Times New Roman" w:hAnsi="Times New Roman" w:cs="Times New Roman"/>
              <w:i/>
              <w:iCs/>
              <w:color w:val="222222"/>
              <w:sz w:val="24"/>
              <w:szCs w:val="24"/>
              <w:shd w:val="clear" w:color="auto" w:fill="FFFFFF"/>
            </w:rPr>
            <w:t>380</w:t>
          </w:r>
          <w:r w:rsidRPr="00E34C8E">
            <w:rPr>
              <w:rFonts w:ascii="Times New Roman" w:hAnsi="Times New Roman" w:cs="Times New Roman"/>
              <w:color w:val="222222"/>
              <w:sz w:val="24"/>
              <w:szCs w:val="24"/>
              <w:shd w:val="clear" w:color="auto" w:fill="FFFFFF"/>
            </w:rPr>
            <w:t>(2</w:t>
          </w:r>
          <w:bookmarkStart w:id="0" w:name="_GoBack"/>
          <w:bookmarkEnd w:id="0"/>
          <w:r w:rsidRPr="00E34C8E">
            <w:rPr>
              <w:rFonts w:ascii="Times New Roman" w:hAnsi="Times New Roman" w:cs="Times New Roman"/>
              <w:color w:val="222222"/>
              <w:sz w:val="24"/>
              <w:szCs w:val="24"/>
              <w:shd w:val="clear" w:color="auto" w:fill="FFFFFF"/>
            </w:rPr>
            <w:t>6), 2485-2487</w:t>
          </w:r>
          <w:r>
            <w:rPr>
              <w:rFonts w:ascii="Times New Roman" w:hAnsi="Times New Roman" w:cs="Times New Roman"/>
              <w:color w:val="222222"/>
              <w:sz w:val="24"/>
              <w:szCs w:val="24"/>
              <w:shd w:val="clear" w:color="auto" w:fill="FFFFFF"/>
            </w:rPr>
            <w:t>.</w:t>
          </w:r>
        </w:p>
        <w:sdt>
          <w:sdtPr>
            <w:rPr>
              <w:rFonts w:ascii="Times New Roman" w:hAnsi="Times New Roman" w:cs="Times New Roman"/>
              <w:sz w:val="24"/>
              <w:szCs w:val="24"/>
            </w:rPr>
            <w:id w:val="-1249727506"/>
            <w:bibliography/>
          </w:sdtPr>
          <w:sdtContent>
            <w:p w:rsidR="002461CA" w:rsidRPr="002461CA" w:rsidRDefault="002461CA" w:rsidP="002461CA">
              <w:pPr>
                <w:pStyle w:val="Bibliography"/>
                <w:spacing w:before="360" w:after="360" w:line="480" w:lineRule="auto"/>
                <w:ind w:left="720" w:hanging="720"/>
                <w:jc w:val="both"/>
                <w:rPr>
                  <w:rFonts w:ascii="Times New Roman" w:hAnsi="Times New Roman" w:cs="Times New Roman"/>
                  <w:color w:val="222222"/>
                  <w:sz w:val="24"/>
                  <w:szCs w:val="24"/>
                  <w:shd w:val="clear" w:color="auto" w:fill="FFFFFF"/>
                </w:rPr>
              </w:pPr>
              <w:r w:rsidRPr="00E34C8E">
                <w:rPr>
                  <w:rFonts w:ascii="Times New Roman" w:hAnsi="Times New Roman" w:cs="Times New Roman"/>
                  <w:sz w:val="24"/>
                  <w:szCs w:val="24"/>
                </w:rPr>
                <w:fldChar w:fldCharType="begin"/>
              </w:r>
              <w:r w:rsidRPr="00E34C8E">
                <w:rPr>
                  <w:rFonts w:ascii="Times New Roman" w:hAnsi="Times New Roman" w:cs="Times New Roman"/>
                  <w:sz w:val="24"/>
                  <w:szCs w:val="24"/>
                </w:rPr>
                <w:instrText xml:space="preserve"> BIBLIOGRAPHY </w:instrText>
              </w:r>
              <w:r w:rsidRPr="00E34C8E">
                <w:rPr>
                  <w:rFonts w:ascii="Times New Roman" w:hAnsi="Times New Roman" w:cs="Times New Roman"/>
                  <w:sz w:val="24"/>
                  <w:szCs w:val="24"/>
                </w:rPr>
                <w:fldChar w:fldCharType="separate"/>
              </w:r>
              <w:r w:rsidRPr="00E34C8E">
                <w:rPr>
                  <w:rFonts w:ascii="Times New Roman" w:hAnsi="Times New Roman" w:cs="Times New Roman"/>
                  <w:noProof/>
                  <w:sz w:val="24"/>
                  <w:szCs w:val="24"/>
                </w:rPr>
                <w:t xml:space="preserve">Ridic, G., Ridic, O., &amp; Suzanne, G. (2018). Comparison of Health Care Systems in the US, Germany and Canada. </w:t>
              </w:r>
              <w:r w:rsidRPr="00E34C8E">
                <w:rPr>
                  <w:rFonts w:ascii="Times New Roman" w:hAnsi="Times New Roman" w:cs="Times New Roman"/>
                  <w:i/>
                  <w:iCs/>
                  <w:noProof/>
                  <w:sz w:val="24"/>
                  <w:szCs w:val="24"/>
                </w:rPr>
                <w:t>MateriaSocioMedica, 24</w:t>
              </w:r>
              <w:r w:rsidRPr="00E34C8E">
                <w:rPr>
                  <w:rFonts w:ascii="Times New Roman" w:hAnsi="Times New Roman" w:cs="Times New Roman"/>
                  <w:noProof/>
                  <w:sz w:val="24"/>
                  <w:szCs w:val="24"/>
                </w:rPr>
                <w:t>(2), 112-120.</w:t>
              </w:r>
            </w:p>
            <w:p w:rsidR="002461CA" w:rsidRDefault="002461CA" w:rsidP="002461CA">
              <w:pPr>
                <w:spacing w:before="360" w:after="360" w:line="480" w:lineRule="auto"/>
                <w:ind w:left="720" w:hanging="720"/>
                <w:jc w:val="both"/>
                <w:rPr>
                  <w:rFonts w:ascii="Times New Roman" w:hAnsi="Times New Roman" w:cs="Times New Roman"/>
                  <w:sz w:val="24"/>
                  <w:szCs w:val="24"/>
                </w:rPr>
              </w:pPr>
              <w:r w:rsidRPr="00E34C8E">
                <w:rPr>
                  <w:rFonts w:ascii="Times New Roman" w:hAnsi="Times New Roman" w:cs="Times New Roman"/>
                  <w:b/>
                  <w:bCs/>
                  <w:noProof/>
                  <w:sz w:val="24"/>
                  <w:szCs w:val="24"/>
                </w:rPr>
                <w:fldChar w:fldCharType="end"/>
              </w:r>
            </w:p>
          </w:sdtContent>
        </w:sdt>
      </w:sdtContent>
    </w:sdt>
    <w:sdt>
      <w:sdtPr>
        <w:rPr>
          <w:rFonts w:ascii="Times New Roman" w:hAnsi="Times New Roman" w:cs="Times New Roman"/>
          <w:sz w:val="24"/>
          <w:szCs w:val="24"/>
        </w:rPr>
        <w:id w:val="-573587230"/>
        <w:showingPlcHdr/>
        <w:bibliography/>
      </w:sdtPr>
      <w:sdtEndPr/>
      <w:sdtContent>
        <w:p w:rsidR="001238BB" w:rsidRDefault="002461CA" w:rsidP="002461CA">
          <w:pPr>
            <w:spacing w:before="360" w:after="360" w:line="480" w:lineRule="auto"/>
          </w:pPr>
          <w:r>
            <w:rPr>
              <w:rFonts w:ascii="Times New Roman" w:hAnsi="Times New Roman" w:cs="Times New Roman"/>
              <w:sz w:val="24"/>
              <w:szCs w:val="24"/>
            </w:rPr>
            <w:t xml:space="preserve">     </w:t>
          </w:r>
        </w:p>
      </w:sdtContent>
    </w:sdt>
    <w:sectPr w:rsidR="001238BB" w:rsidSect="00364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707" w:rsidRDefault="00662707" w:rsidP="00364141">
      <w:pPr>
        <w:spacing w:after="0" w:line="240" w:lineRule="auto"/>
      </w:pPr>
      <w:r>
        <w:separator/>
      </w:r>
    </w:p>
  </w:endnote>
  <w:endnote w:type="continuationSeparator" w:id="0">
    <w:p w:rsidR="00662707" w:rsidRDefault="00662707" w:rsidP="0036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707" w:rsidRDefault="00662707" w:rsidP="00364141">
      <w:pPr>
        <w:spacing w:after="0" w:line="240" w:lineRule="auto"/>
      </w:pPr>
      <w:r>
        <w:separator/>
      </w:r>
    </w:p>
  </w:footnote>
  <w:footnote w:type="continuationSeparator" w:id="0">
    <w:p w:rsidR="00662707" w:rsidRDefault="00662707" w:rsidP="00364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41" w:rsidRPr="00364141" w:rsidRDefault="00364141" w:rsidP="00364141">
    <w:pPr>
      <w:pStyle w:val="Header"/>
      <w:rPr>
        <w:rFonts w:ascii="Times New Roman" w:hAnsi="Times New Roman" w:cs="Times New Roman"/>
        <w:sz w:val="24"/>
        <w:szCs w:val="24"/>
      </w:rPr>
    </w:pPr>
    <w:r w:rsidRPr="00364141">
      <w:rPr>
        <w:rFonts w:ascii="Times New Roman" w:hAnsi="Times New Roman" w:cs="Times New Roman"/>
        <w:sz w:val="24"/>
        <w:szCs w:val="24"/>
      </w:rPr>
      <w:t>US HEALTHCARE INSURANCE</w:t>
    </w:r>
    <w:r w:rsidRPr="00364141">
      <w:rPr>
        <w:rFonts w:ascii="Times New Roman" w:hAnsi="Times New Roman" w:cs="Times New Roman"/>
        <w:sz w:val="24"/>
        <w:szCs w:val="24"/>
      </w:rPr>
      <w:tab/>
    </w:r>
    <w:r w:rsidRPr="00364141">
      <w:rPr>
        <w:rFonts w:ascii="Times New Roman" w:hAnsi="Times New Roman" w:cs="Times New Roman"/>
        <w:sz w:val="24"/>
        <w:szCs w:val="24"/>
      </w:rPr>
      <w:tab/>
    </w:r>
    <w:sdt>
      <w:sdtPr>
        <w:rPr>
          <w:rFonts w:ascii="Times New Roman" w:hAnsi="Times New Roman" w:cs="Times New Roman"/>
          <w:sz w:val="24"/>
          <w:szCs w:val="24"/>
        </w:rPr>
        <w:id w:val="1927837174"/>
        <w:docPartObj>
          <w:docPartGallery w:val="Page Numbers (Top of Page)"/>
          <w:docPartUnique/>
        </w:docPartObj>
      </w:sdtPr>
      <w:sdtEndPr>
        <w:rPr>
          <w:noProof/>
        </w:rPr>
      </w:sdtEndPr>
      <w:sdtContent>
        <w:r w:rsidRPr="00364141">
          <w:rPr>
            <w:rFonts w:ascii="Times New Roman" w:hAnsi="Times New Roman" w:cs="Times New Roman"/>
            <w:sz w:val="24"/>
            <w:szCs w:val="24"/>
          </w:rPr>
          <w:fldChar w:fldCharType="begin"/>
        </w:r>
        <w:r w:rsidRPr="00364141">
          <w:rPr>
            <w:rFonts w:ascii="Times New Roman" w:hAnsi="Times New Roman" w:cs="Times New Roman"/>
            <w:sz w:val="24"/>
            <w:szCs w:val="24"/>
          </w:rPr>
          <w:instrText xml:space="preserve"> PAGE   \* MERGEFORMAT </w:instrText>
        </w:r>
        <w:r w:rsidRPr="00364141">
          <w:rPr>
            <w:rFonts w:ascii="Times New Roman" w:hAnsi="Times New Roman" w:cs="Times New Roman"/>
            <w:sz w:val="24"/>
            <w:szCs w:val="24"/>
          </w:rPr>
          <w:fldChar w:fldCharType="separate"/>
        </w:r>
        <w:r w:rsidR="0085148A">
          <w:rPr>
            <w:rFonts w:ascii="Times New Roman" w:hAnsi="Times New Roman" w:cs="Times New Roman"/>
            <w:noProof/>
            <w:sz w:val="24"/>
            <w:szCs w:val="24"/>
          </w:rPr>
          <w:t>5</w:t>
        </w:r>
        <w:r w:rsidRPr="00364141">
          <w:rPr>
            <w:rFonts w:ascii="Times New Roman" w:hAnsi="Times New Roman" w:cs="Times New Roman"/>
            <w:noProof/>
            <w:sz w:val="24"/>
            <w:szCs w:val="24"/>
          </w:rPr>
          <w:fldChar w:fldCharType="end"/>
        </w:r>
      </w:sdtContent>
    </w:sdt>
  </w:p>
  <w:p w:rsidR="00364141" w:rsidRDefault="003641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41" w:rsidRPr="00364141" w:rsidRDefault="00364141" w:rsidP="002461CA">
    <w:pPr>
      <w:pStyle w:val="Header"/>
      <w:rPr>
        <w:rFonts w:ascii="Times New Roman" w:hAnsi="Times New Roman" w:cs="Times New Roman"/>
        <w:sz w:val="24"/>
        <w:szCs w:val="24"/>
      </w:rPr>
    </w:pPr>
    <w:r w:rsidRPr="00364141">
      <w:rPr>
        <w:rFonts w:ascii="Times New Roman" w:hAnsi="Times New Roman" w:cs="Times New Roman"/>
        <w:sz w:val="24"/>
        <w:szCs w:val="24"/>
      </w:rPr>
      <w:t xml:space="preserve">Running Header: </w:t>
    </w:r>
    <w:r>
      <w:rPr>
        <w:rFonts w:ascii="Times New Roman" w:hAnsi="Times New Roman" w:cs="Times New Roman"/>
        <w:sz w:val="24"/>
        <w:szCs w:val="24"/>
      </w:rPr>
      <w:t>STAT</w:t>
    </w:r>
    <w:r w:rsidRPr="00364141">
      <w:rPr>
        <w:rFonts w:ascii="Times New Roman" w:hAnsi="Times New Roman" w:cs="Times New Roman"/>
        <w:sz w:val="24"/>
        <w:szCs w:val="24"/>
      </w:rPr>
      <w:t>US</w:t>
    </w:r>
    <w:r>
      <w:rPr>
        <w:rFonts w:ascii="Times New Roman" w:hAnsi="Times New Roman" w:cs="Times New Roman"/>
        <w:sz w:val="24"/>
        <w:szCs w:val="24"/>
      </w:rPr>
      <w:t xml:space="preserve"> OF US </w:t>
    </w:r>
    <w:r w:rsidRPr="00364141">
      <w:rPr>
        <w:rFonts w:ascii="Times New Roman" w:hAnsi="Times New Roman" w:cs="Times New Roman"/>
        <w:sz w:val="24"/>
        <w:szCs w:val="24"/>
      </w:rPr>
      <w:t xml:space="preserve">HEALTHCARE </w:t>
    </w:r>
    <w:r w:rsidR="002461CA">
      <w:rPr>
        <w:rFonts w:ascii="Times New Roman" w:hAnsi="Times New Roman" w:cs="Times New Roman"/>
        <w:sz w:val="24"/>
        <w:szCs w:val="24"/>
      </w:rPr>
      <w:t>INSURANCE</w:t>
    </w:r>
    <w:r w:rsidRPr="00364141">
      <w:rPr>
        <w:rFonts w:ascii="Times New Roman" w:hAnsi="Times New Roman" w:cs="Times New Roman"/>
        <w:sz w:val="24"/>
        <w:szCs w:val="24"/>
      </w:rPr>
      <w:tab/>
    </w:r>
    <w:sdt>
      <w:sdtPr>
        <w:rPr>
          <w:rFonts w:ascii="Times New Roman" w:hAnsi="Times New Roman" w:cs="Times New Roman"/>
          <w:sz w:val="24"/>
          <w:szCs w:val="24"/>
        </w:rPr>
        <w:id w:val="-615049792"/>
        <w:docPartObj>
          <w:docPartGallery w:val="Page Numbers (Top of Page)"/>
          <w:docPartUnique/>
        </w:docPartObj>
      </w:sdtPr>
      <w:sdtEndPr>
        <w:rPr>
          <w:noProof/>
        </w:rPr>
      </w:sdtEndPr>
      <w:sdtContent>
        <w:r w:rsidRPr="00364141">
          <w:rPr>
            <w:rFonts w:ascii="Times New Roman" w:hAnsi="Times New Roman" w:cs="Times New Roman"/>
            <w:sz w:val="24"/>
            <w:szCs w:val="24"/>
          </w:rPr>
          <w:fldChar w:fldCharType="begin"/>
        </w:r>
        <w:r w:rsidRPr="00364141">
          <w:rPr>
            <w:rFonts w:ascii="Times New Roman" w:hAnsi="Times New Roman" w:cs="Times New Roman"/>
            <w:sz w:val="24"/>
            <w:szCs w:val="24"/>
          </w:rPr>
          <w:instrText xml:space="preserve"> PAGE   \* MERGEFORMAT </w:instrText>
        </w:r>
        <w:r w:rsidRPr="00364141">
          <w:rPr>
            <w:rFonts w:ascii="Times New Roman" w:hAnsi="Times New Roman" w:cs="Times New Roman"/>
            <w:sz w:val="24"/>
            <w:szCs w:val="24"/>
          </w:rPr>
          <w:fldChar w:fldCharType="separate"/>
        </w:r>
        <w:r w:rsidR="002461CA">
          <w:rPr>
            <w:rFonts w:ascii="Times New Roman" w:hAnsi="Times New Roman" w:cs="Times New Roman"/>
            <w:noProof/>
            <w:sz w:val="24"/>
            <w:szCs w:val="24"/>
          </w:rPr>
          <w:t>1</w:t>
        </w:r>
        <w:r w:rsidRPr="00364141">
          <w:rPr>
            <w:rFonts w:ascii="Times New Roman" w:hAnsi="Times New Roman" w:cs="Times New Roman"/>
            <w:noProof/>
            <w:sz w:val="24"/>
            <w:szCs w:val="24"/>
          </w:rPr>
          <w:fldChar w:fldCharType="end"/>
        </w:r>
      </w:sdtContent>
    </w:sdt>
  </w:p>
  <w:p w:rsidR="00364141" w:rsidRDefault="00364141" w:rsidP="00364141">
    <w:pPr>
      <w:pStyle w:val="Header"/>
    </w:pPr>
  </w:p>
  <w:p w:rsidR="00364141" w:rsidRDefault="00364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141"/>
    <w:rsid w:val="001238BB"/>
    <w:rsid w:val="002461CA"/>
    <w:rsid w:val="00364141"/>
    <w:rsid w:val="003D3151"/>
    <w:rsid w:val="00662707"/>
    <w:rsid w:val="00745508"/>
    <w:rsid w:val="007C77BA"/>
    <w:rsid w:val="0085148A"/>
    <w:rsid w:val="00A16787"/>
    <w:rsid w:val="00A92E1B"/>
    <w:rsid w:val="00D24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6E75A"/>
  <w15:docId w15:val="{D3B1683D-289A-42A1-802B-AA19E8BE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141"/>
    <w:pPr>
      <w:spacing w:after="160" w:line="259" w:lineRule="auto"/>
    </w:pPr>
  </w:style>
  <w:style w:type="paragraph" w:styleId="Heading1">
    <w:name w:val="heading 1"/>
    <w:basedOn w:val="Normal"/>
    <w:next w:val="Normal"/>
    <w:link w:val="Heading1Char"/>
    <w:uiPriority w:val="9"/>
    <w:qFormat/>
    <w:rsid w:val="003641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141"/>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64141"/>
  </w:style>
  <w:style w:type="paragraph" w:styleId="BalloonText">
    <w:name w:val="Balloon Text"/>
    <w:basedOn w:val="Normal"/>
    <w:link w:val="BalloonTextChar"/>
    <w:uiPriority w:val="99"/>
    <w:semiHidden/>
    <w:unhideWhenUsed/>
    <w:rsid w:val="00364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141"/>
    <w:rPr>
      <w:rFonts w:ascii="Tahoma" w:hAnsi="Tahoma" w:cs="Tahoma"/>
      <w:sz w:val="16"/>
      <w:szCs w:val="16"/>
    </w:rPr>
  </w:style>
  <w:style w:type="paragraph" w:styleId="Header">
    <w:name w:val="header"/>
    <w:basedOn w:val="Normal"/>
    <w:link w:val="HeaderChar"/>
    <w:uiPriority w:val="99"/>
    <w:unhideWhenUsed/>
    <w:rsid w:val="00364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141"/>
  </w:style>
  <w:style w:type="paragraph" w:styleId="Footer">
    <w:name w:val="footer"/>
    <w:basedOn w:val="Normal"/>
    <w:link w:val="FooterChar"/>
    <w:uiPriority w:val="99"/>
    <w:unhideWhenUsed/>
    <w:rsid w:val="00364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E665F-76E7-4A5E-9763-C9C3C1A8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GORY</cp:lastModifiedBy>
  <cp:revision>2</cp:revision>
  <dcterms:created xsi:type="dcterms:W3CDTF">2020-10-30T14:41:00Z</dcterms:created>
  <dcterms:modified xsi:type="dcterms:W3CDTF">2020-10-30T14:41:00Z</dcterms:modified>
</cp:coreProperties>
</file>