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541B7E" w:rsidRDefault="00541B7E" w:rsidP="00100E4B">
      <w:pPr>
        <w:pStyle w:val="APA"/>
        <w:jc w:val="center"/>
        <w:rPr>
          <w:szCs w:val="24"/>
        </w:rPr>
      </w:pPr>
      <w:bookmarkStart w:id="0" w:name="_GoBack"/>
      <w:r>
        <w:rPr>
          <w:szCs w:val="24"/>
        </w:rPr>
        <w:t>Sarbanes- Oxley Act (SOX)</w:t>
      </w:r>
    </w:p>
    <w:bookmarkEnd w:id="0"/>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3C0F3A" w:rsidRDefault="003C0F3A" w:rsidP="003C0F3A">
      <w:pPr>
        <w:pStyle w:val="APA"/>
        <w:jc w:val="center"/>
        <w:rPr>
          <w:szCs w:val="24"/>
        </w:rPr>
      </w:pPr>
      <w:r>
        <w:rPr>
          <w:szCs w:val="24"/>
        </w:rPr>
        <w:lastRenderedPageBreak/>
        <w:t>Sarbanes- Oxley Act (SOX)</w:t>
      </w:r>
    </w:p>
    <w:p w:rsidR="00F66829" w:rsidRPr="0031057E" w:rsidRDefault="00F66829" w:rsidP="00067C82">
      <w:pPr>
        <w:spacing w:line="480" w:lineRule="auto"/>
        <w:ind w:firstLine="720"/>
        <w:rPr>
          <w:b/>
        </w:rPr>
      </w:pPr>
      <w:r w:rsidRPr="0031057E">
        <w:rPr>
          <w:b/>
        </w:rPr>
        <w:t>Introduction</w:t>
      </w:r>
    </w:p>
    <w:p w:rsidR="0083716D" w:rsidRDefault="0083716D" w:rsidP="00067C82">
      <w:pPr>
        <w:spacing w:line="480" w:lineRule="auto"/>
        <w:ind w:firstLine="720"/>
        <w:jc w:val="both"/>
      </w:pPr>
      <w:r>
        <w:t>Sarbanes- Oxley Act (SOX) was created and signed into law in the year 2002. The primary purpose of this act was to restore public confidence in the organization's financial statements. Before the establishment of this act, investors were suffering significant losses due to corporate failures which occurred due to financial misstatements (Brochet, 2010). The bill was aimed at improving the accuracy and consistency of corporate disclosure. Also, SOX lead to an increase in the executive and board of director’s accountability towards shareholders and investors. The public disgust in a series of financial scandal leading to the collapse of many large firms triggered or instead prompted the urgency of the creation of SOX. Most of the collapsed firms had engaged in the massive accounting fraud and under looked the compulsory disclosure of the federal securities rules and regulations (Brochet, 2010). This essay will look at both similarities and difference of the management and accountant views regarding SOX and how changes have affected corporations, accounting firms, and investors.</w:t>
      </w:r>
    </w:p>
    <w:p w:rsidR="0083716D" w:rsidRPr="00241726" w:rsidRDefault="0083716D" w:rsidP="00067C82">
      <w:pPr>
        <w:spacing w:line="480" w:lineRule="auto"/>
        <w:ind w:firstLine="720"/>
        <w:rPr>
          <w:b/>
        </w:rPr>
      </w:pPr>
      <w:r w:rsidRPr="00241726">
        <w:rPr>
          <w:b/>
        </w:rPr>
        <w:t>Similarity And Differences</w:t>
      </w:r>
    </w:p>
    <w:p w:rsidR="0083716D" w:rsidRDefault="0083716D" w:rsidP="00067C82">
      <w:pPr>
        <w:spacing w:line="480" w:lineRule="auto"/>
        <w:ind w:firstLine="720"/>
        <w:jc w:val="both"/>
      </w:pPr>
      <w:r>
        <w:t xml:space="preserve">The Sarbanes-Oxley act had effects on the management and the accountant in different ways. For example, it changed the responsibility of management on financial reporting. Managers viewed that having a say in the financial statements was an excellent way to ensure what is reported was an accurate reflection of the corporate financial statements. This action gives top managers the power to individually certify the accuracy of the financial reports as provided by accountants and auditors (Kang et al., 2010). However, it had severe repercussion on management. For instance, in case the control willingly makes a false certification of the financial reports, they are required to give their bonuses and the profits accrued from selling the organizations and laptops. </w:t>
      </w:r>
    </w:p>
    <w:p w:rsidR="0083716D" w:rsidRDefault="0083716D" w:rsidP="00067C82">
      <w:pPr>
        <w:spacing w:line="480" w:lineRule="auto"/>
        <w:ind w:firstLine="720"/>
        <w:jc w:val="both"/>
      </w:pPr>
      <w:r>
        <w:lastRenderedPageBreak/>
        <w:t>An accountant is required by the act to disclose any materials which are not within the balance sheet arrangements, for example, the operating lease as well as the individual purpose entities. Also, corporate accountants and auditors are supposed to disclose any form of pro forma financial statements and explain how they would look under the generally accepted accounting principles (Kang et al., 2010). About the expectation of the accountants to the board, any insiders transacting business with the company is supposed to report their transactions to the Securities and Exchange Commission not more than two days when they began operation. There is harsher punishment imposed on both management and accountants who are found responsible for obstructing justice as well as security fraud such as the wire fraud and mail fraud. The acts increased the sentence term from 10 to 25 years. The observed similarities in this act by both views of management and accountant is that it tends to make them become more responsible and exercise their duties with due diligence.</w:t>
      </w:r>
    </w:p>
    <w:p w:rsidR="0083716D" w:rsidRDefault="0083716D" w:rsidP="00067C82">
      <w:pPr>
        <w:spacing w:line="480" w:lineRule="auto"/>
        <w:ind w:firstLine="720"/>
        <w:jc w:val="both"/>
      </w:pPr>
      <w:r>
        <w:t xml:space="preserve">However, accountants are supported the corporate to perform huge internal control test including the internal control reports within the internal audit. This lead to conflict between the management and the accounting as the latter is supposed to audit the management practice and proper implementation of the formulated policies (Kang et al., 2010). Similarly, management wants the internal accounting auditors to be reviewed by external auditors which bring the difference in task performance between the administration and accounting. Also, IT personnel are required to be incorporated in the field which has increased the cost to the company especially those using manual reporting systems. </w:t>
      </w:r>
    </w:p>
    <w:p w:rsidR="0083716D" w:rsidRPr="00071D5F" w:rsidRDefault="0083716D" w:rsidP="00067C82">
      <w:pPr>
        <w:spacing w:line="480" w:lineRule="auto"/>
        <w:ind w:firstLine="720"/>
        <w:rPr>
          <w:b/>
        </w:rPr>
      </w:pPr>
      <w:r w:rsidRPr="00071D5F">
        <w:rPr>
          <w:b/>
        </w:rPr>
        <w:t>Effects Of  Sarbanes Oxley Act-On Corporations</w:t>
      </w:r>
    </w:p>
    <w:p w:rsidR="0083716D" w:rsidRDefault="0083716D" w:rsidP="00067C82">
      <w:pPr>
        <w:spacing w:line="480" w:lineRule="auto"/>
        <w:ind w:firstLine="720"/>
        <w:jc w:val="both"/>
      </w:pPr>
      <w:r>
        <w:lastRenderedPageBreak/>
        <w:t>The Sarbanes- Oxley Act has positive impacts and adverse effects on corporations. For example, companies incurred additional costs which are directly attributed to the act. There has been an increase in the annual audit expenses, accounting firms ha also suffered high liability due to the increased due diligence required as well as a time limit for completing the auditing (Kang et al., 2010). However, the act has enabled corporate growth due to diligence governance which has restored the public confidence as well as protecting the investors from fraud.</w:t>
      </w:r>
    </w:p>
    <w:p w:rsidR="0083716D" w:rsidRPr="00947199" w:rsidRDefault="0083716D" w:rsidP="00067C82">
      <w:pPr>
        <w:spacing w:line="480" w:lineRule="auto"/>
        <w:ind w:firstLine="720"/>
        <w:jc w:val="both"/>
        <w:rPr>
          <w:b/>
        </w:rPr>
      </w:pPr>
      <w:r w:rsidRPr="00947199">
        <w:rPr>
          <w:b/>
        </w:rPr>
        <w:t>Effects Of Sarbanes Oxley Act-On Investors</w:t>
      </w:r>
    </w:p>
    <w:p w:rsidR="0083716D" w:rsidRDefault="0083716D" w:rsidP="00067C82">
      <w:pPr>
        <w:spacing w:line="480" w:lineRule="auto"/>
        <w:ind w:firstLine="720"/>
        <w:jc w:val="both"/>
      </w:pPr>
      <w:r>
        <w:t>Even though it is difficult to measure the investors’ confidence accurately, an average investor must have faith with the market for the economy to continue to focus on the financial markets (Brochet, 2010). This act has given investor confidence in market stability as opposed to the previously broken market. Also, the Sarbanes Oxley Act eliminated the opportunities for corporate to defraud the individual investors as well as the institutions.</w:t>
      </w:r>
    </w:p>
    <w:p w:rsidR="0083716D" w:rsidRPr="001806BF" w:rsidRDefault="0083716D" w:rsidP="00067C82">
      <w:pPr>
        <w:spacing w:line="480" w:lineRule="auto"/>
        <w:ind w:firstLine="720"/>
        <w:jc w:val="both"/>
        <w:rPr>
          <w:b/>
        </w:rPr>
      </w:pPr>
      <w:r w:rsidRPr="001806BF">
        <w:rPr>
          <w:b/>
        </w:rPr>
        <w:t>Effects Of Sarbanes Oxley Act-On Accounting Firms</w:t>
      </w:r>
    </w:p>
    <w:p w:rsidR="0083716D" w:rsidRDefault="0083716D" w:rsidP="00067C82">
      <w:pPr>
        <w:spacing w:line="480" w:lineRule="auto"/>
        <w:ind w:firstLine="720"/>
        <w:jc w:val="both"/>
      </w:pPr>
      <w:r>
        <w:t>The Effects of Sarbanes Oxley Act also has some impacts on the accounting firm as indicated above. For example, the act has made the accounting firms to incur additional liability in that it has demanded increased due diligence as well as expedite on the audits time which attracts other expenses considering that the scope of audit has increased due to the inclusion of section 404 in the act (Brochet, 2010).</w:t>
      </w:r>
    </w:p>
    <w:p w:rsidR="0083716D" w:rsidRPr="001806BF" w:rsidRDefault="0083716D" w:rsidP="001806BF">
      <w:pPr>
        <w:spacing w:line="480" w:lineRule="auto"/>
        <w:ind w:firstLine="720"/>
        <w:jc w:val="center"/>
        <w:rPr>
          <w:b/>
        </w:rPr>
      </w:pPr>
      <w:r w:rsidRPr="001806BF">
        <w:rPr>
          <w:b/>
        </w:rPr>
        <w:t>Conclusion</w:t>
      </w:r>
    </w:p>
    <w:p w:rsidR="00D5396A" w:rsidRDefault="0083716D" w:rsidP="00067C82">
      <w:pPr>
        <w:spacing w:line="480" w:lineRule="auto"/>
        <w:ind w:firstLine="720"/>
        <w:jc w:val="both"/>
      </w:pPr>
      <w:r>
        <w:t xml:space="preserve">Sarbanes Oxley Act was valid and is still useful in addressing corporate governance. Before the adoption of the act, there was a series of the collapse of organizations due to defrauding by managers and the accountants. Investors had lost confidence with corporate, and this was hurting the economy. However, this act has impacted on different players in different </w:t>
      </w:r>
      <w:r>
        <w:lastRenderedPageBreak/>
        <w:t>ways, but all are intended to achieve good corporate governance which will lead to restoring public confidence.</w:t>
      </w:r>
    </w:p>
    <w:p w:rsidR="00D5396A" w:rsidRDefault="00D5396A" w:rsidP="00E74263">
      <w:pPr>
        <w:jc w:val="center"/>
      </w:pPr>
    </w:p>
    <w:p w:rsidR="00D5396A" w:rsidRDefault="00D5396A" w:rsidP="00E74263">
      <w:pPr>
        <w:jc w:val="center"/>
      </w:pPr>
    </w:p>
    <w:p w:rsidR="00D5396A" w:rsidRDefault="00D5396A" w:rsidP="00E74263">
      <w:pPr>
        <w:jc w:val="center"/>
      </w:pPr>
    </w:p>
    <w:p w:rsidR="00D5396A" w:rsidRDefault="00D5396A" w:rsidP="00E74263">
      <w:pPr>
        <w:jc w:val="center"/>
      </w:pPr>
    </w:p>
    <w:p w:rsidR="00067C82" w:rsidRDefault="00067C82">
      <w:r>
        <w:br w:type="page"/>
      </w:r>
    </w:p>
    <w:p w:rsidR="003F323F" w:rsidRDefault="003F323F" w:rsidP="00E74263">
      <w:pPr>
        <w:jc w:val="center"/>
      </w:pPr>
      <w:r>
        <w:lastRenderedPageBreak/>
        <w:t>References</w:t>
      </w:r>
      <w:r w:rsidR="00EF44F5">
        <w:t>.</w:t>
      </w:r>
    </w:p>
    <w:p w:rsidR="003F323F" w:rsidRDefault="003F323F" w:rsidP="00F66829"/>
    <w:p w:rsidR="003F323F" w:rsidRDefault="003F323F" w:rsidP="00E74263">
      <w:pPr>
        <w:spacing w:line="480" w:lineRule="auto"/>
        <w:ind w:left="720" w:hanging="720"/>
      </w:pPr>
      <w:r>
        <w:t xml:space="preserve">Brochet, F. (2010). Information content of insider trades before and after the Sarbanes-Oxley Act. </w:t>
      </w:r>
      <w:r>
        <w:rPr>
          <w:i/>
          <w:iCs/>
        </w:rPr>
        <w:t>The Accounting Review</w:t>
      </w:r>
      <w:r>
        <w:t xml:space="preserve">, </w:t>
      </w:r>
      <w:r>
        <w:rPr>
          <w:i/>
          <w:iCs/>
        </w:rPr>
        <w:t>85</w:t>
      </w:r>
      <w:r>
        <w:t>(2), 419-446.</w:t>
      </w:r>
    </w:p>
    <w:p w:rsidR="000A5D59" w:rsidRDefault="000A5D59" w:rsidP="00E74263">
      <w:pPr>
        <w:spacing w:line="480" w:lineRule="auto"/>
        <w:ind w:left="720" w:hanging="720"/>
      </w:pPr>
      <w:r>
        <w:t xml:space="preserve">Kang, Q., Liu, Q., &amp; Qi, R. (2010). The Sarbanes-Oxley act and corporate investment: A structural assessment. </w:t>
      </w:r>
      <w:r>
        <w:rPr>
          <w:i/>
          <w:iCs/>
        </w:rPr>
        <w:t>Journal of Financial Economics</w:t>
      </w:r>
      <w:r>
        <w:t xml:space="preserve">, </w:t>
      </w:r>
      <w:r>
        <w:rPr>
          <w:i/>
          <w:iCs/>
        </w:rPr>
        <w:t>96</w:t>
      </w:r>
      <w:r>
        <w:t>(2), 291-305.</w:t>
      </w:r>
    </w:p>
    <w:p w:rsidR="003F323F" w:rsidRPr="00A87D03" w:rsidRDefault="003F323F" w:rsidP="00F66829"/>
    <w:p w:rsidR="00F42BB1" w:rsidRPr="00896AFA" w:rsidRDefault="00F42BB1" w:rsidP="00F66829">
      <w:pPr>
        <w:spacing w:line="480" w:lineRule="auto"/>
        <w:ind w:firstLine="720"/>
        <w:rPr>
          <w:color w:val="222222"/>
          <w:shd w:val="clear" w:color="auto" w:fill="FFFFFF"/>
        </w:rPr>
      </w:pPr>
    </w:p>
    <w:sectPr w:rsidR="00F42BB1"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A81" w:rsidRDefault="00050A81">
      <w:r>
        <w:separator/>
      </w:r>
    </w:p>
  </w:endnote>
  <w:endnote w:type="continuationSeparator" w:id="0">
    <w:p w:rsidR="00050A81" w:rsidRDefault="00050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A81" w:rsidRDefault="00050A81">
      <w:r>
        <w:separator/>
      </w:r>
    </w:p>
  </w:footnote>
  <w:footnote w:type="continuationSeparator" w:id="0">
    <w:p w:rsidR="00050A81" w:rsidRDefault="00050A8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957E9D" w:rsidRDefault="00E342A2" w:rsidP="00AE33B6">
          <w:pPr>
            <w:pStyle w:val="Header"/>
          </w:pPr>
          <w:r>
            <w:rPr>
              <w:szCs w:val="24"/>
            </w:rPr>
            <w:t>SARBANES- OXLEY ACT (SOX)</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067C82">
            <w:rPr>
              <w:noProof/>
            </w:rPr>
            <w:t>2</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C4353A" w:rsidTr="00957E9D">
      <w:tc>
        <w:tcPr>
          <w:tcW w:w="4500" w:type="pct"/>
          <w:shd w:val="clear" w:color="auto" w:fill="auto"/>
        </w:tcPr>
        <w:p w:rsidR="00C4353A" w:rsidRPr="00426FAC" w:rsidRDefault="00C4353A" w:rsidP="0086113A">
          <w:pPr>
            <w:pStyle w:val="APA"/>
            <w:ind w:firstLine="0"/>
          </w:pPr>
          <w:bookmarkStart w:id="1" w:name="bkTitleRunningHead"/>
          <w:r w:rsidRPr="00E62FBC">
            <w:t>Running head</w:t>
          </w:r>
          <w:bookmarkEnd w:id="1"/>
          <w:r>
            <w:t xml:space="preserve">: </w:t>
          </w:r>
          <w:r w:rsidR="00E342A2">
            <w:rPr>
              <w:szCs w:val="24"/>
            </w:rPr>
            <w:t>SARBANES- OXLEY ACT (SOX)</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067C82">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10C98"/>
    <w:rsid w:val="00013EBB"/>
    <w:rsid w:val="000168B9"/>
    <w:rsid w:val="00017428"/>
    <w:rsid w:val="000201CE"/>
    <w:rsid w:val="000232CD"/>
    <w:rsid w:val="00023D9C"/>
    <w:rsid w:val="00025ECD"/>
    <w:rsid w:val="00026603"/>
    <w:rsid w:val="000368E9"/>
    <w:rsid w:val="00037AA2"/>
    <w:rsid w:val="00040B3C"/>
    <w:rsid w:val="00042789"/>
    <w:rsid w:val="00042CC7"/>
    <w:rsid w:val="000433EA"/>
    <w:rsid w:val="00043D60"/>
    <w:rsid w:val="00050A81"/>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67C82"/>
    <w:rsid w:val="00070EA6"/>
    <w:rsid w:val="00071198"/>
    <w:rsid w:val="00071D5F"/>
    <w:rsid w:val="00073081"/>
    <w:rsid w:val="00073669"/>
    <w:rsid w:val="00076564"/>
    <w:rsid w:val="00076810"/>
    <w:rsid w:val="00076B31"/>
    <w:rsid w:val="00076EE3"/>
    <w:rsid w:val="00080397"/>
    <w:rsid w:val="000837B1"/>
    <w:rsid w:val="00085ADB"/>
    <w:rsid w:val="00086887"/>
    <w:rsid w:val="00087FB9"/>
    <w:rsid w:val="0009033B"/>
    <w:rsid w:val="00095EE9"/>
    <w:rsid w:val="000A0E53"/>
    <w:rsid w:val="000A5A6A"/>
    <w:rsid w:val="000A5D59"/>
    <w:rsid w:val="000A6066"/>
    <w:rsid w:val="000B0334"/>
    <w:rsid w:val="000B1426"/>
    <w:rsid w:val="000B1A9D"/>
    <w:rsid w:val="000B4862"/>
    <w:rsid w:val="000B4CB8"/>
    <w:rsid w:val="000B6682"/>
    <w:rsid w:val="000B704B"/>
    <w:rsid w:val="000C362C"/>
    <w:rsid w:val="000C4C09"/>
    <w:rsid w:val="000C5232"/>
    <w:rsid w:val="000C694D"/>
    <w:rsid w:val="000D203E"/>
    <w:rsid w:val="000D2D21"/>
    <w:rsid w:val="000D4BC7"/>
    <w:rsid w:val="000D76AA"/>
    <w:rsid w:val="000E0A46"/>
    <w:rsid w:val="000E1A2E"/>
    <w:rsid w:val="000E20DF"/>
    <w:rsid w:val="000E23DC"/>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508C1"/>
    <w:rsid w:val="00151A6D"/>
    <w:rsid w:val="001525D5"/>
    <w:rsid w:val="00154303"/>
    <w:rsid w:val="001605AD"/>
    <w:rsid w:val="001608C5"/>
    <w:rsid w:val="00163149"/>
    <w:rsid w:val="00163D68"/>
    <w:rsid w:val="00165078"/>
    <w:rsid w:val="001707D0"/>
    <w:rsid w:val="00171F9C"/>
    <w:rsid w:val="00173324"/>
    <w:rsid w:val="0017347F"/>
    <w:rsid w:val="00174B64"/>
    <w:rsid w:val="00177751"/>
    <w:rsid w:val="001806BF"/>
    <w:rsid w:val="001828A2"/>
    <w:rsid w:val="0018309A"/>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F056F"/>
    <w:rsid w:val="001F0FE8"/>
    <w:rsid w:val="001F61E6"/>
    <w:rsid w:val="0020048D"/>
    <w:rsid w:val="00200B89"/>
    <w:rsid w:val="00201D4A"/>
    <w:rsid w:val="0020281F"/>
    <w:rsid w:val="0020601D"/>
    <w:rsid w:val="00207498"/>
    <w:rsid w:val="002106D8"/>
    <w:rsid w:val="00211DCC"/>
    <w:rsid w:val="00212693"/>
    <w:rsid w:val="00214728"/>
    <w:rsid w:val="00215CB6"/>
    <w:rsid w:val="0021601A"/>
    <w:rsid w:val="002176C9"/>
    <w:rsid w:val="00220408"/>
    <w:rsid w:val="00220A32"/>
    <w:rsid w:val="00221050"/>
    <w:rsid w:val="00221CB7"/>
    <w:rsid w:val="00223BB5"/>
    <w:rsid w:val="0022407A"/>
    <w:rsid w:val="00226B26"/>
    <w:rsid w:val="00232ED5"/>
    <w:rsid w:val="00236796"/>
    <w:rsid w:val="00241726"/>
    <w:rsid w:val="00241C86"/>
    <w:rsid w:val="00243E42"/>
    <w:rsid w:val="0024530E"/>
    <w:rsid w:val="002536F4"/>
    <w:rsid w:val="0025491C"/>
    <w:rsid w:val="00254CC8"/>
    <w:rsid w:val="0025583E"/>
    <w:rsid w:val="0025588C"/>
    <w:rsid w:val="0025677C"/>
    <w:rsid w:val="002575AD"/>
    <w:rsid w:val="00260394"/>
    <w:rsid w:val="00261258"/>
    <w:rsid w:val="00261602"/>
    <w:rsid w:val="00262296"/>
    <w:rsid w:val="00262302"/>
    <w:rsid w:val="0026387F"/>
    <w:rsid w:val="00263C17"/>
    <w:rsid w:val="002643C0"/>
    <w:rsid w:val="002673F9"/>
    <w:rsid w:val="00267A22"/>
    <w:rsid w:val="002719A4"/>
    <w:rsid w:val="002744E6"/>
    <w:rsid w:val="002750B4"/>
    <w:rsid w:val="00275A6F"/>
    <w:rsid w:val="00276B3F"/>
    <w:rsid w:val="00280897"/>
    <w:rsid w:val="0028132E"/>
    <w:rsid w:val="0028190C"/>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0C42"/>
    <w:rsid w:val="002A24E7"/>
    <w:rsid w:val="002A2C6F"/>
    <w:rsid w:val="002B0992"/>
    <w:rsid w:val="002B0DF8"/>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78D6"/>
    <w:rsid w:val="002F2003"/>
    <w:rsid w:val="002F20F2"/>
    <w:rsid w:val="002F37B3"/>
    <w:rsid w:val="002F507B"/>
    <w:rsid w:val="00300E66"/>
    <w:rsid w:val="00301DA6"/>
    <w:rsid w:val="003047E4"/>
    <w:rsid w:val="00306229"/>
    <w:rsid w:val="0031057E"/>
    <w:rsid w:val="003114FD"/>
    <w:rsid w:val="00311E61"/>
    <w:rsid w:val="0031289F"/>
    <w:rsid w:val="0031478F"/>
    <w:rsid w:val="00316552"/>
    <w:rsid w:val="003178F6"/>
    <w:rsid w:val="003217E9"/>
    <w:rsid w:val="00324D34"/>
    <w:rsid w:val="003306AE"/>
    <w:rsid w:val="00332748"/>
    <w:rsid w:val="00334517"/>
    <w:rsid w:val="00334E69"/>
    <w:rsid w:val="00337874"/>
    <w:rsid w:val="003400FD"/>
    <w:rsid w:val="003429DD"/>
    <w:rsid w:val="00343F42"/>
    <w:rsid w:val="00346544"/>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ADA"/>
    <w:rsid w:val="00362413"/>
    <w:rsid w:val="00364839"/>
    <w:rsid w:val="00364B45"/>
    <w:rsid w:val="00365FAE"/>
    <w:rsid w:val="00366635"/>
    <w:rsid w:val="00366759"/>
    <w:rsid w:val="00367AD8"/>
    <w:rsid w:val="003709A6"/>
    <w:rsid w:val="003716B0"/>
    <w:rsid w:val="0037240A"/>
    <w:rsid w:val="00372DA2"/>
    <w:rsid w:val="00375663"/>
    <w:rsid w:val="00375722"/>
    <w:rsid w:val="003759BC"/>
    <w:rsid w:val="00375AAE"/>
    <w:rsid w:val="003761DF"/>
    <w:rsid w:val="00376F7E"/>
    <w:rsid w:val="00377711"/>
    <w:rsid w:val="00377DD9"/>
    <w:rsid w:val="00380833"/>
    <w:rsid w:val="003818B7"/>
    <w:rsid w:val="00383A9C"/>
    <w:rsid w:val="00384FDA"/>
    <w:rsid w:val="00385705"/>
    <w:rsid w:val="003858C8"/>
    <w:rsid w:val="00385EC4"/>
    <w:rsid w:val="003864C4"/>
    <w:rsid w:val="00387815"/>
    <w:rsid w:val="00391F6F"/>
    <w:rsid w:val="00394884"/>
    <w:rsid w:val="00394B67"/>
    <w:rsid w:val="00395A28"/>
    <w:rsid w:val="003966B3"/>
    <w:rsid w:val="00396ACB"/>
    <w:rsid w:val="003A09A9"/>
    <w:rsid w:val="003A3E68"/>
    <w:rsid w:val="003A41B8"/>
    <w:rsid w:val="003A59C1"/>
    <w:rsid w:val="003B24EE"/>
    <w:rsid w:val="003B2537"/>
    <w:rsid w:val="003B2656"/>
    <w:rsid w:val="003B32E9"/>
    <w:rsid w:val="003B3913"/>
    <w:rsid w:val="003B48F9"/>
    <w:rsid w:val="003B53CA"/>
    <w:rsid w:val="003B7D11"/>
    <w:rsid w:val="003C0F3A"/>
    <w:rsid w:val="003C0F7A"/>
    <w:rsid w:val="003C3B1D"/>
    <w:rsid w:val="003C5C04"/>
    <w:rsid w:val="003C5F69"/>
    <w:rsid w:val="003C6049"/>
    <w:rsid w:val="003C64E8"/>
    <w:rsid w:val="003C6649"/>
    <w:rsid w:val="003C6A10"/>
    <w:rsid w:val="003C72F5"/>
    <w:rsid w:val="003D0564"/>
    <w:rsid w:val="003D2E16"/>
    <w:rsid w:val="003D6329"/>
    <w:rsid w:val="003D65E1"/>
    <w:rsid w:val="003D7CA2"/>
    <w:rsid w:val="003E1812"/>
    <w:rsid w:val="003E1BB1"/>
    <w:rsid w:val="003E221D"/>
    <w:rsid w:val="003E38AD"/>
    <w:rsid w:val="003E5DA7"/>
    <w:rsid w:val="003E79AB"/>
    <w:rsid w:val="003F2974"/>
    <w:rsid w:val="003F2B03"/>
    <w:rsid w:val="003F323F"/>
    <w:rsid w:val="003F4A70"/>
    <w:rsid w:val="003F66CF"/>
    <w:rsid w:val="003F7C4B"/>
    <w:rsid w:val="004006CB"/>
    <w:rsid w:val="00405146"/>
    <w:rsid w:val="00406BCA"/>
    <w:rsid w:val="00410514"/>
    <w:rsid w:val="004119BD"/>
    <w:rsid w:val="00411E58"/>
    <w:rsid w:val="00411F29"/>
    <w:rsid w:val="00415C9E"/>
    <w:rsid w:val="00415CD4"/>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5DE0"/>
    <w:rsid w:val="00461A43"/>
    <w:rsid w:val="00463033"/>
    <w:rsid w:val="00465723"/>
    <w:rsid w:val="00466DEC"/>
    <w:rsid w:val="00471363"/>
    <w:rsid w:val="00472BF7"/>
    <w:rsid w:val="004734E6"/>
    <w:rsid w:val="00474893"/>
    <w:rsid w:val="00475914"/>
    <w:rsid w:val="00477748"/>
    <w:rsid w:val="00480108"/>
    <w:rsid w:val="00480211"/>
    <w:rsid w:val="004815D6"/>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27D9"/>
    <w:rsid w:val="004D446B"/>
    <w:rsid w:val="004D5879"/>
    <w:rsid w:val="004D5C6E"/>
    <w:rsid w:val="004E0139"/>
    <w:rsid w:val="004E097F"/>
    <w:rsid w:val="004E1460"/>
    <w:rsid w:val="004E2745"/>
    <w:rsid w:val="004E28AE"/>
    <w:rsid w:val="004E28D6"/>
    <w:rsid w:val="004E43CA"/>
    <w:rsid w:val="004F1AE7"/>
    <w:rsid w:val="004F28EE"/>
    <w:rsid w:val="004F5059"/>
    <w:rsid w:val="004F7B75"/>
    <w:rsid w:val="004F7D50"/>
    <w:rsid w:val="005001A8"/>
    <w:rsid w:val="00501A7B"/>
    <w:rsid w:val="00505295"/>
    <w:rsid w:val="00505BB6"/>
    <w:rsid w:val="005118FF"/>
    <w:rsid w:val="0051198F"/>
    <w:rsid w:val="0051291B"/>
    <w:rsid w:val="00515B90"/>
    <w:rsid w:val="005234E6"/>
    <w:rsid w:val="00525588"/>
    <w:rsid w:val="00527090"/>
    <w:rsid w:val="00530473"/>
    <w:rsid w:val="00532B52"/>
    <w:rsid w:val="005337B7"/>
    <w:rsid w:val="005372E0"/>
    <w:rsid w:val="0054039E"/>
    <w:rsid w:val="00540CF0"/>
    <w:rsid w:val="00541B7E"/>
    <w:rsid w:val="00542735"/>
    <w:rsid w:val="00544DDB"/>
    <w:rsid w:val="005450B8"/>
    <w:rsid w:val="0055141F"/>
    <w:rsid w:val="0055237D"/>
    <w:rsid w:val="00552D67"/>
    <w:rsid w:val="005542D2"/>
    <w:rsid w:val="00554C4F"/>
    <w:rsid w:val="0056432A"/>
    <w:rsid w:val="005650EB"/>
    <w:rsid w:val="00566A79"/>
    <w:rsid w:val="00571769"/>
    <w:rsid w:val="00571E98"/>
    <w:rsid w:val="00573E73"/>
    <w:rsid w:val="00576BAB"/>
    <w:rsid w:val="00576DC6"/>
    <w:rsid w:val="00577047"/>
    <w:rsid w:val="00580CFA"/>
    <w:rsid w:val="00581B91"/>
    <w:rsid w:val="00582F5D"/>
    <w:rsid w:val="00586C3D"/>
    <w:rsid w:val="0058718C"/>
    <w:rsid w:val="00590DB1"/>
    <w:rsid w:val="00595228"/>
    <w:rsid w:val="00595AB2"/>
    <w:rsid w:val="00596D98"/>
    <w:rsid w:val="005A0B95"/>
    <w:rsid w:val="005A1FEC"/>
    <w:rsid w:val="005A248B"/>
    <w:rsid w:val="005A481C"/>
    <w:rsid w:val="005A5FE9"/>
    <w:rsid w:val="005A638E"/>
    <w:rsid w:val="005A6A0F"/>
    <w:rsid w:val="005B4E4C"/>
    <w:rsid w:val="005B59B5"/>
    <w:rsid w:val="005B60A0"/>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33A"/>
    <w:rsid w:val="005E1373"/>
    <w:rsid w:val="005E4D8D"/>
    <w:rsid w:val="005E6CB1"/>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4D5F"/>
    <w:rsid w:val="00625C97"/>
    <w:rsid w:val="00627449"/>
    <w:rsid w:val="00631129"/>
    <w:rsid w:val="00634D36"/>
    <w:rsid w:val="0063541C"/>
    <w:rsid w:val="006362A0"/>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FB3"/>
    <w:rsid w:val="00662178"/>
    <w:rsid w:val="00662F5C"/>
    <w:rsid w:val="006644A0"/>
    <w:rsid w:val="0066695C"/>
    <w:rsid w:val="0067209E"/>
    <w:rsid w:val="00673875"/>
    <w:rsid w:val="00673894"/>
    <w:rsid w:val="00673DE7"/>
    <w:rsid w:val="006759C9"/>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5770"/>
    <w:rsid w:val="006D6131"/>
    <w:rsid w:val="006E1500"/>
    <w:rsid w:val="006E1A90"/>
    <w:rsid w:val="006E2443"/>
    <w:rsid w:val="006E5347"/>
    <w:rsid w:val="006E6543"/>
    <w:rsid w:val="006F23E4"/>
    <w:rsid w:val="006F334B"/>
    <w:rsid w:val="006F4222"/>
    <w:rsid w:val="006F55E1"/>
    <w:rsid w:val="006F7982"/>
    <w:rsid w:val="00700644"/>
    <w:rsid w:val="007014BD"/>
    <w:rsid w:val="007031B9"/>
    <w:rsid w:val="007071D7"/>
    <w:rsid w:val="00707699"/>
    <w:rsid w:val="007111DC"/>
    <w:rsid w:val="00712737"/>
    <w:rsid w:val="00712794"/>
    <w:rsid w:val="00712C35"/>
    <w:rsid w:val="007138F4"/>
    <w:rsid w:val="00714E61"/>
    <w:rsid w:val="007169DD"/>
    <w:rsid w:val="00716DA5"/>
    <w:rsid w:val="007202BB"/>
    <w:rsid w:val="00720EE5"/>
    <w:rsid w:val="00725273"/>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612D7"/>
    <w:rsid w:val="00761A9F"/>
    <w:rsid w:val="00764396"/>
    <w:rsid w:val="00766573"/>
    <w:rsid w:val="00766FCD"/>
    <w:rsid w:val="00767C62"/>
    <w:rsid w:val="00770989"/>
    <w:rsid w:val="00772808"/>
    <w:rsid w:val="007741FB"/>
    <w:rsid w:val="00774312"/>
    <w:rsid w:val="00775BDC"/>
    <w:rsid w:val="00775E7B"/>
    <w:rsid w:val="00780435"/>
    <w:rsid w:val="00780E85"/>
    <w:rsid w:val="00783482"/>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7777"/>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E019F"/>
    <w:rsid w:val="007E140D"/>
    <w:rsid w:val="007E1BFF"/>
    <w:rsid w:val="007E5616"/>
    <w:rsid w:val="007E56E9"/>
    <w:rsid w:val="007E70A1"/>
    <w:rsid w:val="007E7E78"/>
    <w:rsid w:val="007F1216"/>
    <w:rsid w:val="007F3400"/>
    <w:rsid w:val="007F34DD"/>
    <w:rsid w:val="007F50D5"/>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4942"/>
    <w:rsid w:val="00824C5E"/>
    <w:rsid w:val="0082593A"/>
    <w:rsid w:val="0083060C"/>
    <w:rsid w:val="0083233D"/>
    <w:rsid w:val="00833D8F"/>
    <w:rsid w:val="008340A9"/>
    <w:rsid w:val="00835FC8"/>
    <w:rsid w:val="008368E8"/>
    <w:rsid w:val="0083716D"/>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A26"/>
    <w:rsid w:val="008838F5"/>
    <w:rsid w:val="00886460"/>
    <w:rsid w:val="00887388"/>
    <w:rsid w:val="008921F8"/>
    <w:rsid w:val="00896AFA"/>
    <w:rsid w:val="008A08F3"/>
    <w:rsid w:val="008A0E27"/>
    <w:rsid w:val="008A29A9"/>
    <w:rsid w:val="008A437E"/>
    <w:rsid w:val="008A45AA"/>
    <w:rsid w:val="008A638E"/>
    <w:rsid w:val="008A6CD5"/>
    <w:rsid w:val="008B1190"/>
    <w:rsid w:val="008B1E2B"/>
    <w:rsid w:val="008B1EB8"/>
    <w:rsid w:val="008B20C6"/>
    <w:rsid w:val="008B2432"/>
    <w:rsid w:val="008B334A"/>
    <w:rsid w:val="008B360A"/>
    <w:rsid w:val="008B625A"/>
    <w:rsid w:val="008B6A69"/>
    <w:rsid w:val="008B7666"/>
    <w:rsid w:val="008C32E8"/>
    <w:rsid w:val="008C5008"/>
    <w:rsid w:val="008C5129"/>
    <w:rsid w:val="008C62AA"/>
    <w:rsid w:val="008C75AF"/>
    <w:rsid w:val="008C76D4"/>
    <w:rsid w:val="008D1EEA"/>
    <w:rsid w:val="008D25CF"/>
    <w:rsid w:val="008D2EF7"/>
    <w:rsid w:val="008D33F4"/>
    <w:rsid w:val="008D3B5B"/>
    <w:rsid w:val="008D3D9F"/>
    <w:rsid w:val="008D7A3A"/>
    <w:rsid w:val="008E0DBC"/>
    <w:rsid w:val="008E1F99"/>
    <w:rsid w:val="008E3750"/>
    <w:rsid w:val="008E6DCB"/>
    <w:rsid w:val="008E6DF5"/>
    <w:rsid w:val="008F2E32"/>
    <w:rsid w:val="008F69A0"/>
    <w:rsid w:val="00900051"/>
    <w:rsid w:val="0090039A"/>
    <w:rsid w:val="00901778"/>
    <w:rsid w:val="00902023"/>
    <w:rsid w:val="0090259B"/>
    <w:rsid w:val="00903082"/>
    <w:rsid w:val="00904D26"/>
    <w:rsid w:val="00910397"/>
    <w:rsid w:val="00912392"/>
    <w:rsid w:val="00912675"/>
    <w:rsid w:val="00912923"/>
    <w:rsid w:val="0091509D"/>
    <w:rsid w:val="00917C5A"/>
    <w:rsid w:val="009201AC"/>
    <w:rsid w:val="00920392"/>
    <w:rsid w:val="0092097A"/>
    <w:rsid w:val="0092104E"/>
    <w:rsid w:val="009229DC"/>
    <w:rsid w:val="00923A95"/>
    <w:rsid w:val="00925776"/>
    <w:rsid w:val="0092657A"/>
    <w:rsid w:val="0093108A"/>
    <w:rsid w:val="00931812"/>
    <w:rsid w:val="009329E0"/>
    <w:rsid w:val="009334DC"/>
    <w:rsid w:val="00936289"/>
    <w:rsid w:val="0094095D"/>
    <w:rsid w:val="009434CB"/>
    <w:rsid w:val="00943B63"/>
    <w:rsid w:val="009440EF"/>
    <w:rsid w:val="00944770"/>
    <w:rsid w:val="00947199"/>
    <w:rsid w:val="009474E8"/>
    <w:rsid w:val="00952E93"/>
    <w:rsid w:val="009552C2"/>
    <w:rsid w:val="009573EA"/>
    <w:rsid w:val="00957E9D"/>
    <w:rsid w:val="00970D76"/>
    <w:rsid w:val="00976A65"/>
    <w:rsid w:val="00976ACC"/>
    <w:rsid w:val="009774F1"/>
    <w:rsid w:val="00977DF2"/>
    <w:rsid w:val="00980F71"/>
    <w:rsid w:val="00982F1D"/>
    <w:rsid w:val="0098427A"/>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C74EC"/>
    <w:rsid w:val="009D35A4"/>
    <w:rsid w:val="009D72C3"/>
    <w:rsid w:val="009E5457"/>
    <w:rsid w:val="009E7763"/>
    <w:rsid w:val="009F096C"/>
    <w:rsid w:val="009F359A"/>
    <w:rsid w:val="009F4811"/>
    <w:rsid w:val="009F4B7D"/>
    <w:rsid w:val="009F59EB"/>
    <w:rsid w:val="00A0014B"/>
    <w:rsid w:val="00A00974"/>
    <w:rsid w:val="00A02304"/>
    <w:rsid w:val="00A0268F"/>
    <w:rsid w:val="00A02A67"/>
    <w:rsid w:val="00A05A7F"/>
    <w:rsid w:val="00A0621A"/>
    <w:rsid w:val="00A07B46"/>
    <w:rsid w:val="00A07C4C"/>
    <w:rsid w:val="00A116DC"/>
    <w:rsid w:val="00A167DC"/>
    <w:rsid w:val="00A16DA1"/>
    <w:rsid w:val="00A17890"/>
    <w:rsid w:val="00A17A4B"/>
    <w:rsid w:val="00A17A9E"/>
    <w:rsid w:val="00A21006"/>
    <w:rsid w:val="00A21625"/>
    <w:rsid w:val="00A21B9B"/>
    <w:rsid w:val="00A21BDD"/>
    <w:rsid w:val="00A21F79"/>
    <w:rsid w:val="00A22BC4"/>
    <w:rsid w:val="00A2636F"/>
    <w:rsid w:val="00A26D16"/>
    <w:rsid w:val="00A320EE"/>
    <w:rsid w:val="00A3303C"/>
    <w:rsid w:val="00A33C5B"/>
    <w:rsid w:val="00A35AAF"/>
    <w:rsid w:val="00A3661B"/>
    <w:rsid w:val="00A37AC1"/>
    <w:rsid w:val="00A4128A"/>
    <w:rsid w:val="00A41468"/>
    <w:rsid w:val="00A4188B"/>
    <w:rsid w:val="00A42102"/>
    <w:rsid w:val="00A4260D"/>
    <w:rsid w:val="00A429F7"/>
    <w:rsid w:val="00A46571"/>
    <w:rsid w:val="00A46D05"/>
    <w:rsid w:val="00A50E17"/>
    <w:rsid w:val="00A51503"/>
    <w:rsid w:val="00A522C9"/>
    <w:rsid w:val="00A56BD4"/>
    <w:rsid w:val="00A577FB"/>
    <w:rsid w:val="00A60558"/>
    <w:rsid w:val="00A611FF"/>
    <w:rsid w:val="00A63F64"/>
    <w:rsid w:val="00A64D12"/>
    <w:rsid w:val="00A65350"/>
    <w:rsid w:val="00A67C06"/>
    <w:rsid w:val="00A70940"/>
    <w:rsid w:val="00A70CF7"/>
    <w:rsid w:val="00A738F9"/>
    <w:rsid w:val="00A73B72"/>
    <w:rsid w:val="00A743D5"/>
    <w:rsid w:val="00A748FC"/>
    <w:rsid w:val="00A74E24"/>
    <w:rsid w:val="00A7553B"/>
    <w:rsid w:val="00A77921"/>
    <w:rsid w:val="00A77D1B"/>
    <w:rsid w:val="00A8149A"/>
    <w:rsid w:val="00A8179F"/>
    <w:rsid w:val="00A81CC0"/>
    <w:rsid w:val="00A82BAA"/>
    <w:rsid w:val="00A86D24"/>
    <w:rsid w:val="00A86FC7"/>
    <w:rsid w:val="00A900D4"/>
    <w:rsid w:val="00A90509"/>
    <w:rsid w:val="00A909CA"/>
    <w:rsid w:val="00A90F30"/>
    <w:rsid w:val="00A91DD3"/>
    <w:rsid w:val="00A93AE0"/>
    <w:rsid w:val="00A95775"/>
    <w:rsid w:val="00A95BCD"/>
    <w:rsid w:val="00AA0083"/>
    <w:rsid w:val="00AA0686"/>
    <w:rsid w:val="00AA0865"/>
    <w:rsid w:val="00AA10B5"/>
    <w:rsid w:val="00AA32C7"/>
    <w:rsid w:val="00AA3740"/>
    <w:rsid w:val="00AA3B94"/>
    <w:rsid w:val="00AA4738"/>
    <w:rsid w:val="00AA4E35"/>
    <w:rsid w:val="00AB0DC3"/>
    <w:rsid w:val="00AB448E"/>
    <w:rsid w:val="00AB4966"/>
    <w:rsid w:val="00AB4A9E"/>
    <w:rsid w:val="00AC037E"/>
    <w:rsid w:val="00AC2879"/>
    <w:rsid w:val="00AC4703"/>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B004DD"/>
    <w:rsid w:val="00B00FA1"/>
    <w:rsid w:val="00B0181F"/>
    <w:rsid w:val="00B07B7B"/>
    <w:rsid w:val="00B07CBB"/>
    <w:rsid w:val="00B07EA2"/>
    <w:rsid w:val="00B1020A"/>
    <w:rsid w:val="00B11F48"/>
    <w:rsid w:val="00B13825"/>
    <w:rsid w:val="00B16FDB"/>
    <w:rsid w:val="00B20B7C"/>
    <w:rsid w:val="00B20BB1"/>
    <w:rsid w:val="00B21597"/>
    <w:rsid w:val="00B232AF"/>
    <w:rsid w:val="00B2421C"/>
    <w:rsid w:val="00B247EB"/>
    <w:rsid w:val="00B25190"/>
    <w:rsid w:val="00B3041D"/>
    <w:rsid w:val="00B305E4"/>
    <w:rsid w:val="00B30FE0"/>
    <w:rsid w:val="00B316B4"/>
    <w:rsid w:val="00B316CD"/>
    <w:rsid w:val="00B324DD"/>
    <w:rsid w:val="00B32A48"/>
    <w:rsid w:val="00B33077"/>
    <w:rsid w:val="00B340F0"/>
    <w:rsid w:val="00B36297"/>
    <w:rsid w:val="00B3644C"/>
    <w:rsid w:val="00B4194C"/>
    <w:rsid w:val="00B42CD9"/>
    <w:rsid w:val="00B44BA6"/>
    <w:rsid w:val="00B46E64"/>
    <w:rsid w:val="00B54203"/>
    <w:rsid w:val="00B5580D"/>
    <w:rsid w:val="00B55FCD"/>
    <w:rsid w:val="00B603EE"/>
    <w:rsid w:val="00B60DC8"/>
    <w:rsid w:val="00B61058"/>
    <w:rsid w:val="00B615C4"/>
    <w:rsid w:val="00B61FC6"/>
    <w:rsid w:val="00B63205"/>
    <w:rsid w:val="00B6542B"/>
    <w:rsid w:val="00B6742E"/>
    <w:rsid w:val="00B704ED"/>
    <w:rsid w:val="00B727A5"/>
    <w:rsid w:val="00B76186"/>
    <w:rsid w:val="00B7685A"/>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601D"/>
    <w:rsid w:val="00BA0D7D"/>
    <w:rsid w:val="00BA447D"/>
    <w:rsid w:val="00BA710F"/>
    <w:rsid w:val="00BB3174"/>
    <w:rsid w:val="00BB554F"/>
    <w:rsid w:val="00BC0111"/>
    <w:rsid w:val="00BC2052"/>
    <w:rsid w:val="00BC30AD"/>
    <w:rsid w:val="00BC4230"/>
    <w:rsid w:val="00BC4EBB"/>
    <w:rsid w:val="00BC4F75"/>
    <w:rsid w:val="00BC5ED5"/>
    <w:rsid w:val="00BC713A"/>
    <w:rsid w:val="00BC72D4"/>
    <w:rsid w:val="00BD00B1"/>
    <w:rsid w:val="00BD11A4"/>
    <w:rsid w:val="00BD69C8"/>
    <w:rsid w:val="00BD70E3"/>
    <w:rsid w:val="00BE07FB"/>
    <w:rsid w:val="00BE0FC0"/>
    <w:rsid w:val="00BE1FAD"/>
    <w:rsid w:val="00BE2596"/>
    <w:rsid w:val="00BE30F2"/>
    <w:rsid w:val="00BE68D3"/>
    <w:rsid w:val="00BE69DF"/>
    <w:rsid w:val="00BE7623"/>
    <w:rsid w:val="00BE79D7"/>
    <w:rsid w:val="00BF1B3B"/>
    <w:rsid w:val="00BF26B8"/>
    <w:rsid w:val="00BF388B"/>
    <w:rsid w:val="00BF3CAC"/>
    <w:rsid w:val="00C00EA5"/>
    <w:rsid w:val="00C03D91"/>
    <w:rsid w:val="00C04833"/>
    <w:rsid w:val="00C06210"/>
    <w:rsid w:val="00C06401"/>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89D"/>
    <w:rsid w:val="00C37025"/>
    <w:rsid w:val="00C40F3C"/>
    <w:rsid w:val="00C4247F"/>
    <w:rsid w:val="00C425F0"/>
    <w:rsid w:val="00C4353A"/>
    <w:rsid w:val="00C43AA8"/>
    <w:rsid w:val="00C44E2D"/>
    <w:rsid w:val="00C45A09"/>
    <w:rsid w:val="00C46B99"/>
    <w:rsid w:val="00C47986"/>
    <w:rsid w:val="00C47C30"/>
    <w:rsid w:val="00C50236"/>
    <w:rsid w:val="00C51173"/>
    <w:rsid w:val="00C51253"/>
    <w:rsid w:val="00C52EFE"/>
    <w:rsid w:val="00C55D6E"/>
    <w:rsid w:val="00C56842"/>
    <w:rsid w:val="00C574E1"/>
    <w:rsid w:val="00C60D5F"/>
    <w:rsid w:val="00C62442"/>
    <w:rsid w:val="00C62C6B"/>
    <w:rsid w:val="00C65FFA"/>
    <w:rsid w:val="00C6700D"/>
    <w:rsid w:val="00C721EF"/>
    <w:rsid w:val="00C72BCE"/>
    <w:rsid w:val="00C74578"/>
    <w:rsid w:val="00C74787"/>
    <w:rsid w:val="00C754E6"/>
    <w:rsid w:val="00C8128A"/>
    <w:rsid w:val="00C839A8"/>
    <w:rsid w:val="00C869B7"/>
    <w:rsid w:val="00C86DF0"/>
    <w:rsid w:val="00C877A6"/>
    <w:rsid w:val="00C959EE"/>
    <w:rsid w:val="00C95E4C"/>
    <w:rsid w:val="00CA0525"/>
    <w:rsid w:val="00CA1C96"/>
    <w:rsid w:val="00CA7574"/>
    <w:rsid w:val="00CB07FA"/>
    <w:rsid w:val="00CB0EAB"/>
    <w:rsid w:val="00CB2B9A"/>
    <w:rsid w:val="00CB3742"/>
    <w:rsid w:val="00CB3982"/>
    <w:rsid w:val="00CB48A5"/>
    <w:rsid w:val="00CB61C0"/>
    <w:rsid w:val="00CB7478"/>
    <w:rsid w:val="00CC16B4"/>
    <w:rsid w:val="00CC1F52"/>
    <w:rsid w:val="00CC406F"/>
    <w:rsid w:val="00CC79D7"/>
    <w:rsid w:val="00CD12AE"/>
    <w:rsid w:val="00CD27EE"/>
    <w:rsid w:val="00CD2F79"/>
    <w:rsid w:val="00CD3918"/>
    <w:rsid w:val="00CD459E"/>
    <w:rsid w:val="00CD70F9"/>
    <w:rsid w:val="00CD7867"/>
    <w:rsid w:val="00CD7E33"/>
    <w:rsid w:val="00CE0090"/>
    <w:rsid w:val="00CE201B"/>
    <w:rsid w:val="00CE50A8"/>
    <w:rsid w:val="00CE5503"/>
    <w:rsid w:val="00CE5AE3"/>
    <w:rsid w:val="00CF08D4"/>
    <w:rsid w:val="00CF0B78"/>
    <w:rsid w:val="00CF30BF"/>
    <w:rsid w:val="00CF3B75"/>
    <w:rsid w:val="00CF5265"/>
    <w:rsid w:val="00CF6465"/>
    <w:rsid w:val="00CF78B4"/>
    <w:rsid w:val="00D018CC"/>
    <w:rsid w:val="00D03D31"/>
    <w:rsid w:val="00D0430C"/>
    <w:rsid w:val="00D04F1C"/>
    <w:rsid w:val="00D050BF"/>
    <w:rsid w:val="00D06209"/>
    <w:rsid w:val="00D06738"/>
    <w:rsid w:val="00D07AB2"/>
    <w:rsid w:val="00D13A94"/>
    <w:rsid w:val="00D13F04"/>
    <w:rsid w:val="00D14987"/>
    <w:rsid w:val="00D14D24"/>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28C2"/>
    <w:rsid w:val="00D44548"/>
    <w:rsid w:val="00D447C5"/>
    <w:rsid w:val="00D451E8"/>
    <w:rsid w:val="00D45EEC"/>
    <w:rsid w:val="00D51F76"/>
    <w:rsid w:val="00D52003"/>
    <w:rsid w:val="00D5311D"/>
    <w:rsid w:val="00D53574"/>
    <w:rsid w:val="00D5396A"/>
    <w:rsid w:val="00D5397A"/>
    <w:rsid w:val="00D549D9"/>
    <w:rsid w:val="00D56AC8"/>
    <w:rsid w:val="00D56B2E"/>
    <w:rsid w:val="00D5747B"/>
    <w:rsid w:val="00D57F6D"/>
    <w:rsid w:val="00D614CB"/>
    <w:rsid w:val="00D6220D"/>
    <w:rsid w:val="00D6322A"/>
    <w:rsid w:val="00D63BBF"/>
    <w:rsid w:val="00D6415E"/>
    <w:rsid w:val="00D67E79"/>
    <w:rsid w:val="00D70EEE"/>
    <w:rsid w:val="00D72A80"/>
    <w:rsid w:val="00D7561D"/>
    <w:rsid w:val="00D7662C"/>
    <w:rsid w:val="00D77DD5"/>
    <w:rsid w:val="00D80D83"/>
    <w:rsid w:val="00D818A9"/>
    <w:rsid w:val="00D819D8"/>
    <w:rsid w:val="00D83384"/>
    <w:rsid w:val="00D84201"/>
    <w:rsid w:val="00D854D1"/>
    <w:rsid w:val="00D8792C"/>
    <w:rsid w:val="00D87D5B"/>
    <w:rsid w:val="00D91D82"/>
    <w:rsid w:val="00D933D8"/>
    <w:rsid w:val="00D95F8C"/>
    <w:rsid w:val="00D964BC"/>
    <w:rsid w:val="00D97B8F"/>
    <w:rsid w:val="00DA1224"/>
    <w:rsid w:val="00DA2CE2"/>
    <w:rsid w:val="00DA49D1"/>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666"/>
    <w:rsid w:val="00DD20BD"/>
    <w:rsid w:val="00DD2E2C"/>
    <w:rsid w:val="00DD3514"/>
    <w:rsid w:val="00DE2A6C"/>
    <w:rsid w:val="00DE2EA3"/>
    <w:rsid w:val="00DE49E5"/>
    <w:rsid w:val="00DE67AF"/>
    <w:rsid w:val="00DE7A33"/>
    <w:rsid w:val="00DF042A"/>
    <w:rsid w:val="00DF0AF2"/>
    <w:rsid w:val="00DF4A20"/>
    <w:rsid w:val="00DF7C4A"/>
    <w:rsid w:val="00E0001E"/>
    <w:rsid w:val="00E00E82"/>
    <w:rsid w:val="00E020A0"/>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95A"/>
    <w:rsid w:val="00E2754D"/>
    <w:rsid w:val="00E27E8F"/>
    <w:rsid w:val="00E32582"/>
    <w:rsid w:val="00E3364E"/>
    <w:rsid w:val="00E342A2"/>
    <w:rsid w:val="00E34B45"/>
    <w:rsid w:val="00E34D6D"/>
    <w:rsid w:val="00E369DC"/>
    <w:rsid w:val="00E40178"/>
    <w:rsid w:val="00E4071B"/>
    <w:rsid w:val="00E40905"/>
    <w:rsid w:val="00E42F0A"/>
    <w:rsid w:val="00E43485"/>
    <w:rsid w:val="00E44A3F"/>
    <w:rsid w:val="00E46FDF"/>
    <w:rsid w:val="00E47681"/>
    <w:rsid w:val="00E51F7D"/>
    <w:rsid w:val="00E53607"/>
    <w:rsid w:val="00E53D36"/>
    <w:rsid w:val="00E53E40"/>
    <w:rsid w:val="00E557D9"/>
    <w:rsid w:val="00E55FF7"/>
    <w:rsid w:val="00E5740F"/>
    <w:rsid w:val="00E601AD"/>
    <w:rsid w:val="00E62FBC"/>
    <w:rsid w:val="00E634CA"/>
    <w:rsid w:val="00E6353C"/>
    <w:rsid w:val="00E645AE"/>
    <w:rsid w:val="00E66005"/>
    <w:rsid w:val="00E668A3"/>
    <w:rsid w:val="00E7052C"/>
    <w:rsid w:val="00E710A6"/>
    <w:rsid w:val="00E737AD"/>
    <w:rsid w:val="00E74263"/>
    <w:rsid w:val="00E749CD"/>
    <w:rsid w:val="00E7547A"/>
    <w:rsid w:val="00E80A6B"/>
    <w:rsid w:val="00E80B41"/>
    <w:rsid w:val="00E81802"/>
    <w:rsid w:val="00E81A2F"/>
    <w:rsid w:val="00E82092"/>
    <w:rsid w:val="00E86316"/>
    <w:rsid w:val="00E87CEF"/>
    <w:rsid w:val="00E92259"/>
    <w:rsid w:val="00E938B8"/>
    <w:rsid w:val="00EA0236"/>
    <w:rsid w:val="00EA472B"/>
    <w:rsid w:val="00EA4ADC"/>
    <w:rsid w:val="00EA4CB7"/>
    <w:rsid w:val="00EA63BF"/>
    <w:rsid w:val="00EA6EE4"/>
    <w:rsid w:val="00EB0D9C"/>
    <w:rsid w:val="00EB2C38"/>
    <w:rsid w:val="00EB4C07"/>
    <w:rsid w:val="00EB6196"/>
    <w:rsid w:val="00EB701F"/>
    <w:rsid w:val="00EC129F"/>
    <w:rsid w:val="00EC14EC"/>
    <w:rsid w:val="00EC1BBA"/>
    <w:rsid w:val="00EC28A7"/>
    <w:rsid w:val="00ED0D9F"/>
    <w:rsid w:val="00ED52FB"/>
    <w:rsid w:val="00ED6C53"/>
    <w:rsid w:val="00ED6DFD"/>
    <w:rsid w:val="00EE12AC"/>
    <w:rsid w:val="00EE2375"/>
    <w:rsid w:val="00EE3236"/>
    <w:rsid w:val="00EE3F8E"/>
    <w:rsid w:val="00EE6C35"/>
    <w:rsid w:val="00EE6D46"/>
    <w:rsid w:val="00EF15BA"/>
    <w:rsid w:val="00EF20EE"/>
    <w:rsid w:val="00EF3316"/>
    <w:rsid w:val="00EF44F5"/>
    <w:rsid w:val="00EF473B"/>
    <w:rsid w:val="00EF513E"/>
    <w:rsid w:val="00EF54BD"/>
    <w:rsid w:val="00F010A1"/>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56F15"/>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559"/>
    <w:rsid w:val="00F93BEB"/>
    <w:rsid w:val="00F93FBD"/>
    <w:rsid w:val="00F94504"/>
    <w:rsid w:val="00F95241"/>
    <w:rsid w:val="00F96984"/>
    <w:rsid w:val="00F9766D"/>
    <w:rsid w:val="00F97852"/>
    <w:rsid w:val="00FA1FD7"/>
    <w:rsid w:val="00FA2359"/>
    <w:rsid w:val="00FA449A"/>
    <w:rsid w:val="00FA4E01"/>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406D48B-7358-4D3C-BF11-805150DF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1046637721">
      <w:bodyDiv w:val="1"/>
      <w:marLeft w:val="0"/>
      <w:marRight w:val="0"/>
      <w:marTop w:val="0"/>
      <w:marBottom w:val="0"/>
      <w:divBdr>
        <w:top w:val="none" w:sz="0" w:space="0" w:color="auto"/>
        <w:left w:val="none" w:sz="0" w:space="0" w:color="auto"/>
        <w:bottom w:val="none" w:sz="0" w:space="0" w:color="auto"/>
        <w:right w:val="none" w:sz="0" w:space="0" w:color="auto"/>
      </w:divBdr>
      <w:divsChild>
        <w:div w:id="1232619016">
          <w:marLeft w:val="0"/>
          <w:marRight w:val="0"/>
          <w:marTop w:val="0"/>
          <w:marBottom w:val="0"/>
          <w:divBdr>
            <w:top w:val="none" w:sz="0" w:space="0" w:color="auto"/>
            <w:left w:val="none" w:sz="0" w:space="0" w:color="auto"/>
            <w:bottom w:val="none" w:sz="0" w:space="0" w:color="auto"/>
            <w:right w:val="none" w:sz="0" w:space="0" w:color="auto"/>
          </w:divBdr>
        </w:div>
      </w:divsChild>
    </w:div>
    <w:div w:id="1065572009">
      <w:bodyDiv w:val="1"/>
      <w:marLeft w:val="0"/>
      <w:marRight w:val="0"/>
      <w:marTop w:val="0"/>
      <w:marBottom w:val="0"/>
      <w:divBdr>
        <w:top w:val="none" w:sz="0" w:space="0" w:color="auto"/>
        <w:left w:val="none" w:sz="0" w:space="0" w:color="auto"/>
        <w:bottom w:val="none" w:sz="0" w:space="0" w:color="auto"/>
        <w:right w:val="none" w:sz="0" w:space="0" w:color="auto"/>
      </w:divBdr>
      <w:divsChild>
        <w:div w:id="902133633">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3017E71-89EA-4260-964F-1B4185D5B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6</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Windows User</cp:lastModifiedBy>
  <cp:revision>2</cp:revision>
  <dcterms:created xsi:type="dcterms:W3CDTF">2019-02-23T17:04:00Z</dcterms:created>
  <dcterms:modified xsi:type="dcterms:W3CDTF">2019-02-23T17:04:00Z</dcterms:modified>
  <cp:category>School Papers</cp:category>
</cp:coreProperties>
</file>