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5B8F96" w14:textId="77777777" w:rsidR="005D0BA1" w:rsidRDefault="005D0BA1" w:rsidP="005D0BA1">
      <w:pPr>
        <w:spacing w:line="480" w:lineRule="auto"/>
        <w:jc w:val="center"/>
        <w:rPr>
          <w:sz w:val="24"/>
          <w:szCs w:val="24"/>
        </w:rPr>
      </w:pPr>
    </w:p>
    <w:p w14:paraId="17E112F9" w14:textId="77777777" w:rsidR="005D0BA1" w:rsidRDefault="005D0BA1" w:rsidP="005D0BA1">
      <w:pPr>
        <w:spacing w:line="480" w:lineRule="auto"/>
        <w:jc w:val="center"/>
        <w:rPr>
          <w:sz w:val="24"/>
          <w:szCs w:val="24"/>
        </w:rPr>
      </w:pPr>
    </w:p>
    <w:p w14:paraId="44BCEE3B" w14:textId="77777777" w:rsidR="005D0BA1" w:rsidRDefault="005D0BA1" w:rsidP="005D0BA1">
      <w:pPr>
        <w:spacing w:line="480" w:lineRule="auto"/>
        <w:jc w:val="center"/>
        <w:rPr>
          <w:sz w:val="24"/>
          <w:szCs w:val="24"/>
        </w:rPr>
      </w:pPr>
    </w:p>
    <w:p w14:paraId="328A603D" w14:textId="77777777" w:rsidR="005D0BA1" w:rsidRDefault="005D0BA1" w:rsidP="005D0BA1">
      <w:pPr>
        <w:spacing w:line="480" w:lineRule="auto"/>
        <w:jc w:val="center"/>
        <w:rPr>
          <w:sz w:val="24"/>
          <w:szCs w:val="24"/>
        </w:rPr>
      </w:pPr>
    </w:p>
    <w:p w14:paraId="2A695886" w14:textId="77777777" w:rsidR="005D0BA1" w:rsidRDefault="005D0BA1" w:rsidP="005D0BA1">
      <w:pPr>
        <w:spacing w:line="480" w:lineRule="auto"/>
        <w:jc w:val="center"/>
        <w:rPr>
          <w:sz w:val="24"/>
          <w:szCs w:val="24"/>
        </w:rPr>
      </w:pPr>
    </w:p>
    <w:p w14:paraId="0FEC099A" w14:textId="77777777" w:rsidR="005D0BA1" w:rsidRDefault="005D0BA1" w:rsidP="005D0BA1">
      <w:pPr>
        <w:spacing w:line="480" w:lineRule="auto"/>
        <w:jc w:val="center"/>
        <w:rPr>
          <w:sz w:val="24"/>
          <w:szCs w:val="24"/>
        </w:rPr>
      </w:pPr>
    </w:p>
    <w:p w14:paraId="428596FC" w14:textId="77777777" w:rsidR="005D0BA1" w:rsidRDefault="005D0BA1" w:rsidP="005D0BA1">
      <w:pPr>
        <w:spacing w:line="480" w:lineRule="auto"/>
        <w:jc w:val="center"/>
        <w:rPr>
          <w:sz w:val="24"/>
          <w:szCs w:val="24"/>
        </w:rPr>
      </w:pPr>
    </w:p>
    <w:p w14:paraId="2529123B" w14:textId="6D39191E" w:rsidR="005D0BA1" w:rsidRPr="005D0BA1" w:rsidRDefault="002B6CE9" w:rsidP="005D0BA1">
      <w:pPr>
        <w:spacing w:line="480" w:lineRule="auto"/>
        <w:jc w:val="center"/>
        <w:rPr>
          <w:sz w:val="24"/>
          <w:szCs w:val="24"/>
        </w:rPr>
      </w:pPr>
      <w:r w:rsidRPr="005D0BA1">
        <w:rPr>
          <w:sz w:val="24"/>
          <w:szCs w:val="24"/>
        </w:rPr>
        <w:t>Scenarios.</w:t>
      </w:r>
    </w:p>
    <w:p w14:paraId="41257C9D" w14:textId="624B7CA2" w:rsidR="005D0BA1" w:rsidRPr="005D0BA1" w:rsidRDefault="002B6CE9" w:rsidP="005D0BA1">
      <w:pPr>
        <w:spacing w:line="480" w:lineRule="auto"/>
        <w:jc w:val="center"/>
        <w:rPr>
          <w:sz w:val="24"/>
          <w:szCs w:val="24"/>
        </w:rPr>
      </w:pPr>
      <w:r w:rsidRPr="005D0BA1">
        <w:rPr>
          <w:sz w:val="24"/>
          <w:szCs w:val="24"/>
        </w:rPr>
        <w:t>Student name.</w:t>
      </w:r>
    </w:p>
    <w:p w14:paraId="04F92B0C" w14:textId="1A9B79C9" w:rsidR="005D0BA1" w:rsidRPr="005D0BA1" w:rsidRDefault="002B6CE9" w:rsidP="005D0BA1">
      <w:pPr>
        <w:spacing w:line="480" w:lineRule="auto"/>
        <w:jc w:val="center"/>
        <w:rPr>
          <w:sz w:val="24"/>
          <w:szCs w:val="24"/>
        </w:rPr>
      </w:pPr>
      <w:r w:rsidRPr="005D0BA1">
        <w:rPr>
          <w:sz w:val="24"/>
          <w:szCs w:val="24"/>
        </w:rPr>
        <w:t>Institution Affiliations.</w:t>
      </w:r>
    </w:p>
    <w:p w14:paraId="599BE16B" w14:textId="3E08B4DC" w:rsidR="005D0BA1" w:rsidRDefault="002B6CE9" w:rsidP="005D0BA1">
      <w:pPr>
        <w:spacing w:line="480" w:lineRule="auto"/>
        <w:jc w:val="center"/>
        <w:rPr>
          <w:sz w:val="24"/>
          <w:szCs w:val="24"/>
        </w:rPr>
      </w:pPr>
      <w:r w:rsidRPr="005D0BA1">
        <w:rPr>
          <w:sz w:val="24"/>
          <w:szCs w:val="24"/>
        </w:rPr>
        <w:t>Date.</w:t>
      </w:r>
    </w:p>
    <w:p w14:paraId="6F0F39BB" w14:textId="77777777" w:rsidR="005D0BA1" w:rsidRDefault="002B6CE9">
      <w:pPr>
        <w:rPr>
          <w:sz w:val="24"/>
          <w:szCs w:val="24"/>
        </w:rPr>
      </w:pPr>
      <w:r>
        <w:rPr>
          <w:sz w:val="24"/>
          <w:szCs w:val="24"/>
        </w:rPr>
        <w:br w:type="page"/>
      </w:r>
    </w:p>
    <w:p w14:paraId="5A1C344D" w14:textId="533B4DEB" w:rsidR="006803D4" w:rsidRPr="00E915EA" w:rsidRDefault="002B6CE9" w:rsidP="00E915EA">
      <w:pPr>
        <w:spacing w:line="480" w:lineRule="auto"/>
        <w:jc w:val="center"/>
        <w:rPr>
          <w:b/>
          <w:bCs/>
          <w:sz w:val="24"/>
          <w:szCs w:val="24"/>
        </w:rPr>
      </w:pPr>
      <w:r w:rsidRPr="00E915EA">
        <w:rPr>
          <w:b/>
          <w:bCs/>
          <w:sz w:val="24"/>
          <w:szCs w:val="24"/>
        </w:rPr>
        <w:lastRenderedPageBreak/>
        <w:t>University of Minnesota and Malaria.</w:t>
      </w:r>
    </w:p>
    <w:p w14:paraId="4F3D9477" w14:textId="11003030" w:rsidR="0034299C" w:rsidRPr="005D0BA1" w:rsidRDefault="002B6CE9" w:rsidP="005D0BA1">
      <w:pPr>
        <w:spacing w:line="480" w:lineRule="auto"/>
        <w:ind w:firstLine="720"/>
        <w:jc w:val="both"/>
        <w:rPr>
          <w:sz w:val="24"/>
          <w:szCs w:val="24"/>
        </w:rPr>
      </w:pPr>
      <w:r w:rsidRPr="005D0BA1">
        <w:rPr>
          <w:sz w:val="24"/>
          <w:szCs w:val="24"/>
        </w:rPr>
        <w:t xml:space="preserve">In this case, the test subjects were injected with malaria, starved for five days, and subjected to hard labor. The ethical principle that was </w:t>
      </w:r>
      <w:r w:rsidRPr="005D0BA1">
        <w:rPr>
          <w:sz w:val="24"/>
          <w:szCs w:val="24"/>
        </w:rPr>
        <w:t>broken was beneficence. Beneficence refers to the ability of the medical practitioners working in the best interest o their patients. This ethical principle was violated when the patients were given the malaria virus. Even though the patients volunteered t</w:t>
      </w:r>
      <w:r w:rsidRPr="005D0BA1">
        <w:rPr>
          <w:sz w:val="24"/>
          <w:szCs w:val="24"/>
        </w:rPr>
        <w:t>o be part of the studies, it was not fair and just for them to be denied food, and exposed to hard labor because the manifestation of malaria virus can be seen without the exposure to no food. Therefore, to ensure that medical p</w:t>
      </w:r>
      <w:r w:rsidR="00A61D39" w:rsidRPr="005D0BA1">
        <w:rPr>
          <w:sz w:val="24"/>
          <w:szCs w:val="24"/>
        </w:rPr>
        <w:t>r</w:t>
      </w:r>
      <w:r w:rsidRPr="005D0BA1">
        <w:rPr>
          <w:sz w:val="24"/>
          <w:szCs w:val="24"/>
        </w:rPr>
        <w:t>actitioner act in benefit o</w:t>
      </w:r>
      <w:r w:rsidRPr="005D0BA1">
        <w:rPr>
          <w:sz w:val="24"/>
          <w:szCs w:val="24"/>
        </w:rPr>
        <w:t xml:space="preserve">f the patients, a proper consent or client-physician contract can be signed to ensure that the health, physical, and psychological </w:t>
      </w:r>
      <w:r w:rsidR="00A61D39" w:rsidRPr="005D0BA1">
        <w:rPr>
          <w:sz w:val="24"/>
          <w:szCs w:val="24"/>
        </w:rPr>
        <w:t>well-being is maintained. According to (Haddad et al, 20</w:t>
      </w:r>
      <w:r w:rsidR="00400BF1" w:rsidRPr="005D0BA1">
        <w:rPr>
          <w:sz w:val="24"/>
          <w:szCs w:val="24"/>
        </w:rPr>
        <w:t>19</w:t>
      </w:r>
      <w:r w:rsidR="00A61D39" w:rsidRPr="005D0BA1">
        <w:rPr>
          <w:sz w:val="24"/>
          <w:szCs w:val="24"/>
        </w:rPr>
        <w:t>), healthcare ethics are very important because they help deal with work dilemmas, gives room for proper judgments and decisions based on the organization's value and not tampering with the law.</w:t>
      </w:r>
    </w:p>
    <w:p w14:paraId="500B43BA" w14:textId="3149BE94" w:rsidR="00A61D39" w:rsidRPr="00E915EA" w:rsidRDefault="002B6CE9" w:rsidP="005D0BA1">
      <w:pPr>
        <w:spacing w:line="480" w:lineRule="auto"/>
        <w:ind w:firstLine="720"/>
        <w:jc w:val="both"/>
        <w:rPr>
          <w:b/>
          <w:bCs/>
          <w:sz w:val="24"/>
          <w:szCs w:val="24"/>
        </w:rPr>
      </w:pPr>
      <w:r w:rsidRPr="00E915EA">
        <w:rPr>
          <w:b/>
          <w:bCs/>
          <w:sz w:val="24"/>
          <w:szCs w:val="24"/>
        </w:rPr>
        <w:t>Jewish Chronic Disease Hospital and Cancer Cells.</w:t>
      </w:r>
    </w:p>
    <w:p w14:paraId="5E00604F" w14:textId="43776F59" w:rsidR="002F53E0" w:rsidRDefault="002B6CE9" w:rsidP="005D0BA1">
      <w:pPr>
        <w:spacing w:line="480" w:lineRule="auto"/>
        <w:ind w:firstLine="720"/>
        <w:jc w:val="both"/>
        <w:rPr>
          <w:sz w:val="24"/>
          <w:szCs w:val="24"/>
        </w:rPr>
      </w:pPr>
      <w:r w:rsidRPr="005D0BA1">
        <w:rPr>
          <w:sz w:val="24"/>
          <w:szCs w:val="24"/>
        </w:rPr>
        <w:t>In this case, old age people were injected with cancer cells to see if their b</w:t>
      </w:r>
      <w:r w:rsidRPr="005D0BA1">
        <w:rPr>
          <w:sz w:val="24"/>
          <w:szCs w:val="24"/>
        </w:rPr>
        <w:t xml:space="preserve">odies would reject them. The ethical principle that was broken was the secrecy of information. Secrecy refers to the ability of medical practitioners to hide information that concerns their patients away from them. This ethical principle was violated when </w:t>
      </w:r>
      <w:r w:rsidRPr="005D0BA1">
        <w:rPr>
          <w:sz w:val="24"/>
          <w:szCs w:val="24"/>
        </w:rPr>
        <w:t>the volunteers were not told that the injections contained cancer cells</w:t>
      </w:r>
      <w:r w:rsidR="00090118" w:rsidRPr="005D0BA1">
        <w:rPr>
          <w:sz w:val="24"/>
          <w:szCs w:val="24"/>
        </w:rPr>
        <w:t>. The organization argued that the injections were harmless, therefore there was no need to inform the patients of the injections. They also claimed that consent was signed concerning the experiments. Therefore, a confidentiality contract should be signed to ensure that the kind of information to be kept confidential is agreed upon by the clients. According to (</w:t>
      </w:r>
      <w:r w:rsidR="00840A2C" w:rsidRPr="005D0BA1">
        <w:rPr>
          <w:sz w:val="24"/>
          <w:szCs w:val="24"/>
        </w:rPr>
        <w:t>Noroozi et al, 2018</w:t>
      </w:r>
      <w:r w:rsidR="00090118" w:rsidRPr="005D0BA1">
        <w:rPr>
          <w:sz w:val="24"/>
          <w:szCs w:val="24"/>
        </w:rPr>
        <w:t>)</w:t>
      </w:r>
      <w:r w:rsidR="00840A2C" w:rsidRPr="005D0BA1">
        <w:rPr>
          <w:sz w:val="24"/>
          <w:szCs w:val="24"/>
        </w:rPr>
        <w:t>,</w:t>
      </w:r>
      <w:r w:rsidR="00400BF1" w:rsidRPr="005D0BA1">
        <w:rPr>
          <w:sz w:val="24"/>
          <w:szCs w:val="24"/>
        </w:rPr>
        <w:t xml:space="preserve"> medical facilities will always have difficulties in determining what is kept secret and what is kept confidential.  </w:t>
      </w:r>
    </w:p>
    <w:p w14:paraId="026E50EC" w14:textId="5D2317FE" w:rsidR="005D0BA1" w:rsidRPr="005D0BA1" w:rsidRDefault="002B6CE9" w:rsidP="005D0BA1">
      <w:pPr>
        <w:rPr>
          <w:sz w:val="24"/>
          <w:szCs w:val="24"/>
        </w:rPr>
      </w:pPr>
      <w:r>
        <w:rPr>
          <w:sz w:val="24"/>
          <w:szCs w:val="24"/>
        </w:rPr>
        <w:lastRenderedPageBreak/>
        <w:br w:type="page"/>
      </w:r>
    </w:p>
    <w:p w14:paraId="435C579E" w14:textId="692249F6" w:rsidR="00400BF1" w:rsidRPr="005D0BA1" w:rsidRDefault="002B6CE9" w:rsidP="005D0BA1">
      <w:pPr>
        <w:jc w:val="center"/>
        <w:rPr>
          <w:sz w:val="24"/>
          <w:szCs w:val="24"/>
        </w:rPr>
      </w:pPr>
      <w:r w:rsidRPr="005D0BA1">
        <w:rPr>
          <w:sz w:val="24"/>
          <w:szCs w:val="24"/>
        </w:rPr>
        <w:lastRenderedPageBreak/>
        <w:t>References.</w:t>
      </w:r>
    </w:p>
    <w:p w14:paraId="171D8FB6" w14:textId="77777777" w:rsidR="005D0BA1" w:rsidRDefault="002B6CE9" w:rsidP="005D0BA1">
      <w:pPr>
        <w:spacing w:line="480" w:lineRule="auto"/>
        <w:ind w:left="720" w:hanging="720"/>
        <w:jc w:val="both"/>
      </w:pPr>
      <w:r w:rsidRPr="005D0BA1">
        <w:rPr>
          <w:rFonts w:cs="Times New Roman"/>
          <w:color w:val="222222"/>
          <w:sz w:val="24"/>
          <w:szCs w:val="24"/>
          <w:shd w:val="clear" w:color="auto" w:fill="FFFFFF"/>
        </w:rPr>
        <w:t>Haddad, L. M., &amp; Geiger, R. A. (2019). Nursing Ethical Considerations.</w:t>
      </w:r>
    </w:p>
    <w:p w14:paraId="641EEB18" w14:textId="77777777" w:rsidR="005D0BA1" w:rsidRPr="005D0BA1" w:rsidRDefault="002B6CE9" w:rsidP="005D0BA1">
      <w:pPr>
        <w:spacing w:line="480" w:lineRule="auto"/>
        <w:ind w:left="720" w:hanging="720"/>
        <w:jc w:val="both"/>
        <w:rPr>
          <w:rFonts w:cs="Times New Roman"/>
          <w:color w:val="222222"/>
          <w:sz w:val="24"/>
          <w:szCs w:val="24"/>
          <w:shd w:val="clear" w:color="auto" w:fill="FFFFFF"/>
        </w:rPr>
      </w:pPr>
      <w:r w:rsidRPr="005D0BA1">
        <w:rPr>
          <w:rFonts w:cs="Times New Roman"/>
          <w:color w:val="222222"/>
          <w:sz w:val="24"/>
          <w:szCs w:val="24"/>
          <w:shd w:val="clear" w:color="auto" w:fill="FFFFFF"/>
        </w:rPr>
        <w:t>Noroozi, M., Zahedi, L., Bathaei, F. S., &amp; Salari, P. (2018). Challenges of confidentiality in clinical setti</w:t>
      </w:r>
      <w:r w:rsidRPr="005D0BA1">
        <w:rPr>
          <w:rFonts w:cs="Times New Roman"/>
          <w:color w:val="222222"/>
          <w:sz w:val="24"/>
          <w:szCs w:val="24"/>
          <w:shd w:val="clear" w:color="auto" w:fill="FFFFFF"/>
        </w:rPr>
        <w:t>ngs: compilation of an ethical guideline. </w:t>
      </w:r>
      <w:r w:rsidRPr="005D0BA1">
        <w:rPr>
          <w:rFonts w:cs="Times New Roman"/>
          <w:i/>
          <w:iCs/>
          <w:color w:val="222222"/>
          <w:sz w:val="24"/>
          <w:szCs w:val="24"/>
          <w:shd w:val="clear" w:color="auto" w:fill="FFFFFF"/>
        </w:rPr>
        <w:t>Iranian journal of public health</w:t>
      </w:r>
      <w:r w:rsidRPr="005D0BA1">
        <w:rPr>
          <w:rFonts w:cs="Times New Roman"/>
          <w:color w:val="222222"/>
          <w:sz w:val="24"/>
          <w:szCs w:val="24"/>
          <w:shd w:val="clear" w:color="auto" w:fill="FFFFFF"/>
        </w:rPr>
        <w:t>, </w:t>
      </w:r>
      <w:r w:rsidRPr="005D0BA1">
        <w:rPr>
          <w:rFonts w:cs="Times New Roman"/>
          <w:i/>
          <w:iCs/>
          <w:color w:val="222222"/>
          <w:sz w:val="24"/>
          <w:szCs w:val="24"/>
          <w:shd w:val="clear" w:color="auto" w:fill="FFFFFF"/>
        </w:rPr>
        <w:t>47</w:t>
      </w:r>
      <w:r w:rsidRPr="005D0BA1">
        <w:rPr>
          <w:rFonts w:cs="Times New Roman"/>
          <w:color w:val="222222"/>
          <w:sz w:val="24"/>
          <w:szCs w:val="24"/>
          <w:shd w:val="clear" w:color="auto" w:fill="FFFFFF"/>
        </w:rPr>
        <w:t>(6), 875.</w:t>
      </w:r>
    </w:p>
    <w:sectPr w:rsidR="005D0BA1" w:rsidRPr="005D0BA1" w:rsidSect="00E915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65F4C3" w14:textId="77777777" w:rsidR="002B6CE9" w:rsidRDefault="002B6CE9">
      <w:pPr>
        <w:spacing w:after="0" w:line="240" w:lineRule="auto"/>
      </w:pPr>
      <w:r>
        <w:separator/>
      </w:r>
    </w:p>
  </w:endnote>
  <w:endnote w:type="continuationSeparator" w:id="0">
    <w:p w14:paraId="046B4A72" w14:textId="77777777" w:rsidR="002B6CE9" w:rsidRDefault="002B6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AF546F" w14:textId="77777777" w:rsidR="002B6CE9" w:rsidRDefault="002B6CE9">
      <w:pPr>
        <w:spacing w:after="0" w:line="240" w:lineRule="auto"/>
      </w:pPr>
      <w:r>
        <w:separator/>
      </w:r>
    </w:p>
  </w:footnote>
  <w:footnote w:type="continuationSeparator" w:id="0">
    <w:p w14:paraId="4B53752C" w14:textId="77777777" w:rsidR="002B6CE9" w:rsidRDefault="002B6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2329575"/>
      <w:docPartObj>
        <w:docPartGallery w:val="Page Numbers (Top of Page)"/>
        <w:docPartUnique/>
      </w:docPartObj>
    </w:sdtPr>
    <w:sdtEndPr>
      <w:rPr>
        <w:noProof/>
      </w:rPr>
    </w:sdtEndPr>
    <w:sdtContent>
      <w:p w14:paraId="6463C304" w14:textId="63D05ED0" w:rsidR="005D0BA1" w:rsidRDefault="00E915EA">
        <w:pPr>
          <w:pStyle w:val="Header"/>
          <w:jc w:val="right"/>
        </w:pPr>
        <w:r w:rsidRPr="00E915EA">
          <w:t xml:space="preserve">SCENARIOS  </w:t>
        </w:r>
        <w:r>
          <w:t xml:space="preserve">                                                                                                                                              </w:t>
        </w:r>
        <w:r w:rsidR="002B6CE9">
          <w:fldChar w:fldCharType="begin"/>
        </w:r>
        <w:r w:rsidR="002B6CE9">
          <w:instrText xml:space="preserve"> PAGE   \* MERGEFORMAT </w:instrText>
        </w:r>
        <w:r w:rsidR="002B6CE9">
          <w:fldChar w:fldCharType="separate"/>
        </w:r>
        <w:r w:rsidR="002B6CE9">
          <w:rPr>
            <w:noProof/>
          </w:rPr>
          <w:t>2</w:t>
        </w:r>
        <w:r w:rsidR="002B6CE9">
          <w:rPr>
            <w:noProof/>
          </w:rPr>
          <w:fldChar w:fldCharType="end"/>
        </w:r>
      </w:p>
    </w:sdtContent>
  </w:sdt>
  <w:p w14:paraId="7AF84FC9" w14:textId="77777777" w:rsidR="005D0BA1" w:rsidRDefault="005D0B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1FD642" w14:textId="7C8A1E0E" w:rsidR="005D0BA1" w:rsidRDefault="002B6CE9">
    <w:pPr>
      <w:pStyle w:val="Header"/>
    </w:pPr>
    <w:r>
      <w:t>Running Head: SCENARIOS</w:t>
    </w:r>
    <w:r w:rsidR="00E915EA">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667"/>
    <w:rsid w:val="00090118"/>
    <w:rsid w:val="0011194F"/>
    <w:rsid w:val="002B6CE9"/>
    <w:rsid w:val="002F53E0"/>
    <w:rsid w:val="0034299C"/>
    <w:rsid w:val="00400BF1"/>
    <w:rsid w:val="004646CB"/>
    <w:rsid w:val="005D0BA1"/>
    <w:rsid w:val="00660667"/>
    <w:rsid w:val="006803D4"/>
    <w:rsid w:val="00840A2C"/>
    <w:rsid w:val="00A56D99"/>
    <w:rsid w:val="00A61D39"/>
    <w:rsid w:val="00A82C98"/>
    <w:rsid w:val="00E91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9250"/>
  <w15:chartTrackingRefBased/>
  <w15:docId w15:val="{2F036D25-D81B-43A7-8BF0-F8E0233C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B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BA1"/>
  </w:style>
  <w:style w:type="paragraph" w:styleId="Footer">
    <w:name w:val="footer"/>
    <w:basedOn w:val="Normal"/>
    <w:link w:val="FooterChar"/>
    <w:uiPriority w:val="99"/>
    <w:unhideWhenUsed/>
    <w:rsid w:val="005D0B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2020-10-22T13:39:00Z</dcterms:created>
  <dcterms:modified xsi:type="dcterms:W3CDTF">2020-10-22T13:39:00Z</dcterms:modified>
</cp:coreProperties>
</file>