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12F5" w:rsidRDefault="000112F5" w:rsidP="00B25729">
      <w:pPr>
        <w:spacing w:after="240" w:line="480" w:lineRule="auto"/>
        <w:ind w:firstLine="720"/>
      </w:pPr>
    </w:p>
    <w:p w:rsidR="000112F5" w:rsidRDefault="000112F5" w:rsidP="00B25729">
      <w:pPr>
        <w:spacing w:after="240" w:line="480" w:lineRule="auto"/>
        <w:ind w:firstLine="720"/>
      </w:pPr>
    </w:p>
    <w:p w:rsidR="000112F5" w:rsidRDefault="000112F5" w:rsidP="00B25729">
      <w:pPr>
        <w:spacing w:after="240" w:line="480" w:lineRule="auto"/>
        <w:ind w:firstLine="720"/>
      </w:pPr>
    </w:p>
    <w:p w:rsidR="000112F5" w:rsidRDefault="000112F5" w:rsidP="00B25729">
      <w:pPr>
        <w:spacing w:after="240" w:line="480" w:lineRule="auto"/>
        <w:ind w:firstLine="720"/>
      </w:pPr>
    </w:p>
    <w:p w:rsidR="00B25729" w:rsidRDefault="000112F5" w:rsidP="00B25729">
      <w:pPr>
        <w:spacing w:line="480" w:lineRule="auto"/>
        <w:jc w:val="center"/>
        <w:rPr>
          <w:b/>
        </w:rPr>
      </w:pPr>
      <w:r w:rsidRPr="000112F5">
        <w:rPr>
          <w:b/>
        </w:rPr>
        <w:t>Asenapine Transdermal System for Schizophrenia</w:t>
      </w:r>
    </w:p>
    <w:p w:rsidR="000112F5" w:rsidRPr="00B25729" w:rsidRDefault="000112F5" w:rsidP="00B25729">
      <w:pPr>
        <w:spacing w:line="480" w:lineRule="auto"/>
        <w:jc w:val="center"/>
        <w:rPr>
          <w:b/>
        </w:rPr>
      </w:pPr>
      <w:r w:rsidRPr="00E943DF">
        <w:t>Student’s Name</w:t>
      </w:r>
    </w:p>
    <w:p w:rsidR="000112F5" w:rsidRPr="00E943DF" w:rsidRDefault="000112F5" w:rsidP="00B25729">
      <w:pPr>
        <w:spacing w:line="480" w:lineRule="auto"/>
        <w:jc w:val="center"/>
      </w:pPr>
      <w:r w:rsidRPr="00E943DF">
        <w:t>Institutional Affiliation</w:t>
      </w:r>
    </w:p>
    <w:p w:rsidR="000112F5" w:rsidRPr="00E943DF" w:rsidRDefault="000112F5" w:rsidP="00B25729">
      <w:pPr>
        <w:spacing w:line="480" w:lineRule="auto"/>
        <w:jc w:val="center"/>
      </w:pPr>
      <w:r w:rsidRPr="00E943DF">
        <w:t>Course Code</w:t>
      </w:r>
    </w:p>
    <w:p w:rsidR="000112F5" w:rsidRDefault="000112F5" w:rsidP="00B25729">
      <w:pPr>
        <w:spacing w:after="240" w:line="480" w:lineRule="auto"/>
        <w:ind w:left="3600" w:firstLine="720"/>
      </w:pPr>
      <w:r w:rsidRPr="00E943DF">
        <w:t>Date</w:t>
      </w:r>
    </w:p>
    <w:p w:rsidR="000112F5" w:rsidRDefault="000112F5" w:rsidP="00B25729">
      <w:pPr>
        <w:spacing w:after="240" w:line="480" w:lineRule="auto"/>
        <w:ind w:firstLine="720"/>
      </w:pPr>
    </w:p>
    <w:p w:rsidR="000112F5" w:rsidRDefault="000112F5" w:rsidP="00B25729">
      <w:pPr>
        <w:spacing w:after="240" w:line="480" w:lineRule="auto"/>
        <w:ind w:firstLine="720"/>
      </w:pPr>
    </w:p>
    <w:p w:rsidR="000112F5" w:rsidRDefault="000112F5" w:rsidP="00B25729">
      <w:pPr>
        <w:spacing w:after="240" w:line="480" w:lineRule="auto"/>
        <w:ind w:firstLine="720"/>
      </w:pPr>
    </w:p>
    <w:p w:rsidR="000112F5" w:rsidRDefault="000112F5" w:rsidP="00B25729">
      <w:pPr>
        <w:spacing w:after="240" w:line="480" w:lineRule="auto"/>
        <w:ind w:firstLine="720"/>
      </w:pPr>
    </w:p>
    <w:p w:rsidR="000112F5" w:rsidRDefault="000112F5" w:rsidP="00B25729">
      <w:pPr>
        <w:spacing w:after="240" w:line="480" w:lineRule="auto"/>
        <w:ind w:firstLine="720"/>
      </w:pPr>
    </w:p>
    <w:p w:rsidR="000112F5" w:rsidRDefault="000112F5" w:rsidP="00B25729">
      <w:pPr>
        <w:spacing w:after="240" w:line="480" w:lineRule="auto"/>
        <w:ind w:firstLine="720"/>
      </w:pPr>
    </w:p>
    <w:p w:rsidR="000112F5" w:rsidRDefault="000112F5" w:rsidP="00B25729">
      <w:pPr>
        <w:spacing w:after="240" w:line="480" w:lineRule="auto"/>
        <w:ind w:firstLine="720"/>
      </w:pPr>
    </w:p>
    <w:p w:rsidR="00CD11B4" w:rsidRDefault="00CD11B4">
      <w:pPr>
        <w:rPr>
          <w:b/>
        </w:rPr>
      </w:pPr>
      <w:r>
        <w:rPr>
          <w:b/>
        </w:rPr>
        <w:br w:type="page"/>
      </w:r>
    </w:p>
    <w:p w:rsidR="000112F5" w:rsidRPr="000112F5" w:rsidRDefault="000112F5" w:rsidP="00CD11B4">
      <w:pPr>
        <w:spacing w:line="480" w:lineRule="auto"/>
        <w:ind w:left="720" w:hanging="720"/>
        <w:jc w:val="center"/>
        <w:rPr>
          <w:b/>
        </w:rPr>
      </w:pPr>
      <w:r w:rsidRPr="000112F5">
        <w:rPr>
          <w:b/>
        </w:rPr>
        <w:lastRenderedPageBreak/>
        <w:t>Asenapine Transdermal System for Schizophrenia</w:t>
      </w:r>
    </w:p>
    <w:p w:rsidR="000B69F2" w:rsidRDefault="00CA7B1A" w:rsidP="00B25729">
      <w:pPr>
        <w:spacing w:after="240" w:line="480" w:lineRule="auto"/>
        <w:ind w:firstLine="720"/>
      </w:pPr>
      <w:r>
        <w:t>Schizophrenia is a chronic illness that deliberate neuropsychiatric disorder that affects around 1.5</w:t>
      </w:r>
      <w:r w:rsidR="00CD11B4">
        <w:t xml:space="preserve"> percent</w:t>
      </w:r>
      <w:r>
        <w:t xml:space="preserve"> of the world population. The disorder is characterized by delusions and hallucinations. Asenapine transdermal system is a new treatment for the disorder. FDA approved the treatment in October 2019 for the treatment of adults with the disorder. The asenapine transdermal system is offered in three patch sizes: 20, 30, and 40 cm2, each of which delivers 3.8, 5.7, and 7.6 mg/24 hours of asenapine, respectively. The asenapine transdermal system is FDA-approved for the treatment of schizophrenia. The application of external heat sources (e.g., heating pads) over an asenapine transdermal system for an extended period of time raises plasma concentrations of asenapine; therefore, the use of external heat sources (e.g., heating pads) over the patch should be avoided. It takes 12 to 24 hours for the maximum asenapine concentrations to be attained, with maintained concentrations during the 24-hour wear time.</w:t>
      </w:r>
    </w:p>
    <w:p w:rsidR="000B69F2" w:rsidRDefault="00CA7B1A" w:rsidP="00B25729">
      <w:pPr>
        <w:spacing w:before="240" w:after="240" w:line="480" w:lineRule="auto"/>
        <w:ind w:firstLine="720"/>
      </w:pPr>
      <w:r>
        <w:t>The efficacy of the treatment mirrors that of sublingual asenapine. To add to data supporting the use of asenapine administered sublingually, a phase three study was conducted in the United States, and findings suggested efficacy and safety of the asenapine transdermal system for adults. The use of an asenapine transdermal system prevents dysgeusia and oral hypoesthesia that can occur when using a sublingual asenapine formulation. Nonetheless, Extrapyramidal disorder, application site responses, and weight gain are the most commonly reported adverse reactions to this medication.</w:t>
      </w:r>
    </w:p>
    <w:p w:rsidR="000B69F2" w:rsidRDefault="00CA7B1A" w:rsidP="00B25729">
      <w:pPr>
        <w:spacing w:before="240" w:after="240" w:line="480" w:lineRule="auto"/>
        <w:ind w:firstLine="720"/>
      </w:pPr>
      <w:r>
        <w:t xml:space="preserve">Ultimately according to the author, the asenapine transdermal medication delivery method is effective and generally well tolerated. Treatment for schizophrenia is complicated and necessitates specific decisions in order to achieve the best possible results. Depending on the </w:t>
      </w:r>
      <w:r>
        <w:lastRenderedPageBreak/>
        <w:t>patient's needs, a patch may be the most effective formulation, and caregivers will have the option to verify that the medication is being administered correctly visually.</w:t>
      </w:r>
    </w:p>
    <w:p w:rsidR="000B69F2" w:rsidRDefault="000B69F2" w:rsidP="00B25729">
      <w:pPr>
        <w:spacing w:before="240" w:after="240" w:line="480" w:lineRule="auto"/>
        <w:ind w:firstLine="720"/>
      </w:pPr>
    </w:p>
    <w:p w:rsidR="000112F5" w:rsidRDefault="000112F5" w:rsidP="00B25729">
      <w:pPr>
        <w:spacing w:before="240" w:after="240" w:line="480" w:lineRule="auto"/>
      </w:pPr>
    </w:p>
    <w:p w:rsidR="000112F5" w:rsidRDefault="000112F5" w:rsidP="00B25729">
      <w:pPr>
        <w:spacing w:before="240" w:after="240" w:line="480" w:lineRule="auto"/>
      </w:pPr>
    </w:p>
    <w:p w:rsidR="000112F5" w:rsidRDefault="000112F5" w:rsidP="00B25729">
      <w:pPr>
        <w:spacing w:before="240" w:after="240" w:line="480" w:lineRule="auto"/>
      </w:pPr>
    </w:p>
    <w:p w:rsidR="000112F5" w:rsidRDefault="000112F5" w:rsidP="00B25729">
      <w:pPr>
        <w:spacing w:before="240" w:after="240" w:line="480" w:lineRule="auto"/>
      </w:pPr>
    </w:p>
    <w:p w:rsidR="000112F5" w:rsidRDefault="000112F5" w:rsidP="00B25729">
      <w:pPr>
        <w:spacing w:before="240" w:after="240" w:line="480" w:lineRule="auto"/>
      </w:pPr>
    </w:p>
    <w:p w:rsidR="000112F5" w:rsidRDefault="000112F5" w:rsidP="00B25729">
      <w:pPr>
        <w:spacing w:before="240" w:after="240" w:line="480" w:lineRule="auto"/>
      </w:pPr>
    </w:p>
    <w:p w:rsidR="000112F5" w:rsidRDefault="000112F5" w:rsidP="00B25729">
      <w:pPr>
        <w:spacing w:before="240" w:after="240" w:line="480" w:lineRule="auto"/>
      </w:pPr>
    </w:p>
    <w:p w:rsidR="000112F5" w:rsidRDefault="000112F5" w:rsidP="00B25729">
      <w:pPr>
        <w:spacing w:before="240" w:after="240" w:line="480" w:lineRule="auto"/>
      </w:pPr>
    </w:p>
    <w:p w:rsidR="000112F5" w:rsidRDefault="000112F5" w:rsidP="00B25729">
      <w:pPr>
        <w:spacing w:before="240" w:after="240" w:line="480" w:lineRule="auto"/>
      </w:pPr>
    </w:p>
    <w:p w:rsidR="000112F5" w:rsidRDefault="000112F5" w:rsidP="00B25729">
      <w:pPr>
        <w:spacing w:before="240" w:after="240" w:line="480" w:lineRule="auto"/>
      </w:pPr>
    </w:p>
    <w:p w:rsidR="000112F5" w:rsidRDefault="000112F5" w:rsidP="00B25729">
      <w:pPr>
        <w:spacing w:before="240" w:after="240" w:line="480" w:lineRule="auto"/>
      </w:pPr>
    </w:p>
    <w:p w:rsidR="000112F5" w:rsidRDefault="000112F5" w:rsidP="00B25729">
      <w:pPr>
        <w:spacing w:before="240" w:after="240" w:line="480" w:lineRule="auto"/>
      </w:pPr>
    </w:p>
    <w:p w:rsidR="000112F5" w:rsidRDefault="000112F5" w:rsidP="00B25729">
      <w:pPr>
        <w:spacing w:before="240" w:after="240" w:line="480" w:lineRule="auto"/>
      </w:pPr>
    </w:p>
    <w:p w:rsidR="00885317" w:rsidRDefault="00885317">
      <w:r>
        <w:br w:type="page"/>
      </w:r>
    </w:p>
    <w:p w:rsidR="000112F5" w:rsidRDefault="000112F5" w:rsidP="00885317">
      <w:pPr>
        <w:spacing w:before="240" w:after="240" w:line="480" w:lineRule="auto"/>
        <w:jc w:val="center"/>
      </w:pPr>
      <w:r>
        <w:lastRenderedPageBreak/>
        <w:t>Reference</w:t>
      </w:r>
      <w:r w:rsidR="00885317">
        <w:t>s</w:t>
      </w:r>
    </w:p>
    <w:p w:rsidR="000112F5" w:rsidRDefault="000112F5" w:rsidP="00B25729">
      <w:pPr>
        <w:spacing w:line="480" w:lineRule="auto"/>
        <w:ind w:left="720" w:hanging="720"/>
      </w:pPr>
      <w:r w:rsidRPr="000738AB">
        <w:t>Citrome</w:t>
      </w:r>
      <w:bookmarkStart w:id="0" w:name="_GoBack"/>
      <w:bookmarkEnd w:id="0"/>
      <w:r w:rsidRPr="000738AB">
        <w:t xml:space="preserve">, L. (2021). Asenapine transdermal system for schizophrenia. </w:t>
      </w:r>
      <w:r w:rsidRPr="000738AB">
        <w:rPr>
          <w:i/>
          <w:iCs/>
        </w:rPr>
        <w:t>Current Psychiatry</w:t>
      </w:r>
      <w:r w:rsidRPr="000738AB">
        <w:t xml:space="preserve">, </w:t>
      </w:r>
      <w:r w:rsidRPr="000738AB">
        <w:rPr>
          <w:i/>
          <w:iCs/>
        </w:rPr>
        <w:t>20</w:t>
      </w:r>
      <w:r w:rsidRPr="000738AB">
        <w:t xml:space="preserve">(2), 39–45. </w:t>
      </w:r>
      <w:r w:rsidRPr="000112F5">
        <w:t>https://doi.org/10.12788/cp.0089</w:t>
      </w:r>
    </w:p>
    <w:p w:rsidR="000112F5" w:rsidRDefault="000112F5" w:rsidP="00B25729">
      <w:pPr>
        <w:spacing w:before="240" w:after="240" w:line="480" w:lineRule="auto"/>
      </w:pPr>
    </w:p>
    <w:sectPr w:rsidR="000112F5">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7B1A" w:rsidRDefault="00CA7B1A" w:rsidP="000112F5">
      <w:r>
        <w:separator/>
      </w:r>
    </w:p>
  </w:endnote>
  <w:endnote w:type="continuationSeparator" w:id="0">
    <w:p w:rsidR="00CA7B1A" w:rsidRDefault="00CA7B1A" w:rsidP="00011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7B1A" w:rsidRDefault="00CA7B1A" w:rsidP="000112F5">
      <w:r>
        <w:separator/>
      </w:r>
    </w:p>
  </w:footnote>
  <w:footnote w:type="continuationSeparator" w:id="0">
    <w:p w:rsidR="00CA7B1A" w:rsidRDefault="00CA7B1A" w:rsidP="00011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6510915"/>
      <w:docPartObj>
        <w:docPartGallery w:val="Page Numbers (Top of Page)"/>
        <w:docPartUnique/>
      </w:docPartObj>
    </w:sdtPr>
    <w:sdtEndPr>
      <w:rPr>
        <w:noProof/>
      </w:rPr>
    </w:sdtEndPr>
    <w:sdtContent>
      <w:p w:rsidR="000112F5" w:rsidRDefault="000112F5">
        <w:pPr>
          <w:pStyle w:val="Header"/>
          <w:jc w:val="right"/>
        </w:pPr>
        <w:r>
          <w:fldChar w:fldCharType="begin"/>
        </w:r>
        <w:r>
          <w:instrText xml:space="preserve"> PAGE   \* MERGEFORMAT </w:instrText>
        </w:r>
        <w:r>
          <w:fldChar w:fldCharType="separate"/>
        </w:r>
        <w:r w:rsidR="00CA7B1A">
          <w:rPr>
            <w:noProof/>
          </w:rPr>
          <w:t>1</w:t>
        </w:r>
        <w:r>
          <w:rPr>
            <w:noProof/>
          </w:rPr>
          <w:fldChar w:fldCharType="end"/>
        </w:r>
      </w:p>
    </w:sdtContent>
  </w:sdt>
  <w:p w:rsidR="000112F5" w:rsidRDefault="000112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c2NjM0sLQ0szA1sDBS0lEKTi0uzszPAykwrAUAI9BC3SwAAAA="/>
  </w:docVars>
  <w:rsids>
    <w:rsidRoot w:val="000B69F2"/>
    <w:rsid w:val="000112F5"/>
    <w:rsid w:val="000B69F2"/>
    <w:rsid w:val="007A30B3"/>
    <w:rsid w:val="00885317"/>
    <w:rsid w:val="00B25729"/>
    <w:rsid w:val="00CA7B1A"/>
    <w:rsid w:val="00CD1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87E73"/>
  <w15:docId w15:val="{D9F69063-0FF3-4DEC-88F6-18E84CFC6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styleId="Hyperlink">
    <w:name w:val="Hyperlink"/>
    <w:basedOn w:val="DefaultParagraphFont"/>
    <w:uiPriority w:val="99"/>
    <w:unhideWhenUsed/>
    <w:rsid w:val="000112F5"/>
    <w:rPr>
      <w:color w:val="0000FF" w:themeColor="hyperlink"/>
      <w:u w:val="single"/>
    </w:rPr>
  </w:style>
  <w:style w:type="paragraph" w:styleId="Header">
    <w:name w:val="header"/>
    <w:basedOn w:val="Normal"/>
    <w:link w:val="HeaderChar"/>
    <w:uiPriority w:val="99"/>
    <w:unhideWhenUsed/>
    <w:rsid w:val="000112F5"/>
    <w:pPr>
      <w:tabs>
        <w:tab w:val="center" w:pos="4680"/>
        <w:tab w:val="right" w:pos="9360"/>
      </w:tabs>
    </w:pPr>
  </w:style>
  <w:style w:type="character" w:customStyle="1" w:styleId="HeaderChar">
    <w:name w:val="Header Char"/>
    <w:basedOn w:val="DefaultParagraphFont"/>
    <w:link w:val="Header"/>
    <w:uiPriority w:val="99"/>
    <w:rsid w:val="000112F5"/>
    <w:rPr>
      <w:sz w:val="24"/>
      <w:szCs w:val="24"/>
    </w:rPr>
  </w:style>
  <w:style w:type="paragraph" w:styleId="Footer">
    <w:name w:val="footer"/>
    <w:basedOn w:val="Normal"/>
    <w:link w:val="FooterChar"/>
    <w:uiPriority w:val="99"/>
    <w:unhideWhenUsed/>
    <w:rsid w:val="000112F5"/>
    <w:pPr>
      <w:tabs>
        <w:tab w:val="center" w:pos="4680"/>
        <w:tab w:val="right" w:pos="9360"/>
      </w:tabs>
    </w:pPr>
  </w:style>
  <w:style w:type="character" w:customStyle="1" w:styleId="FooterChar">
    <w:name w:val="Footer Char"/>
    <w:basedOn w:val="DefaultParagraphFont"/>
    <w:link w:val="Footer"/>
    <w:uiPriority w:val="99"/>
    <w:rsid w:val="000112F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355</Words>
  <Characters>2025</Characters>
  <Application>Microsoft Office Word</Application>
  <DocSecurity>0</DocSecurity>
  <Lines>16</Lines>
  <Paragraphs>4</Paragraphs>
  <ScaleCrop>false</ScaleCrop>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5</cp:revision>
  <dcterms:created xsi:type="dcterms:W3CDTF">2021-09-28T21:22:00Z</dcterms:created>
  <dcterms:modified xsi:type="dcterms:W3CDTF">2021-09-28T22:25:00Z</dcterms:modified>
</cp:coreProperties>
</file>