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8D6AA2" w14:textId="77777777" w:rsidR="00BA2043" w:rsidRDefault="00BA2043" w:rsidP="00050CAE">
      <w:pPr>
        <w:spacing w:after="0" w:line="480" w:lineRule="auto"/>
        <w:ind w:firstLine="720"/>
        <w:contextualSpacing/>
        <w:jc w:val="center"/>
        <w:rPr>
          <w:rFonts w:ascii="Times New Roman" w:hAnsi="Times New Roman" w:cs="Times New Roman"/>
          <w:sz w:val="24"/>
          <w:szCs w:val="24"/>
        </w:rPr>
      </w:pPr>
    </w:p>
    <w:p w14:paraId="14BBFFE0" w14:textId="77777777" w:rsidR="00050CAE" w:rsidRDefault="00050CAE" w:rsidP="00050CAE">
      <w:pPr>
        <w:spacing w:after="0" w:line="480" w:lineRule="auto"/>
        <w:ind w:firstLine="720"/>
        <w:contextualSpacing/>
        <w:jc w:val="center"/>
        <w:rPr>
          <w:rFonts w:ascii="Times New Roman" w:hAnsi="Times New Roman" w:cs="Times New Roman"/>
          <w:sz w:val="24"/>
          <w:szCs w:val="24"/>
        </w:rPr>
      </w:pPr>
    </w:p>
    <w:p w14:paraId="0B53F0D8" w14:textId="77777777" w:rsidR="00050CAE" w:rsidRDefault="00050CAE" w:rsidP="00050CAE">
      <w:pPr>
        <w:spacing w:after="0" w:line="480" w:lineRule="auto"/>
        <w:ind w:firstLine="720"/>
        <w:contextualSpacing/>
        <w:jc w:val="center"/>
        <w:rPr>
          <w:rFonts w:ascii="Times New Roman" w:hAnsi="Times New Roman" w:cs="Times New Roman"/>
          <w:sz w:val="24"/>
          <w:szCs w:val="24"/>
        </w:rPr>
      </w:pPr>
    </w:p>
    <w:p w14:paraId="2E4B5859" w14:textId="77777777" w:rsidR="00050CAE" w:rsidRDefault="00050CAE" w:rsidP="00050CAE">
      <w:pPr>
        <w:spacing w:after="0" w:line="480" w:lineRule="auto"/>
        <w:ind w:firstLine="720"/>
        <w:contextualSpacing/>
        <w:jc w:val="center"/>
        <w:rPr>
          <w:rFonts w:ascii="Times New Roman" w:hAnsi="Times New Roman" w:cs="Times New Roman"/>
          <w:sz w:val="24"/>
          <w:szCs w:val="24"/>
        </w:rPr>
      </w:pPr>
    </w:p>
    <w:p w14:paraId="1B892BEC" w14:textId="77777777" w:rsidR="00050CAE" w:rsidRDefault="00050CAE" w:rsidP="00050CAE">
      <w:pPr>
        <w:spacing w:after="0" w:line="480" w:lineRule="auto"/>
        <w:ind w:firstLine="720"/>
        <w:contextualSpacing/>
        <w:jc w:val="center"/>
        <w:rPr>
          <w:rFonts w:ascii="Times New Roman" w:hAnsi="Times New Roman" w:cs="Times New Roman"/>
          <w:sz w:val="24"/>
          <w:szCs w:val="24"/>
        </w:rPr>
      </w:pPr>
    </w:p>
    <w:p w14:paraId="7866AB30" w14:textId="77777777" w:rsidR="00050CAE" w:rsidRDefault="00050CAE" w:rsidP="00050CAE">
      <w:pPr>
        <w:spacing w:after="0" w:line="480" w:lineRule="auto"/>
        <w:ind w:firstLine="720"/>
        <w:contextualSpacing/>
        <w:jc w:val="center"/>
        <w:rPr>
          <w:rFonts w:ascii="Times New Roman" w:hAnsi="Times New Roman" w:cs="Times New Roman"/>
          <w:sz w:val="24"/>
          <w:szCs w:val="24"/>
        </w:rPr>
      </w:pPr>
    </w:p>
    <w:p w14:paraId="663B3F48" w14:textId="352F2C62" w:rsidR="00BA2043" w:rsidRPr="00BA2043" w:rsidRDefault="00BA2043" w:rsidP="00050CA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The Policy of Using Secondary Sources of Information</w:t>
      </w:r>
    </w:p>
    <w:p w14:paraId="09F789EC" w14:textId="024B338F" w:rsidR="00BA2043" w:rsidRPr="00BA2043" w:rsidRDefault="00BA2043" w:rsidP="00050CA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14:paraId="7872D143" w14:textId="381CD0D6" w:rsidR="00BA2043" w:rsidRPr="00BA2043" w:rsidRDefault="00BA2043" w:rsidP="00050CAE">
      <w:pPr>
        <w:spacing w:after="0" w:line="480" w:lineRule="auto"/>
        <w:ind w:firstLine="720"/>
        <w:contextualSpacing/>
        <w:jc w:val="center"/>
        <w:rPr>
          <w:rFonts w:ascii="Times New Roman" w:hAnsi="Times New Roman" w:cs="Times New Roman"/>
          <w:sz w:val="24"/>
          <w:szCs w:val="24"/>
        </w:rPr>
      </w:pPr>
      <w:r w:rsidRPr="00BA2043">
        <w:rPr>
          <w:rFonts w:ascii="Times New Roman" w:hAnsi="Times New Roman" w:cs="Times New Roman"/>
          <w:sz w:val="24"/>
          <w:szCs w:val="24"/>
        </w:rPr>
        <w:t>Institutional Affiliati</w:t>
      </w:r>
      <w:r w:rsidR="00FF10EC">
        <w:rPr>
          <w:rFonts w:ascii="Times New Roman" w:hAnsi="Times New Roman" w:cs="Times New Roman"/>
          <w:sz w:val="24"/>
          <w:szCs w:val="24"/>
        </w:rPr>
        <w:t>on</w:t>
      </w:r>
    </w:p>
    <w:p w14:paraId="66505A95" w14:textId="5BD8849B" w:rsidR="00BA2043" w:rsidRDefault="00B459A7" w:rsidP="00050CA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4A778582" w14:textId="77777777" w:rsidR="00BA2043" w:rsidRDefault="00BA2043" w:rsidP="00050CAE">
      <w:pPr>
        <w:spacing w:after="0" w:line="480" w:lineRule="auto"/>
        <w:ind w:firstLine="720"/>
        <w:contextualSpacing/>
        <w:jc w:val="center"/>
        <w:rPr>
          <w:rFonts w:ascii="Times New Roman" w:hAnsi="Times New Roman" w:cs="Times New Roman"/>
          <w:sz w:val="24"/>
          <w:szCs w:val="24"/>
        </w:rPr>
      </w:pPr>
    </w:p>
    <w:p w14:paraId="4EA1D9E1" w14:textId="77777777" w:rsidR="00BA2043" w:rsidRDefault="00BA2043" w:rsidP="00050CAE">
      <w:pPr>
        <w:spacing w:after="0" w:line="480" w:lineRule="auto"/>
        <w:ind w:firstLine="720"/>
        <w:contextualSpacing/>
        <w:jc w:val="center"/>
        <w:rPr>
          <w:rFonts w:ascii="Times New Roman" w:hAnsi="Times New Roman" w:cs="Times New Roman"/>
          <w:sz w:val="24"/>
          <w:szCs w:val="24"/>
        </w:rPr>
      </w:pPr>
    </w:p>
    <w:p w14:paraId="03002C77" w14:textId="77777777" w:rsidR="00BA2043" w:rsidRDefault="00BA2043" w:rsidP="00050CAE">
      <w:pPr>
        <w:spacing w:after="0" w:line="480" w:lineRule="auto"/>
        <w:ind w:firstLine="720"/>
        <w:contextualSpacing/>
        <w:jc w:val="center"/>
        <w:rPr>
          <w:rFonts w:ascii="Times New Roman" w:hAnsi="Times New Roman" w:cs="Times New Roman"/>
          <w:sz w:val="24"/>
          <w:szCs w:val="24"/>
        </w:rPr>
      </w:pPr>
    </w:p>
    <w:p w14:paraId="5BF0E0D3" w14:textId="77777777" w:rsidR="00BA2043" w:rsidRDefault="00BA2043" w:rsidP="00050CAE">
      <w:pPr>
        <w:spacing w:after="0" w:line="480" w:lineRule="auto"/>
        <w:ind w:firstLine="720"/>
        <w:contextualSpacing/>
        <w:jc w:val="center"/>
        <w:rPr>
          <w:rFonts w:ascii="Times New Roman" w:hAnsi="Times New Roman" w:cs="Times New Roman"/>
          <w:sz w:val="24"/>
          <w:szCs w:val="24"/>
        </w:rPr>
      </w:pPr>
    </w:p>
    <w:p w14:paraId="049BAD26" w14:textId="77777777" w:rsidR="00BA2043" w:rsidRDefault="00BA2043" w:rsidP="00050CAE">
      <w:pPr>
        <w:spacing w:after="0" w:line="480" w:lineRule="auto"/>
        <w:ind w:firstLine="720"/>
        <w:contextualSpacing/>
        <w:jc w:val="center"/>
        <w:rPr>
          <w:rFonts w:ascii="Times New Roman" w:hAnsi="Times New Roman" w:cs="Times New Roman"/>
          <w:sz w:val="24"/>
          <w:szCs w:val="24"/>
        </w:rPr>
      </w:pPr>
    </w:p>
    <w:p w14:paraId="48CEC2FF" w14:textId="77777777" w:rsidR="00BA2043" w:rsidRDefault="00BA2043" w:rsidP="00050CAE">
      <w:pPr>
        <w:spacing w:after="0" w:line="480" w:lineRule="auto"/>
        <w:ind w:firstLine="720"/>
        <w:contextualSpacing/>
        <w:jc w:val="center"/>
        <w:rPr>
          <w:rFonts w:ascii="Times New Roman" w:hAnsi="Times New Roman" w:cs="Times New Roman"/>
          <w:sz w:val="24"/>
          <w:szCs w:val="24"/>
        </w:rPr>
      </w:pPr>
    </w:p>
    <w:p w14:paraId="6520C994" w14:textId="77777777" w:rsidR="00BA2043" w:rsidRDefault="00BA2043" w:rsidP="00050CAE">
      <w:pPr>
        <w:spacing w:after="0" w:line="480" w:lineRule="auto"/>
        <w:ind w:firstLine="720"/>
        <w:contextualSpacing/>
        <w:jc w:val="center"/>
        <w:rPr>
          <w:rFonts w:ascii="Times New Roman" w:hAnsi="Times New Roman" w:cs="Times New Roman"/>
          <w:sz w:val="24"/>
          <w:szCs w:val="24"/>
        </w:rPr>
      </w:pPr>
    </w:p>
    <w:p w14:paraId="2F5D8923" w14:textId="77777777" w:rsidR="00BA2043" w:rsidRDefault="00BA2043" w:rsidP="00050CAE">
      <w:pPr>
        <w:spacing w:after="0" w:line="480" w:lineRule="auto"/>
        <w:ind w:firstLine="720"/>
        <w:contextualSpacing/>
        <w:jc w:val="center"/>
        <w:rPr>
          <w:rFonts w:ascii="Times New Roman" w:hAnsi="Times New Roman" w:cs="Times New Roman"/>
          <w:sz w:val="24"/>
          <w:szCs w:val="24"/>
        </w:rPr>
      </w:pPr>
    </w:p>
    <w:p w14:paraId="1E34D418" w14:textId="77777777" w:rsidR="00050CAE" w:rsidRDefault="00050CAE" w:rsidP="00050C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4E8D6D26" w14:textId="3634AF46" w:rsidR="00467617" w:rsidRDefault="00C6004D" w:rsidP="00050CA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Policy of Using Secondary Sources of Information</w:t>
      </w:r>
    </w:p>
    <w:p w14:paraId="22A13342" w14:textId="3977A628" w:rsidR="00C6004D" w:rsidRDefault="00C6004D" w:rsidP="00050C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Secondary in</w:t>
      </w:r>
      <w:r w:rsidR="00AA56C5">
        <w:rPr>
          <w:rFonts w:ascii="Times New Roman" w:hAnsi="Times New Roman" w:cs="Times New Roman"/>
          <w:sz w:val="24"/>
          <w:szCs w:val="24"/>
        </w:rPr>
        <w:t>formation is that which is generated initiall</w:t>
      </w:r>
      <w:r>
        <w:rPr>
          <w:rFonts w:ascii="Times New Roman" w:hAnsi="Times New Roman" w:cs="Times New Roman"/>
          <w:sz w:val="24"/>
          <w:szCs w:val="24"/>
        </w:rPr>
        <w:t>y by another individual other t</w:t>
      </w:r>
      <w:r w:rsidR="00D22E70">
        <w:rPr>
          <w:rFonts w:ascii="Times New Roman" w:hAnsi="Times New Roman" w:cs="Times New Roman"/>
          <w:sz w:val="24"/>
          <w:szCs w:val="24"/>
        </w:rPr>
        <w:t>han the researcher. This</w:t>
      </w:r>
      <w:r w:rsidR="00C26B70">
        <w:rPr>
          <w:rFonts w:ascii="Times New Roman" w:hAnsi="Times New Roman" w:cs="Times New Roman"/>
          <w:sz w:val="24"/>
          <w:szCs w:val="24"/>
        </w:rPr>
        <w:t xml:space="preserve"> information has two classifications, namely,</w:t>
      </w:r>
      <w:r w:rsidR="00AA56C5">
        <w:rPr>
          <w:rFonts w:ascii="Times New Roman" w:hAnsi="Times New Roman" w:cs="Times New Roman"/>
          <w:sz w:val="24"/>
          <w:szCs w:val="24"/>
        </w:rPr>
        <w:t xml:space="preserve"> qualitative and</w:t>
      </w:r>
      <w:r>
        <w:rPr>
          <w:rFonts w:ascii="Times New Roman" w:hAnsi="Times New Roman" w:cs="Times New Roman"/>
          <w:sz w:val="24"/>
          <w:szCs w:val="24"/>
        </w:rPr>
        <w:t xml:space="preserve"> quantitative. Examples of qualitative</w:t>
      </w:r>
      <w:r w:rsidR="00AA56C5">
        <w:rPr>
          <w:rFonts w:ascii="Times New Roman" w:hAnsi="Times New Roman" w:cs="Times New Roman"/>
          <w:sz w:val="24"/>
          <w:szCs w:val="24"/>
        </w:rPr>
        <w:t xml:space="preserve"> pieces of</w:t>
      </w:r>
      <w:r>
        <w:rPr>
          <w:rFonts w:ascii="Times New Roman" w:hAnsi="Times New Roman" w:cs="Times New Roman"/>
          <w:sz w:val="24"/>
          <w:szCs w:val="24"/>
        </w:rPr>
        <w:t xml:space="preserve"> information are newspapers, diaries and governmen</w:t>
      </w:r>
      <w:r w:rsidR="00AA56C5">
        <w:rPr>
          <w:rFonts w:ascii="Times New Roman" w:hAnsi="Times New Roman" w:cs="Times New Roman"/>
          <w:sz w:val="24"/>
          <w:szCs w:val="24"/>
        </w:rPr>
        <w:t>t reports while quantitative information include</w:t>
      </w:r>
      <w:r w:rsidR="00C26B70">
        <w:rPr>
          <w:rFonts w:ascii="Times New Roman" w:hAnsi="Times New Roman" w:cs="Times New Roman"/>
          <w:sz w:val="24"/>
          <w:szCs w:val="24"/>
        </w:rPr>
        <w:t>s</w:t>
      </w:r>
      <w:r w:rsidR="00AA56C5">
        <w:rPr>
          <w:rFonts w:ascii="Times New Roman" w:hAnsi="Times New Roman" w:cs="Times New Roman"/>
          <w:sz w:val="24"/>
          <w:szCs w:val="24"/>
        </w:rPr>
        <w:t xml:space="preserve"> official st</w:t>
      </w:r>
      <w:r w:rsidR="00A2128F">
        <w:rPr>
          <w:rFonts w:ascii="Times New Roman" w:hAnsi="Times New Roman" w:cs="Times New Roman"/>
          <w:sz w:val="24"/>
          <w:szCs w:val="24"/>
        </w:rPr>
        <w:t>atistics such as league tables</w:t>
      </w:r>
      <w:r w:rsidR="00D22E70" w:rsidRPr="00D22E70">
        <w:t xml:space="preserve"> </w:t>
      </w:r>
      <w:r w:rsidR="00D22E70" w:rsidRPr="00D22E70">
        <w:rPr>
          <w:rFonts w:ascii="Times New Roman" w:hAnsi="Times New Roman" w:cs="Times New Roman"/>
          <w:sz w:val="24"/>
          <w:szCs w:val="24"/>
        </w:rPr>
        <w:t>(</w:t>
      </w:r>
      <w:r w:rsidR="00D22E70">
        <w:rPr>
          <w:rFonts w:ascii="Times New Roman" w:hAnsi="Times New Roman" w:cs="Times New Roman"/>
          <w:sz w:val="24"/>
          <w:szCs w:val="24"/>
        </w:rPr>
        <w:t xml:space="preserve">Johnston, </w:t>
      </w:r>
      <w:r w:rsidR="00D22E70" w:rsidRPr="00D22E70">
        <w:rPr>
          <w:rFonts w:ascii="Times New Roman" w:hAnsi="Times New Roman" w:cs="Times New Roman"/>
          <w:sz w:val="24"/>
          <w:szCs w:val="24"/>
        </w:rPr>
        <w:t>2017)</w:t>
      </w:r>
      <w:r w:rsidR="00A2128F">
        <w:rPr>
          <w:rFonts w:ascii="Times New Roman" w:hAnsi="Times New Roman" w:cs="Times New Roman"/>
          <w:sz w:val="24"/>
          <w:szCs w:val="24"/>
        </w:rPr>
        <w:t>.</w:t>
      </w:r>
    </w:p>
    <w:p w14:paraId="3112CBD2" w14:textId="5F9566E0" w:rsidR="00DD0ED3" w:rsidRDefault="00A2128F" w:rsidP="00050CAE">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Limitations</w:t>
      </w:r>
    </w:p>
    <w:p w14:paraId="2260331B" w14:textId="315F8322" w:rsidR="00A2128F" w:rsidRDefault="00A2128F" w:rsidP="00050CAE">
      <w:pPr>
        <w:spacing w:after="0" w:line="480" w:lineRule="auto"/>
        <w:ind w:firstLine="720"/>
        <w:contextualSpacing/>
        <w:rPr>
          <w:rFonts w:ascii="Times New Roman" w:hAnsi="Times New Roman" w:cs="Times New Roman"/>
          <w:sz w:val="24"/>
          <w:szCs w:val="24"/>
        </w:rPr>
      </w:pPr>
      <w:r w:rsidRPr="00A2128F">
        <w:rPr>
          <w:rFonts w:ascii="Times New Roman" w:hAnsi="Times New Roman" w:cs="Times New Roman"/>
          <w:sz w:val="24"/>
          <w:szCs w:val="24"/>
        </w:rPr>
        <w:t>The use of secondary sources of information on historical events, individual</w:t>
      </w:r>
      <w:r w:rsidR="00050CAE">
        <w:rPr>
          <w:rFonts w:ascii="Times New Roman" w:hAnsi="Times New Roman" w:cs="Times New Roman"/>
          <w:sz w:val="24"/>
          <w:szCs w:val="24"/>
        </w:rPr>
        <w:t>s, movements or concepts results</w:t>
      </w:r>
      <w:r w:rsidRPr="00A2128F">
        <w:rPr>
          <w:rFonts w:ascii="Times New Roman" w:hAnsi="Times New Roman" w:cs="Times New Roman"/>
          <w:sz w:val="24"/>
          <w:szCs w:val="24"/>
        </w:rPr>
        <w:t xml:space="preserve"> </w:t>
      </w:r>
      <w:r w:rsidR="00050CAE">
        <w:rPr>
          <w:rFonts w:ascii="Times New Roman" w:hAnsi="Times New Roman" w:cs="Times New Roman"/>
          <w:sz w:val="24"/>
          <w:szCs w:val="24"/>
        </w:rPr>
        <w:t>in</w:t>
      </w:r>
      <w:r w:rsidRPr="00A2128F">
        <w:rPr>
          <w:rFonts w:ascii="Times New Roman" w:hAnsi="Times New Roman" w:cs="Times New Roman"/>
          <w:sz w:val="24"/>
          <w:szCs w:val="24"/>
        </w:rPr>
        <w:t>to the ignorance of non-secondary sources of information.</w:t>
      </w:r>
      <w:r w:rsidR="00F224D1">
        <w:rPr>
          <w:rFonts w:ascii="Times New Roman" w:hAnsi="Times New Roman" w:cs="Times New Roman"/>
          <w:sz w:val="24"/>
          <w:szCs w:val="24"/>
        </w:rPr>
        <w:t xml:space="preserve"> We shall further discuss how this effect arises by looking closely on the non-secondary sources </w:t>
      </w:r>
      <w:r w:rsidR="00C26B70">
        <w:rPr>
          <w:rFonts w:ascii="Times New Roman" w:hAnsi="Times New Roman" w:cs="Times New Roman"/>
          <w:sz w:val="24"/>
          <w:szCs w:val="24"/>
        </w:rPr>
        <w:t>about</w:t>
      </w:r>
      <w:r w:rsidR="00F224D1">
        <w:rPr>
          <w:rFonts w:ascii="Times New Roman" w:hAnsi="Times New Roman" w:cs="Times New Roman"/>
          <w:sz w:val="24"/>
          <w:szCs w:val="24"/>
        </w:rPr>
        <w:t xml:space="preserve"> historical events, individuals, movements and concepts.</w:t>
      </w:r>
    </w:p>
    <w:p w14:paraId="287E74FF" w14:textId="0501FE34" w:rsidR="00F224D1" w:rsidRDefault="00050CAE" w:rsidP="00050CA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Historical E</w:t>
      </w:r>
      <w:r w:rsidR="00F224D1">
        <w:rPr>
          <w:rFonts w:ascii="Times New Roman" w:hAnsi="Times New Roman" w:cs="Times New Roman"/>
          <w:b/>
          <w:sz w:val="24"/>
          <w:szCs w:val="24"/>
        </w:rPr>
        <w:t>vents</w:t>
      </w:r>
    </w:p>
    <w:p w14:paraId="5DB42F19" w14:textId="68F7BC17" w:rsidR="00F224D1" w:rsidRDefault="00F224D1" w:rsidP="00050C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FC3DB4">
        <w:rPr>
          <w:rFonts w:ascii="Times New Roman" w:hAnsi="Times New Roman" w:cs="Times New Roman"/>
          <w:sz w:val="24"/>
          <w:szCs w:val="24"/>
        </w:rPr>
        <w:t xml:space="preserve">measurement of events </w:t>
      </w:r>
      <w:r w:rsidR="00C26B70">
        <w:rPr>
          <w:rFonts w:ascii="Times New Roman" w:hAnsi="Times New Roman" w:cs="Times New Roman"/>
          <w:sz w:val="24"/>
          <w:szCs w:val="24"/>
        </w:rPr>
        <w:t>is</w:t>
      </w:r>
      <w:r w:rsidR="00FC3DB4">
        <w:rPr>
          <w:rFonts w:ascii="Times New Roman" w:hAnsi="Times New Roman" w:cs="Times New Roman"/>
          <w:sz w:val="24"/>
          <w:szCs w:val="24"/>
        </w:rPr>
        <w:t xml:space="preserve"> at high risk of changing over time. For instance, </w:t>
      </w:r>
      <w:r w:rsidR="00247332">
        <w:rPr>
          <w:rFonts w:ascii="Times New Roman" w:hAnsi="Times New Roman" w:cs="Times New Roman"/>
          <w:sz w:val="24"/>
          <w:szCs w:val="24"/>
        </w:rPr>
        <w:t xml:space="preserve">in </w:t>
      </w:r>
      <w:r w:rsidR="00FC3DB4">
        <w:rPr>
          <w:rFonts w:ascii="Times New Roman" w:hAnsi="Times New Roman" w:cs="Times New Roman"/>
          <w:sz w:val="24"/>
          <w:szCs w:val="24"/>
        </w:rPr>
        <w:t xml:space="preserve">crime statistics, the definition </w:t>
      </w:r>
      <w:r w:rsidR="00247332">
        <w:rPr>
          <w:rFonts w:ascii="Times New Roman" w:hAnsi="Times New Roman" w:cs="Times New Roman"/>
          <w:sz w:val="24"/>
          <w:szCs w:val="24"/>
        </w:rPr>
        <w:t>of crime keeps changing over time. Due to movement in time, the initial events end up being historical and secondary sources align their information with current trends thereby leading to massive ignorance of the ini</w:t>
      </w:r>
      <w:r w:rsidR="00C26B70">
        <w:rPr>
          <w:rFonts w:ascii="Times New Roman" w:hAnsi="Times New Roman" w:cs="Times New Roman"/>
          <w:sz w:val="24"/>
          <w:szCs w:val="24"/>
        </w:rPr>
        <w:t>tial source by the readers.</w:t>
      </w:r>
    </w:p>
    <w:p w14:paraId="50C44CC9" w14:textId="6E7E93A0" w:rsidR="00247332" w:rsidRDefault="00247332" w:rsidP="00050CA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Individuals</w:t>
      </w:r>
    </w:p>
    <w:p w14:paraId="36EAF325" w14:textId="1E1705B1" w:rsidR="00247332" w:rsidRDefault="00247332" w:rsidP="00050C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Non-secondary pieces of information mostly lack </w:t>
      </w:r>
      <w:r w:rsidR="00C26B70">
        <w:rPr>
          <w:rFonts w:ascii="Times New Roman" w:hAnsi="Times New Roman" w:cs="Times New Roman"/>
          <w:sz w:val="24"/>
          <w:szCs w:val="24"/>
        </w:rPr>
        <w:t>a</w:t>
      </w:r>
      <w:r>
        <w:rPr>
          <w:rFonts w:ascii="Times New Roman" w:hAnsi="Times New Roman" w:cs="Times New Roman"/>
          <w:sz w:val="24"/>
          <w:szCs w:val="24"/>
        </w:rPr>
        <w:t xml:space="preserve"> neutral point of view. This</w:t>
      </w:r>
      <w:r w:rsidR="00D22E70">
        <w:rPr>
          <w:rFonts w:ascii="Times New Roman" w:hAnsi="Times New Roman" w:cs="Times New Roman"/>
          <w:sz w:val="24"/>
          <w:szCs w:val="24"/>
        </w:rPr>
        <w:t xml:space="preserve"> concept</w:t>
      </w:r>
      <w:r>
        <w:rPr>
          <w:rFonts w:ascii="Times New Roman" w:hAnsi="Times New Roman" w:cs="Times New Roman"/>
          <w:sz w:val="24"/>
          <w:szCs w:val="24"/>
        </w:rPr>
        <w:t xml:space="preserve"> increases the ch</w:t>
      </w:r>
      <w:r w:rsidR="00C26B70">
        <w:rPr>
          <w:rFonts w:ascii="Times New Roman" w:hAnsi="Times New Roman" w:cs="Times New Roman"/>
          <w:sz w:val="24"/>
          <w:szCs w:val="24"/>
        </w:rPr>
        <w:t>ances of the writers being bias</w:t>
      </w:r>
      <w:r>
        <w:rPr>
          <w:rFonts w:ascii="Times New Roman" w:hAnsi="Times New Roman" w:cs="Times New Roman"/>
          <w:sz w:val="24"/>
          <w:szCs w:val="24"/>
        </w:rPr>
        <w:t xml:space="preserve">. </w:t>
      </w:r>
      <w:r w:rsidR="00030994">
        <w:rPr>
          <w:rFonts w:ascii="Times New Roman" w:hAnsi="Times New Roman" w:cs="Times New Roman"/>
          <w:sz w:val="24"/>
          <w:szCs w:val="24"/>
        </w:rPr>
        <w:t>Secondary pieces of information need to derive a neutral poi</w:t>
      </w:r>
      <w:r w:rsidR="00C26B70">
        <w:rPr>
          <w:rFonts w:ascii="Times New Roman" w:hAnsi="Times New Roman" w:cs="Times New Roman"/>
          <w:sz w:val="24"/>
          <w:szCs w:val="24"/>
        </w:rPr>
        <w:t>nt of view in some of the initial bias</w:t>
      </w:r>
      <w:r w:rsidR="00030994">
        <w:rPr>
          <w:rFonts w:ascii="Times New Roman" w:hAnsi="Times New Roman" w:cs="Times New Roman"/>
          <w:sz w:val="24"/>
          <w:szCs w:val="24"/>
        </w:rPr>
        <w:t xml:space="preserve"> sources. With this done, readers find comfort in relating to secondary sources thereby leading to the eventual forgetting of the earlier information</w:t>
      </w:r>
      <w:r w:rsidR="00FF10EC">
        <w:rPr>
          <w:rFonts w:ascii="Times New Roman" w:hAnsi="Times New Roman" w:cs="Times New Roman"/>
          <w:sz w:val="24"/>
          <w:szCs w:val="24"/>
        </w:rPr>
        <w:t xml:space="preserve"> (</w:t>
      </w:r>
      <w:r w:rsidR="00FF10EC" w:rsidRPr="00D22E70">
        <w:rPr>
          <w:rFonts w:ascii="Times New Roman" w:hAnsi="Times New Roman" w:cs="Times New Roman"/>
          <w:sz w:val="24"/>
          <w:szCs w:val="24"/>
        </w:rPr>
        <w:t>Johnston</w:t>
      </w:r>
      <w:r w:rsidR="00FF10EC">
        <w:rPr>
          <w:rFonts w:ascii="Times New Roman" w:hAnsi="Times New Roman" w:cs="Times New Roman"/>
          <w:sz w:val="24"/>
          <w:szCs w:val="24"/>
        </w:rPr>
        <w:t>, 2017</w:t>
      </w:r>
      <w:bookmarkStart w:id="0" w:name="_GoBack"/>
      <w:bookmarkEnd w:id="0"/>
      <w:r w:rsidR="00FF10EC">
        <w:rPr>
          <w:rFonts w:ascii="Times New Roman" w:hAnsi="Times New Roman" w:cs="Times New Roman"/>
          <w:sz w:val="24"/>
          <w:szCs w:val="24"/>
        </w:rPr>
        <w:t>)</w:t>
      </w:r>
      <w:r w:rsidR="00030994">
        <w:rPr>
          <w:rFonts w:ascii="Times New Roman" w:hAnsi="Times New Roman" w:cs="Times New Roman"/>
          <w:sz w:val="24"/>
          <w:szCs w:val="24"/>
        </w:rPr>
        <w:t>.</w:t>
      </w:r>
    </w:p>
    <w:p w14:paraId="2C876310" w14:textId="7F90529A" w:rsidR="00030994" w:rsidRDefault="00030994" w:rsidP="00050CA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Movements</w:t>
      </w:r>
    </w:p>
    <w:p w14:paraId="4F154F4E" w14:textId="4310842B" w:rsidR="00030994" w:rsidRDefault="002C7AA8" w:rsidP="00050C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With the presence of democratic systems of governments in most countries, there arise several movements from the public. These movements mainly have </w:t>
      </w:r>
      <w:r w:rsidR="00C26B70">
        <w:rPr>
          <w:rFonts w:ascii="Times New Roman" w:hAnsi="Times New Roman" w:cs="Times New Roman"/>
          <w:sz w:val="24"/>
          <w:szCs w:val="24"/>
        </w:rPr>
        <w:t>the</w:t>
      </w:r>
      <w:r>
        <w:rPr>
          <w:rFonts w:ascii="Times New Roman" w:hAnsi="Times New Roman" w:cs="Times New Roman"/>
          <w:sz w:val="24"/>
          <w:szCs w:val="24"/>
        </w:rPr>
        <w:t xml:space="preserve"> intention of </w:t>
      </w:r>
      <w:r w:rsidR="00DC2E6B">
        <w:rPr>
          <w:rFonts w:ascii="Times New Roman" w:hAnsi="Times New Roman" w:cs="Times New Roman"/>
          <w:sz w:val="24"/>
          <w:szCs w:val="24"/>
        </w:rPr>
        <w:t>improving the conditions of living from good to better. Non-secondary sources fail to move with most of these movements thereby creating a platform of misunderstanding. Secondary sources of information capture these movements and lead to the ignorance of earlier information.</w:t>
      </w:r>
    </w:p>
    <w:p w14:paraId="1C806752" w14:textId="1D4BCBB2" w:rsidR="00DC2E6B" w:rsidRDefault="00DC2E6B" w:rsidP="00050CA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Concepts</w:t>
      </w:r>
    </w:p>
    <w:p w14:paraId="42219487" w14:textId="6BAB2EC0" w:rsidR="00DC2E6B" w:rsidRDefault="00DC2E6B" w:rsidP="00050C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Secondary sources of information are fast at capturing any new ideology that may arise. Due to this practice, most people refer to them for knowledge</w:t>
      </w:r>
      <w:r w:rsidR="00C26B70">
        <w:rPr>
          <w:rFonts w:ascii="Times New Roman" w:hAnsi="Times New Roman" w:cs="Times New Roman"/>
          <w:sz w:val="24"/>
          <w:szCs w:val="24"/>
        </w:rPr>
        <w:t>,</w:t>
      </w:r>
      <w:r>
        <w:rPr>
          <w:rFonts w:ascii="Times New Roman" w:hAnsi="Times New Roman" w:cs="Times New Roman"/>
          <w:sz w:val="24"/>
          <w:szCs w:val="24"/>
        </w:rPr>
        <w:t xml:space="preserve"> thereby promoting withdrawal from non-secondary sources. Policies in earlier times may differ from the ones in place currently mainly because of changes in the times of living.</w:t>
      </w:r>
      <w:r w:rsidR="005F14F2">
        <w:rPr>
          <w:rFonts w:ascii="Times New Roman" w:hAnsi="Times New Roman" w:cs="Times New Roman"/>
          <w:sz w:val="24"/>
          <w:szCs w:val="24"/>
        </w:rPr>
        <w:t xml:space="preserve"> What may have worked in the past may not provide a guarantee of working in the present.</w:t>
      </w:r>
    </w:p>
    <w:p w14:paraId="1B2DFAB7" w14:textId="66508823" w:rsidR="005F14F2" w:rsidRDefault="005F14F2" w:rsidP="00050CA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Neutral Point of View</w:t>
      </w:r>
    </w:p>
    <w:p w14:paraId="1B35497A" w14:textId="0C665090" w:rsidR="005F14F2" w:rsidRDefault="005F14F2" w:rsidP="00050C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22E70">
        <w:rPr>
          <w:rFonts w:ascii="Times New Roman" w:hAnsi="Times New Roman" w:cs="Times New Roman"/>
          <w:sz w:val="24"/>
          <w:szCs w:val="24"/>
        </w:rPr>
        <w:t>Neutral Point of View</w:t>
      </w:r>
      <w:r w:rsidR="004901D3">
        <w:rPr>
          <w:rFonts w:ascii="Times New Roman" w:hAnsi="Times New Roman" w:cs="Times New Roman"/>
          <w:sz w:val="24"/>
          <w:szCs w:val="24"/>
        </w:rPr>
        <w:t xml:space="preserve"> indicates that by trying to present fairness and neutral descriptions of facts, there will be the best service of offering information to all. This policy has earned a title of being regarded as an iterative process, where viewpoints of an opposing outlook compromise on language </w:t>
      </w:r>
      <w:r w:rsidR="00631AFD">
        <w:rPr>
          <w:rFonts w:ascii="Times New Roman" w:hAnsi="Times New Roman" w:cs="Times New Roman"/>
          <w:sz w:val="24"/>
          <w:szCs w:val="24"/>
        </w:rPr>
        <w:t xml:space="preserve">and presentation to result in a neutral description acknowledged </w:t>
      </w:r>
      <w:r w:rsidR="00D22E70">
        <w:rPr>
          <w:rFonts w:ascii="Times New Roman" w:hAnsi="Times New Roman" w:cs="Times New Roman"/>
          <w:sz w:val="24"/>
          <w:szCs w:val="24"/>
        </w:rPr>
        <w:t>by all (Bender, 2018).</w:t>
      </w:r>
      <w:r w:rsidR="00631AFD">
        <w:rPr>
          <w:rFonts w:ascii="Times New Roman" w:hAnsi="Times New Roman" w:cs="Times New Roman"/>
          <w:sz w:val="24"/>
          <w:szCs w:val="24"/>
        </w:rPr>
        <w:t xml:space="preserve"> Relations between the policy of neutral point of view and feminist </w:t>
      </w:r>
      <w:r w:rsidR="00631AFD" w:rsidRPr="00631AFD">
        <w:rPr>
          <w:rFonts w:ascii="Times New Roman" w:hAnsi="Times New Roman" w:cs="Times New Roman"/>
          <w:sz w:val="24"/>
          <w:szCs w:val="24"/>
        </w:rPr>
        <w:t>epistemology</w:t>
      </w:r>
      <w:r w:rsidR="00C26B70">
        <w:rPr>
          <w:rFonts w:ascii="Times New Roman" w:hAnsi="Times New Roman" w:cs="Times New Roman"/>
          <w:sz w:val="24"/>
          <w:szCs w:val="24"/>
        </w:rPr>
        <w:t xml:space="preserve"> are</w:t>
      </w:r>
      <w:r w:rsidR="00631AFD">
        <w:rPr>
          <w:rFonts w:ascii="Times New Roman" w:hAnsi="Times New Roman" w:cs="Times New Roman"/>
          <w:sz w:val="24"/>
          <w:szCs w:val="24"/>
        </w:rPr>
        <w:t xml:space="preserve"> below.</w:t>
      </w:r>
    </w:p>
    <w:p w14:paraId="462D0770" w14:textId="69CDA9A7" w:rsidR="00631AFD" w:rsidRDefault="00631AFD" w:rsidP="00050CA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Feminist Epistemology</w:t>
      </w:r>
    </w:p>
    <w:p w14:paraId="38BF192F" w14:textId="05549ED7" w:rsidR="0054090F" w:rsidRDefault="00631AFD" w:rsidP="00050CA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concept studies the influences of gender in our conceptions of information as well as practises of inquiry and justification. One item identified by this process is the methods leading to </w:t>
      </w:r>
      <w:r w:rsidR="00C26B70">
        <w:rPr>
          <w:rFonts w:ascii="Times New Roman" w:hAnsi="Times New Roman" w:cs="Times New Roman"/>
          <w:sz w:val="24"/>
          <w:szCs w:val="24"/>
        </w:rPr>
        <w:t xml:space="preserve">the </w:t>
      </w:r>
      <w:r>
        <w:rPr>
          <w:rFonts w:ascii="Times New Roman" w:hAnsi="Times New Roman" w:cs="Times New Roman"/>
          <w:sz w:val="24"/>
          <w:szCs w:val="24"/>
        </w:rPr>
        <w:t xml:space="preserve">systematic disadvantage of women and other subordinate </w:t>
      </w:r>
      <w:r w:rsidR="0054090F">
        <w:rPr>
          <w:rFonts w:ascii="Times New Roman" w:hAnsi="Times New Roman" w:cs="Times New Roman"/>
          <w:sz w:val="24"/>
          <w:szCs w:val="24"/>
        </w:rPr>
        <w:t xml:space="preserve">groups </w:t>
      </w:r>
      <w:r w:rsidR="00C26B70">
        <w:rPr>
          <w:rFonts w:ascii="Times New Roman" w:hAnsi="Times New Roman" w:cs="Times New Roman"/>
          <w:sz w:val="24"/>
          <w:szCs w:val="24"/>
        </w:rPr>
        <w:t>concerning</w:t>
      </w:r>
      <w:r w:rsidR="0054090F">
        <w:rPr>
          <w:rFonts w:ascii="Times New Roman" w:hAnsi="Times New Roman" w:cs="Times New Roman"/>
          <w:sz w:val="24"/>
          <w:szCs w:val="24"/>
        </w:rPr>
        <w:t xml:space="preserve"> knowledge attribution, acquisition and justification</w:t>
      </w:r>
      <w:r w:rsidR="00D22E70">
        <w:t xml:space="preserve"> </w:t>
      </w:r>
      <w:r w:rsidR="00D22E70">
        <w:rPr>
          <w:rFonts w:ascii="Times New Roman" w:hAnsi="Times New Roman" w:cs="Times New Roman"/>
          <w:sz w:val="24"/>
          <w:szCs w:val="24"/>
        </w:rPr>
        <w:t>(Tuana, 2017)</w:t>
      </w:r>
      <w:r w:rsidR="0054090F">
        <w:rPr>
          <w:rFonts w:ascii="Times New Roman" w:hAnsi="Times New Roman" w:cs="Times New Roman"/>
          <w:sz w:val="24"/>
          <w:szCs w:val="24"/>
        </w:rPr>
        <w:t xml:space="preserve">. A neutral point of few contributes to this eventual disadvantage since </w:t>
      </w:r>
      <w:r w:rsidR="00C26B70">
        <w:rPr>
          <w:rFonts w:ascii="Times New Roman" w:hAnsi="Times New Roman" w:cs="Times New Roman"/>
          <w:sz w:val="24"/>
          <w:szCs w:val="24"/>
        </w:rPr>
        <w:t xml:space="preserve">the </w:t>
      </w:r>
      <w:r w:rsidR="0054090F">
        <w:rPr>
          <w:rFonts w:ascii="Times New Roman" w:hAnsi="Times New Roman" w:cs="Times New Roman"/>
          <w:sz w:val="24"/>
          <w:szCs w:val="24"/>
        </w:rPr>
        <w:t>information would offer equal rights of perception by all the parties involved in the debate.</w:t>
      </w:r>
      <w:r w:rsidR="00050CAE">
        <w:rPr>
          <w:rFonts w:ascii="Times New Roman" w:hAnsi="Times New Roman" w:cs="Times New Roman"/>
          <w:sz w:val="24"/>
          <w:szCs w:val="24"/>
        </w:rPr>
        <w:t xml:space="preserve"> </w:t>
      </w:r>
      <w:r w:rsidR="0054090F">
        <w:rPr>
          <w:rFonts w:ascii="Times New Roman" w:hAnsi="Times New Roman" w:cs="Times New Roman"/>
          <w:sz w:val="24"/>
          <w:szCs w:val="24"/>
        </w:rPr>
        <w:t xml:space="preserve">The introduction of a neutral point of view in secondary sources of information has brought both positive and negative effects. Every voice needs to be heard equally without any form of bias or </w:t>
      </w:r>
      <w:r w:rsidR="00EE74DE">
        <w:rPr>
          <w:rFonts w:ascii="Times New Roman" w:hAnsi="Times New Roman" w:cs="Times New Roman"/>
          <w:sz w:val="24"/>
          <w:szCs w:val="24"/>
        </w:rPr>
        <w:t>discrimination.</w:t>
      </w:r>
    </w:p>
    <w:p w14:paraId="61A1A6B6" w14:textId="02F02779" w:rsidR="00B459A7" w:rsidRDefault="00B459A7" w:rsidP="00050CAE">
      <w:pPr>
        <w:spacing w:after="0" w:line="480" w:lineRule="auto"/>
        <w:contextualSpacing/>
        <w:rPr>
          <w:rFonts w:ascii="Times New Roman" w:hAnsi="Times New Roman" w:cs="Times New Roman"/>
          <w:sz w:val="24"/>
          <w:szCs w:val="24"/>
        </w:rPr>
      </w:pPr>
    </w:p>
    <w:p w14:paraId="4C30B081" w14:textId="77777777" w:rsidR="00B459A7" w:rsidRDefault="00B459A7" w:rsidP="00050CAE">
      <w:pPr>
        <w:spacing w:after="0" w:line="480" w:lineRule="auto"/>
        <w:contextualSpacing/>
        <w:rPr>
          <w:rFonts w:ascii="Times New Roman" w:hAnsi="Times New Roman" w:cs="Times New Roman"/>
          <w:sz w:val="24"/>
          <w:szCs w:val="24"/>
        </w:rPr>
      </w:pPr>
    </w:p>
    <w:p w14:paraId="3E2CB21F" w14:textId="77777777" w:rsidR="00B459A7" w:rsidRDefault="00B459A7" w:rsidP="00050CAE">
      <w:pPr>
        <w:spacing w:after="0" w:line="480" w:lineRule="auto"/>
        <w:contextualSpacing/>
        <w:rPr>
          <w:rFonts w:ascii="Times New Roman" w:hAnsi="Times New Roman" w:cs="Times New Roman"/>
          <w:sz w:val="24"/>
          <w:szCs w:val="24"/>
        </w:rPr>
      </w:pPr>
    </w:p>
    <w:p w14:paraId="19AB159C" w14:textId="77777777" w:rsidR="00B459A7" w:rsidRDefault="00B459A7" w:rsidP="00050CAE">
      <w:pPr>
        <w:spacing w:after="0" w:line="480" w:lineRule="auto"/>
        <w:contextualSpacing/>
        <w:rPr>
          <w:rFonts w:ascii="Times New Roman" w:hAnsi="Times New Roman" w:cs="Times New Roman"/>
          <w:sz w:val="24"/>
          <w:szCs w:val="24"/>
        </w:rPr>
      </w:pPr>
    </w:p>
    <w:p w14:paraId="73336E07" w14:textId="77777777" w:rsidR="00B459A7" w:rsidRDefault="00B459A7" w:rsidP="00050CAE">
      <w:pPr>
        <w:spacing w:after="0" w:line="480" w:lineRule="auto"/>
        <w:contextualSpacing/>
        <w:rPr>
          <w:rFonts w:ascii="Times New Roman" w:hAnsi="Times New Roman" w:cs="Times New Roman"/>
          <w:sz w:val="24"/>
          <w:szCs w:val="24"/>
        </w:rPr>
      </w:pPr>
    </w:p>
    <w:p w14:paraId="7A9BA029" w14:textId="77777777" w:rsidR="00B459A7" w:rsidRDefault="00B459A7" w:rsidP="00050CAE">
      <w:pPr>
        <w:spacing w:after="0" w:line="480" w:lineRule="auto"/>
        <w:contextualSpacing/>
        <w:rPr>
          <w:rFonts w:ascii="Times New Roman" w:hAnsi="Times New Roman" w:cs="Times New Roman"/>
          <w:sz w:val="24"/>
          <w:szCs w:val="24"/>
        </w:rPr>
      </w:pPr>
    </w:p>
    <w:p w14:paraId="6419ED85" w14:textId="77777777" w:rsidR="00B459A7" w:rsidRDefault="00B459A7" w:rsidP="00050CAE">
      <w:pPr>
        <w:spacing w:after="0" w:line="480" w:lineRule="auto"/>
        <w:contextualSpacing/>
        <w:rPr>
          <w:rFonts w:ascii="Times New Roman" w:hAnsi="Times New Roman" w:cs="Times New Roman"/>
          <w:sz w:val="24"/>
          <w:szCs w:val="24"/>
        </w:rPr>
      </w:pPr>
    </w:p>
    <w:p w14:paraId="28304550" w14:textId="77777777" w:rsidR="00B459A7" w:rsidRDefault="00B459A7" w:rsidP="00050CAE">
      <w:pPr>
        <w:spacing w:after="0" w:line="480" w:lineRule="auto"/>
        <w:contextualSpacing/>
        <w:rPr>
          <w:rFonts w:ascii="Times New Roman" w:hAnsi="Times New Roman" w:cs="Times New Roman"/>
          <w:sz w:val="24"/>
          <w:szCs w:val="24"/>
        </w:rPr>
      </w:pPr>
    </w:p>
    <w:p w14:paraId="7903B41B" w14:textId="77777777" w:rsidR="00B459A7" w:rsidRDefault="00B459A7" w:rsidP="00050CAE">
      <w:pPr>
        <w:spacing w:after="0" w:line="480" w:lineRule="auto"/>
        <w:contextualSpacing/>
        <w:rPr>
          <w:rFonts w:ascii="Times New Roman" w:hAnsi="Times New Roman" w:cs="Times New Roman"/>
          <w:sz w:val="24"/>
          <w:szCs w:val="24"/>
        </w:rPr>
      </w:pPr>
    </w:p>
    <w:p w14:paraId="6BD97580" w14:textId="77777777" w:rsidR="00B459A7" w:rsidRDefault="00B459A7" w:rsidP="00050CAE">
      <w:pPr>
        <w:spacing w:after="0" w:line="480" w:lineRule="auto"/>
        <w:contextualSpacing/>
        <w:rPr>
          <w:rFonts w:ascii="Times New Roman" w:hAnsi="Times New Roman" w:cs="Times New Roman"/>
          <w:sz w:val="24"/>
          <w:szCs w:val="24"/>
        </w:rPr>
      </w:pPr>
    </w:p>
    <w:p w14:paraId="117537CF" w14:textId="77777777" w:rsidR="00B459A7" w:rsidRDefault="00B459A7" w:rsidP="00050CAE">
      <w:pPr>
        <w:spacing w:after="0" w:line="480" w:lineRule="auto"/>
        <w:contextualSpacing/>
        <w:rPr>
          <w:rFonts w:ascii="Times New Roman" w:hAnsi="Times New Roman" w:cs="Times New Roman"/>
          <w:sz w:val="24"/>
          <w:szCs w:val="24"/>
        </w:rPr>
      </w:pPr>
    </w:p>
    <w:p w14:paraId="7AC7492A" w14:textId="77777777" w:rsidR="00B459A7" w:rsidRDefault="00B459A7" w:rsidP="00050CAE">
      <w:pPr>
        <w:spacing w:after="0" w:line="480" w:lineRule="auto"/>
        <w:contextualSpacing/>
        <w:rPr>
          <w:rFonts w:ascii="Times New Roman" w:hAnsi="Times New Roman" w:cs="Times New Roman"/>
          <w:sz w:val="24"/>
          <w:szCs w:val="24"/>
        </w:rPr>
      </w:pPr>
    </w:p>
    <w:p w14:paraId="6714A568" w14:textId="77777777" w:rsidR="00B459A7" w:rsidRDefault="00B459A7" w:rsidP="00050CAE">
      <w:pPr>
        <w:spacing w:after="0" w:line="480" w:lineRule="auto"/>
        <w:contextualSpacing/>
        <w:rPr>
          <w:rFonts w:ascii="Times New Roman" w:hAnsi="Times New Roman" w:cs="Times New Roman"/>
          <w:sz w:val="24"/>
          <w:szCs w:val="24"/>
        </w:rPr>
      </w:pPr>
    </w:p>
    <w:p w14:paraId="0ABE52AA" w14:textId="77777777" w:rsidR="00B459A7" w:rsidRDefault="00B459A7" w:rsidP="00050CAE">
      <w:pPr>
        <w:spacing w:after="0" w:line="480" w:lineRule="auto"/>
        <w:contextualSpacing/>
        <w:rPr>
          <w:rFonts w:ascii="Times New Roman" w:hAnsi="Times New Roman" w:cs="Times New Roman"/>
          <w:sz w:val="24"/>
          <w:szCs w:val="24"/>
        </w:rPr>
      </w:pPr>
    </w:p>
    <w:p w14:paraId="592009F7" w14:textId="77777777" w:rsidR="00D22E70" w:rsidRDefault="00D22E70" w:rsidP="00050CAE">
      <w:pPr>
        <w:spacing w:after="0" w:line="480" w:lineRule="auto"/>
        <w:contextualSpacing/>
        <w:rPr>
          <w:rFonts w:ascii="Times New Roman" w:hAnsi="Times New Roman" w:cs="Times New Roman"/>
          <w:sz w:val="24"/>
          <w:szCs w:val="24"/>
        </w:rPr>
      </w:pPr>
    </w:p>
    <w:p w14:paraId="2FD6EE04" w14:textId="77777777" w:rsidR="00050CAE" w:rsidRDefault="00050CAE" w:rsidP="00050CAE">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14:paraId="46F132F8" w14:textId="1A5E545B" w:rsidR="00B459A7" w:rsidRDefault="00B459A7" w:rsidP="00050CAE">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Reference</w:t>
      </w:r>
    </w:p>
    <w:p w14:paraId="02D52465" w14:textId="024C7BDF" w:rsidR="00B459A7" w:rsidRDefault="00B459A7" w:rsidP="00050CAE">
      <w:pPr>
        <w:spacing w:after="0" w:line="480" w:lineRule="auto"/>
        <w:ind w:left="720" w:hanging="720"/>
        <w:contextualSpacing/>
        <w:rPr>
          <w:rFonts w:ascii="Times New Roman" w:hAnsi="Times New Roman" w:cs="Times New Roman"/>
          <w:sz w:val="24"/>
          <w:szCs w:val="24"/>
        </w:rPr>
      </w:pPr>
      <w:r w:rsidRPr="00B459A7">
        <w:rPr>
          <w:rFonts w:ascii="Times New Roman" w:hAnsi="Times New Roman" w:cs="Times New Roman"/>
          <w:sz w:val="24"/>
          <w:szCs w:val="24"/>
        </w:rPr>
        <w:t>Bender, A., Beller, S., &amp; Klauer, K. C. (2018). Gender congruency from a neutral point of view: The roles of gender classes and conceptual connotations. Journal of Experimental Psychology: Learning, Memory, and Cognition, 44(10), 1580.</w:t>
      </w:r>
    </w:p>
    <w:p w14:paraId="79A7371F" w14:textId="54407A87" w:rsidR="00D22E70" w:rsidRDefault="00D22E70" w:rsidP="00050CAE">
      <w:pPr>
        <w:spacing w:after="0" w:line="480" w:lineRule="auto"/>
        <w:ind w:left="720" w:hanging="720"/>
        <w:contextualSpacing/>
        <w:rPr>
          <w:rFonts w:ascii="Times New Roman" w:hAnsi="Times New Roman" w:cs="Times New Roman"/>
          <w:sz w:val="24"/>
          <w:szCs w:val="24"/>
        </w:rPr>
      </w:pPr>
      <w:r w:rsidRPr="00D22E70">
        <w:rPr>
          <w:rFonts w:ascii="Times New Roman" w:hAnsi="Times New Roman" w:cs="Times New Roman"/>
          <w:sz w:val="24"/>
          <w:szCs w:val="24"/>
        </w:rPr>
        <w:t>Johnston, M. P. (2017). Secondary data analysis: A method of which the time has come. Qualitative and quantitative methods in libraries, 3(3), 619-626.</w:t>
      </w:r>
    </w:p>
    <w:p w14:paraId="022937C0" w14:textId="233DD476" w:rsidR="00B459A7" w:rsidRPr="00C6004D" w:rsidRDefault="00D22E70" w:rsidP="00050CAE">
      <w:pPr>
        <w:spacing w:after="0" w:line="480" w:lineRule="auto"/>
        <w:ind w:left="720" w:hanging="720"/>
        <w:contextualSpacing/>
        <w:rPr>
          <w:rFonts w:ascii="Times New Roman" w:hAnsi="Times New Roman" w:cs="Times New Roman"/>
          <w:sz w:val="24"/>
          <w:szCs w:val="24"/>
        </w:rPr>
      </w:pPr>
      <w:r w:rsidRPr="00D22E70">
        <w:rPr>
          <w:rFonts w:ascii="Times New Roman" w:hAnsi="Times New Roman" w:cs="Times New Roman"/>
          <w:sz w:val="24"/>
          <w:szCs w:val="24"/>
        </w:rPr>
        <w:t>Tuana, N. (2017). Feminist Epistemology: The subject of knowledge 1. In The Routledge Handbook of Epistemic Injustice (pp. 125-138). Routledge.</w:t>
      </w:r>
    </w:p>
    <w:sectPr w:rsidR="00B459A7" w:rsidRPr="00C6004D" w:rsidSect="00050CA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693742" w14:textId="77777777" w:rsidR="0068785E" w:rsidRDefault="0068785E" w:rsidP="00050CAE">
      <w:pPr>
        <w:spacing w:after="0" w:line="240" w:lineRule="auto"/>
      </w:pPr>
      <w:r>
        <w:separator/>
      </w:r>
    </w:p>
  </w:endnote>
  <w:endnote w:type="continuationSeparator" w:id="0">
    <w:p w14:paraId="08E32A1A" w14:textId="77777777" w:rsidR="0068785E" w:rsidRDefault="0068785E" w:rsidP="00050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0A61AA" w14:textId="77777777" w:rsidR="0068785E" w:rsidRDefault="0068785E" w:rsidP="00050CAE">
      <w:pPr>
        <w:spacing w:after="0" w:line="240" w:lineRule="auto"/>
      </w:pPr>
      <w:r>
        <w:separator/>
      </w:r>
    </w:p>
  </w:footnote>
  <w:footnote w:type="continuationSeparator" w:id="0">
    <w:p w14:paraId="0D851B90" w14:textId="77777777" w:rsidR="0068785E" w:rsidRDefault="0068785E" w:rsidP="00050C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B8D782" w14:textId="444C17AA" w:rsidR="00050CAE" w:rsidRDefault="00050CAE" w:rsidP="00050CAE">
    <w:pPr>
      <w:pStyle w:val="Header"/>
      <w:tabs>
        <w:tab w:val="clear" w:pos="4680"/>
        <w:tab w:val="clear" w:pos="9360"/>
        <w:tab w:val="right" w:pos="9026"/>
      </w:tabs>
    </w:pPr>
    <w:r>
      <w:rPr>
        <w:rFonts w:ascii="Times New Roman" w:hAnsi="Times New Roman" w:cs="Times New Roman"/>
        <w:sz w:val="24"/>
        <w:szCs w:val="24"/>
      </w:rPr>
      <w:t>SOURCES OF INFORMATION</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FF10EC">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22FA91" w14:textId="0EE272EA" w:rsidR="00050CAE" w:rsidRDefault="00050CAE" w:rsidP="00050CAE">
    <w:pPr>
      <w:pStyle w:val="Header"/>
      <w:tabs>
        <w:tab w:val="clear" w:pos="9360"/>
        <w:tab w:val="right" w:pos="9026"/>
      </w:tabs>
    </w:pPr>
    <w:r>
      <w:rPr>
        <w:rFonts w:ascii="Times New Roman" w:hAnsi="Times New Roman" w:cs="Times New Roman"/>
        <w:sz w:val="24"/>
        <w:szCs w:val="24"/>
      </w:rPr>
      <w:t>Running head: SOURCES OF INFORMATION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68785E">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1szQ2NzI0NjSwtDRV0lEKTi0uzszPAykwrAUAFlX/oywAAAA="/>
  </w:docVars>
  <w:rsids>
    <w:rsidRoot w:val="00C6004D"/>
    <w:rsid w:val="00030994"/>
    <w:rsid w:val="00050CAE"/>
    <w:rsid w:val="001C100D"/>
    <w:rsid w:val="00247332"/>
    <w:rsid w:val="002C7AA8"/>
    <w:rsid w:val="00467617"/>
    <w:rsid w:val="004901D3"/>
    <w:rsid w:val="0054090F"/>
    <w:rsid w:val="005F14F2"/>
    <w:rsid w:val="00616B4B"/>
    <w:rsid w:val="00631AFD"/>
    <w:rsid w:val="0068785E"/>
    <w:rsid w:val="00A2128F"/>
    <w:rsid w:val="00AA56C5"/>
    <w:rsid w:val="00B459A7"/>
    <w:rsid w:val="00BA2043"/>
    <w:rsid w:val="00C26B70"/>
    <w:rsid w:val="00C6004D"/>
    <w:rsid w:val="00D22E70"/>
    <w:rsid w:val="00DC2E6B"/>
    <w:rsid w:val="00DD0ED3"/>
    <w:rsid w:val="00E038BB"/>
    <w:rsid w:val="00EE74DE"/>
    <w:rsid w:val="00F224D1"/>
    <w:rsid w:val="00FC3DB4"/>
    <w:rsid w:val="00FF10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59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CAE"/>
  </w:style>
  <w:style w:type="paragraph" w:styleId="Footer">
    <w:name w:val="footer"/>
    <w:basedOn w:val="Normal"/>
    <w:link w:val="FooterChar"/>
    <w:uiPriority w:val="99"/>
    <w:unhideWhenUsed/>
    <w:rsid w:val="00050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C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CAE"/>
  </w:style>
  <w:style w:type="paragraph" w:styleId="Footer">
    <w:name w:val="footer"/>
    <w:basedOn w:val="Normal"/>
    <w:link w:val="FooterChar"/>
    <w:uiPriority w:val="99"/>
    <w:unhideWhenUsed/>
    <w:rsid w:val="00050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2019-10-05T01:05:00Z</dcterms:created>
  <dcterms:modified xsi:type="dcterms:W3CDTF">2019-10-05T01:05:00Z</dcterms:modified>
</cp:coreProperties>
</file>