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5E" w:rsidRDefault="002F625E"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2F625E" w:rsidRDefault="002F625E"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2F625E" w:rsidRDefault="002F625E"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2F625E" w:rsidRDefault="002F625E"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2F625E" w:rsidRDefault="002F625E"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2F625E" w:rsidRDefault="002F625E"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FA1FC2" w:rsidRDefault="00FA1FC2" w:rsidP="00974954">
      <w:pPr>
        <w:tabs>
          <w:tab w:val="left" w:pos="735"/>
          <w:tab w:val="left" w:pos="4500"/>
          <w:tab w:val="center" w:pos="4635"/>
        </w:tabs>
        <w:spacing w:line="480" w:lineRule="auto"/>
        <w:jc w:val="center"/>
        <w:rPr>
          <w:rFonts w:ascii="Times New Roman" w:hAnsi="Times New Roman"/>
          <w:sz w:val="24"/>
          <w:szCs w:val="24"/>
        </w:rPr>
      </w:pPr>
      <w:r w:rsidRPr="005D0E11">
        <w:rPr>
          <w:rFonts w:ascii="Times New Roman" w:eastAsia="Times New Roman" w:hAnsi="Times New Roman"/>
          <w:sz w:val="24"/>
          <w:szCs w:val="24"/>
        </w:rPr>
        <w:t>Select Survey Method and Questions</w:t>
      </w:r>
    </w:p>
    <w:p w:rsidR="00974954" w:rsidRDefault="00974954" w:rsidP="00974954">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Name</w:t>
      </w:r>
    </w:p>
    <w:p w:rsidR="00974954" w:rsidRDefault="00974954" w:rsidP="00974954">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Instructor</w:t>
      </w:r>
    </w:p>
    <w:p w:rsidR="00974954" w:rsidRDefault="00974954" w:rsidP="00974954">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Course</w:t>
      </w:r>
    </w:p>
    <w:p w:rsidR="00974954" w:rsidRDefault="00974954" w:rsidP="00974954">
      <w:pPr>
        <w:jc w:val="center"/>
        <w:rPr>
          <w:rFonts w:ascii="Times New Roman" w:hAnsi="Times New Roman"/>
          <w:sz w:val="24"/>
          <w:szCs w:val="24"/>
        </w:rPr>
      </w:pPr>
      <w:r>
        <w:rPr>
          <w:rFonts w:ascii="Times New Roman" w:hAnsi="Times New Roman"/>
          <w:sz w:val="24"/>
          <w:szCs w:val="24"/>
        </w:rPr>
        <w:t>Date</w:t>
      </w: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lastRenderedPageBreak/>
        <w:t>Group administration method of survey is most appropriate when it comes to aiming to achieve quantitative research objectives. It is very common and equally reliable when seeking the effectiveness of advertising in such a case. Increasing consumer awareness through advertising during a particular program means that only a specific audience is targeted in that case. It is most likely that that particular audience can be uniformly surveyed at a time. The reason why I choose group administration, in this case, is because the targeted audience for the survey has a desire for something common (Marsden &amp; Wright, 2010). All the audience who like to watch the Super Bowl are more likely to see the advert irrespective of whether they like it or not. Any number of viewers who are interested in this program must notify the product being advertised at that particular time. This means that 99% and above of all viewers will be made aware of the product.</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Group administration is simple and can effectively be employed in such a scenario including other testing environments for instruments such as SAT, MCAT, ACT, AND GRE among others. Most importantly, since we do not have a definite number of viewers or there is no known number of estimated viewers, it is not possible to use any other survey administration method. Group administration is very suitable in cases since the number of viewers is not constant, different viewers become disinterested with the show every week while others become interested in the same show. Increasing sample size usually need to conduct psychometric analyses. In this case, it is important or more advisable to reach all customers while in a group.</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 xml:space="preserve">The objective of this survey will be tailored to understand the effect of advertising to a target audience during a specific time or a particular program. Mainly, the objectives will be meant to understand if viewers take time to watch adverts before, during, and after the program. A second objective is to find out if viewers prioritize adverts that are aired during their favorite </w:t>
      </w:r>
      <w:r w:rsidRPr="004309B6">
        <w:rPr>
          <w:color w:val="1C1E29"/>
        </w:rPr>
        <w:lastRenderedPageBreak/>
        <w:t>show. Lastly, to find out if viewers are swayed or impacted by adverts when making purchase decisions.</w:t>
      </w:r>
    </w:p>
    <w:p w:rsidR="004309B6" w:rsidRDefault="004309B6" w:rsidP="004309B6">
      <w:pPr>
        <w:pStyle w:val="NormalWeb"/>
        <w:spacing w:before="0" w:beforeAutospacing="0" w:after="0" w:afterAutospacing="0" w:line="480" w:lineRule="auto"/>
        <w:ind w:firstLine="720"/>
        <w:rPr>
          <w:color w:val="1C1E29"/>
        </w:rPr>
      </w:pPr>
      <w:r w:rsidRPr="004309B6">
        <w:rPr>
          <w:color w:val="1C1E29"/>
        </w:rPr>
        <w:t>The problem with this survey administration method is that the participants may not understand the complexity of the issue at hand (Yang &amp; Miller, 2018). It is also not possible to clarify the data and at times such results might be misleading. Just like any other survey administration method, how questions are framed determines a lot. Mostly this method of survey administration requires leading questions because they work well in such a case. The following are some of the questions that can be included in the questionnaire to meet these objectives;</w:t>
      </w:r>
    </w:p>
    <w:p w:rsidR="004309B6" w:rsidRPr="004309B6" w:rsidRDefault="004309B6" w:rsidP="004309B6">
      <w:pPr>
        <w:pStyle w:val="NormalWeb"/>
        <w:spacing w:before="0" w:beforeAutospacing="0" w:after="0" w:afterAutospacing="0" w:line="480" w:lineRule="auto"/>
        <w:rPr>
          <w:color w:val="1C1E29"/>
        </w:rPr>
      </w:pPr>
      <w:r w:rsidRPr="004309B6">
        <w:rPr>
          <w:color w:val="1C1E29"/>
        </w:rPr>
        <w:t> I. For how long have you been watching Super Bowls?</w:t>
      </w:r>
    </w:p>
    <w:p w:rsidR="004309B6" w:rsidRPr="004309B6" w:rsidRDefault="004309B6" w:rsidP="004309B6">
      <w:pPr>
        <w:pStyle w:val="NormalWeb"/>
        <w:spacing w:before="0" w:beforeAutospacing="0" w:after="0" w:afterAutospacing="0" w:line="480" w:lineRule="auto"/>
        <w:rPr>
          <w:color w:val="1C1E29"/>
        </w:rPr>
      </w:pPr>
      <w:r w:rsidRPr="004309B6">
        <w:rPr>
          <w:color w:val="1C1E29"/>
        </w:rPr>
        <w:t>II. Do you usually watch the show every time since it started airing?</w:t>
      </w:r>
    </w:p>
    <w:p w:rsidR="004309B6" w:rsidRPr="004309B6" w:rsidRDefault="004309B6" w:rsidP="004309B6">
      <w:pPr>
        <w:pStyle w:val="NormalWeb"/>
        <w:spacing w:before="0" w:beforeAutospacing="0" w:after="0" w:afterAutospacing="0" w:line="480" w:lineRule="auto"/>
        <w:rPr>
          <w:color w:val="1C1E29"/>
        </w:rPr>
      </w:pPr>
      <w:r w:rsidRPr="004309B6">
        <w:rPr>
          <w:color w:val="1C1E29"/>
        </w:rPr>
        <w:t> III. Do you settle for the show some minutes before it starts or you just watch part of the show?</w:t>
      </w:r>
    </w:p>
    <w:p w:rsidR="004309B6" w:rsidRPr="004309B6" w:rsidRDefault="004309B6" w:rsidP="004309B6">
      <w:pPr>
        <w:pStyle w:val="NormalWeb"/>
        <w:spacing w:before="0" w:beforeAutospacing="0" w:after="0" w:afterAutospacing="0" w:line="480" w:lineRule="auto"/>
        <w:rPr>
          <w:color w:val="1C1E29"/>
        </w:rPr>
      </w:pPr>
      <w:r w:rsidRPr="004309B6">
        <w:rPr>
          <w:color w:val="1C1E29"/>
        </w:rPr>
        <w:t>  IV. Approximately how many minutes do you watch the show?</w:t>
      </w:r>
    </w:p>
    <w:p w:rsidR="004309B6" w:rsidRPr="004309B6" w:rsidRDefault="004309B6" w:rsidP="004309B6">
      <w:pPr>
        <w:pStyle w:val="NormalWeb"/>
        <w:spacing w:before="0" w:beforeAutospacing="0" w:after="0" w:afterAutospacing="0" w:line="480" w:lineRule="auto"/>
        <w:rPr>
          <w:color w:val="1C1E29"/>
        </w:rPr>
      </w:pPr>
      <w:r w:rsidRPr="004309B6">
        <w:rPr>
          <w:color w:val="1C1E29"/>
        </w:rPr>
        <w:t>  V. Are you interested in the adverts that are aired before, during, and after the show?</w:t>
      </w:r>
    </w:p>
    <w:p w:rsidR="004309B6" w:rsidRPr="004309B6" w:rsidRDefault="004309B6" w:rsidP="00F404EA">
      <w:pPr>
        <w:pStyle w:val="NormalWeb"/>
        <w:spacing w:before="0" w:beforeAutospacing="0" w:after="0" w:afterAutospacing="0" w:line="480" w:lineRule="auto"/>
        <w:ind w:left="630" w:hanging="630"/>
        <w:rPr>
          <w:color w:val="1C1E29"/>
        </w:rPr>
      </w:pPr>
      <w:r w:rsidRPr="004309B6">
        <w:rPr>
          <w:color w:val="1C1E29"/>
        </w:rPr>
        <w:t>   VI. Which specific adverts mostly are you interested in seeing, are you offended when the show goes for a break to do adverts?</w:t>
      </w:r>
    </w:p>
    <w:p w:rsidR="004309B6" w:rsidRPr="004309B6" w:rsidRDefault="004309B6" w:rsidP="00F404EA">
      <w:pPr>
        <w:pStyle w:val="NormalWeb"/>
        <w:spacing w:before="0" w:beforeAutospacing="0" w:after="0" w:afterAutospacing="0" w:line="480" w:lineRule="auto"/>
        <w:ind w:left="630" w:hanging="630"/>
        <w:rPr>
          <w:color w:val="1C1E29"/>
        </w:rPr>
      </w:pPr>
      <w:r w:rsidRPr="004309B6">
        <w:rPr>
          <w:color w:val="1C1E29"/>
        </w:rPr>
        <w:t>  VII. Do you consider any adverts that are aired during the show as part of your priority when making critical decisions?</w:t>
      </w:r>
    </w:p>
    <w:p w:rsidR="00F404EA" w:rsidRPr="00A01255" w:rsidRDefault="004309B6" w:rsidP="00F404EA">
      <w:pPr>
        <w:pStyle w:val="NormalWeb"/>
        <w:spacing w:before="0" w:beforeAutospacing="0" w:after="0" w:afterAutospacing="0" w:line="480" w:lineRule="auto"/>
        <w:rPr>
          <w:rStyle w:val="Strong"/>
          <w:b w:val="0"/>
          <w:bCs w:val="0"/>
          <w:color w:val="1C1E29"/>
        </w:rPr>
      </w:pPr>
      <w:r w:rsidRPr="004309B6">
        <w:rPr>
          <w:color w:val="1C1E29"/>
        </w:rPr>
        <w:t> VIII. Do you think that the adverts that are aired during the show are in any way connected to it?</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 xml:space="preserve">In this case, the one-on-one mode of survey administration would be the most appropriate considering the nature of information required. This is a sensitive topic and those involved need to be assured of their protection as well as privacy of the information they share. The reason for choosing this mode of survey administration is because its convincing and hence more likely to produce more reliable data. To start with, getting to understand the level of satisfaction of </w:t>
      </w:r>
      <w:r w:rsidRPr="004309B6">
        <w:rPr>
          <w:color w:val="1C1E29"/>
        </w:rPr>
        <w:lastRenderedPageBreak/>
        <w:t>patients who are admitted in hospital during a particular time, one need meets the patient and directly engage them (Marsden &amp; Wright, 2010). A person can lie in such a sensitive matter when being engaged directly they are more likely to give reliable information. This is a very reliable mode of survey administration, especially when giving tests and psychological instruments. When considering getting quantitative data using this method, it is important to consider several factors such as participants’ feelings, behavior, and cognition.</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It is important to have several objectives in such a case to act as a guide in whatever one is doing. The objectives can vary depending on why the data is being collected. The following are some of the objectives in this particular case. The first objective is to understand a patient’s health history and their understanding of service delivery in hospitals. The second objective is to understand what patients expect when they are admitted in hospitals and if in any way, they understand the standard procedures that are applied in hospitals. This is important as it will help in understanding whether the patient was over-expecting from the hospitals. To understand the nature of services that are offered in hospitals and if they meet customer expectations (Johnson, 2017).</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This is an administration method that is not suitable when dealing with a large population since it can be time-consuming and expensive at the same time. This can be handled by selecting a reasonable sample size to ensure that the exercise goes smoothly. Each of the participants will be expected to respond to several questions tailored to achieve the set objectives. The nature of questions asked to the patient is very important in determining whether the data will be reliable or not. The first issue is to ensure that all questions are open-ended so that each participant is not restricted to the nature of the information they give. The following are some of the questions that should be included in the questionnaire in this case;</w:t>
      </w:r>
    </w:p>
    <w:p w:rsidR="004309B6" w:rsidRPr="004309B6" w:rsidRDefault="004309B6" w:rsidP="00F404EA">
      <w:pPr>
        <w:pStyle w:val="NormalWeb"/>
        <w:spacing w:before="0" w:beforeAutospacing="0" w:after="0" w:afterAutospacing="0" w:line="480" w:lineRule="auto"/>
        <w:rPr>
          <w:color w:val="1C1E29"/>
        </w:rPr>
      </w:pPr>
      <w:r w:rsidRPr="004309B6">
        <w:rPr>
          <w:color w:val="1C1E29"/>
        </w:rPr>
        <w:lastRenderedPageBreak/>
        <w:t> I. When was the last time you were admitted to a hospital?</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II. For how long were you admitted?</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III. For the last six months, how many times have you been admitted in a hospital?</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IV. How many hospitals have you been admitted to for the last six months?</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V. How many times a day where you are seen by a doctor while under admission?</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VI. Did you like the food the hospital offered you?</w:t>
      </w:r>
    </w:p>
    <w:p w:rsidR="004309B6" w:rsidRPr="004309B6" w:rsidRDefault="004309B6" w:rsidP="00F404EA">
      <w:pPr>
        <w:pStyle w:val="NormalWeb"/>
        <w:spacing w:before="0" w:beforeAutospacing="0" w:after="0" w:afterAutospacing="0" w:line="480" w:lineRule="auto"/>
        <w:ind w:left="450" w:hanging="450"/>
        <w:rPr>
          <w:color w:val="1C1E29"/>
        </w:rPr>
      </w:pPr>
      <w:r w:rsidRPr="004309B6">
        <w:rPr>
          <w:color w:val="1C1E29"/>
        </w:rPr>
        <w:t> VII. Did you hear any complaints from other patients about the nature of services offered by the hospital?</w:t>
      </w:r>
    </w:p>
    <w:p w:rsidR="004309B6" w:rsidRPr="004309B6" w:rsidRDefault="004309B6" w:rsidP="00F404EA">
      <w:pPr>
        <w:pStyle w:val="NormalWeb"/>
        <w:spacing w:before="0" w:beforeAutospacing="0" w:after="0" w:afterAutospacing="0" w:line="480" w:lineRule="auto"/>
        <w:ind w:left="450" w:hanging="450"/>
        <w:rPr>
          <w:color w:val="1C1E29"/>
        </w:rPr>
      </w:pPr>
      <w:r w:rsidRPr="004309B6">
        <w:rPr>
          <w:color w:val="1C1E29"/>
        </w:rPr>
        <w:t> VIII. Was there a constant nurse that you would seek for help in the event of an emergency at all times?</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IX. Did you like the nature of services that the hospital was offering?</w:t>
      </w:r>
    </w:p>
    <w:p w:rsidR="00F404EA" w:rsidRDefault="004309B6" w:rsidP="00F404EA">
      <w:pPr>
        <w:pStyle w:val="NormalWeb"/>
        <w:spacing w:before="0" w:beforeAutospacing="0" w:after="0" w:afterAutospacing="0" w:line="480" w:lineRule="auto"/>
        <w:rPr>
          <w:color w:val="1C1E29"/>
        </w:rPr>
      </w:pPr>
      <w:r w:rsidRPr="004309B6">
        <w:rPr>
          <w:color w:val="1C1E29"/>
        </w:rPr>
        <w:t> X. Would you visit the same hospital if the need arises or you would go to another facility?</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Post mail mode of survey administration is the most appropriate in this case. This is the most traditional method of collecting data but still the most appropriate in such cases. The nature of quantitative data required in this case is not complex or sensitive in any way which makes postal mode appropriate. For many decades there has been a gender imbalance in the job description with some professions such as law enforcement being dominated by the male gender while nursing profession preferred for the female gender. Career enforcement up to date is still dominated by the male gender irrespective of the various changes that have been implemented to bridge the gap. To understand if gender plays a crucial role in making decisions to pursue a career in law enforcement or not, it is important to engage women who are in the career and what their views are.</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lastRenderedPageBreak/>
        <w:t>The first step is to select a sample size and then distribute that to various groups of interest that can give reliable data. Since this is not sensitive information and everyone will be ok to answer it, it is possible to mail to questionnaires to the participants. It is not necessarily that the participants have to be female officers but male officers and everyone else in the general public can be engaged. The participants are given a period of specified time to reply to the questions asked and then mail back the questionnaire sheet for analysis (Warwick &amp; Lininger, 2015).</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The objectives of this will be to determine if gender influences a career choice in law enforcement and to what level. The second objective will be to find out if female police officers feel lesser appreciated within the police force and how. This is an objective that will help in determining whether the gender factor is fuel within or without the force. The last objective will be to find out if some female officers would prefer to leave their career in law enforcement and join a more feminine career like nursing or hospitality. The following are some of the questions that can be appropriated for this type of survey;</w:t>
      </w:r>
    </w:p>
    <w:p w:rsidR="004309B6" w:rsidRPr="004309B6" w:rsidRDefault="004309B6" w:rsidP="00F404EA">
      <w:pPr>
        <w:pStyle w:val="NormalWeb"/>
        <w:spacing w:before="0" w:beforeAutospacing="0" w:after="0" w:afterAutospacing="0" w:line="480" w:lineRule="auto"/>
        <w:rPr>
          <w:color w:val="1C1E29"/>
        </w:rPr>
      </w:pPr>
      <w:r w:rsidRPr="004309B6">
        <w:rPr>
          <w:color w:val="1C1E29"/>
        </w:rPr>
        <w:t>I. Are you a law enforcement officer?</w:t>
      </w:r>
    </w:p>
    <w:p w:rsidR="004309B6" w:rsidRPr="004309B6" w:rsidRDefault="004309B6" w:rsidP="00F404EA">
      <w:pPr>
        <w:pStyle w:val="NormalWeb"/>
        <w:spacing w:before="0" w:beforeAutospacing="0" w:after="0" w:afterAutospacing="0" w:line="480" w:lineRule="auto"/>
        <w:rPr>
          <w:color w:val="1C1E29"/>
        </w:rPr>
      </w:pPr>
      <w:r w:rsidRPr="004309B6">
        <w:rPr>
          <w:color w:val="1C1E29"/>
        </w:rPr>
        <w:t>II. What position or rank do you hold in the force?</w:t>
      </w:r>
    </w:p>
    <w:p w:rsidR="004309B6" w:rsidRPr="004309B6" w:rsidRDefault="004309B6" w:rsidP="00F404EA">
      <w:pPr>
        <w:pStyle w:val="NormalWeb"/>
        <w:spacing w:before="0" w:beforeAutospacing="0" w:after="0" w:afterAutospacing="0" w:line="480" w:lineRule="auto"/>
        <w:rPr>
          <w:color w:val="1C1E29"/>
        </w:rPr>
      </w:pPr>
      <w:r w:rsidRPr="004309B6">
        <w:rPr>
          <w:color w:val="1C1E29"/>
        </w:rPr>
        <w:t>III. For how long have you been in the force?</w:t>
      </w:r>
    </w:p>
    <w:p w:rsidR="004309B6" w:rsidRPr="004309B6" w:rsidRDefault="004309B6" w:rsidP="00F404EA">
      <w:pPr>
        <w:pStyle w:val="NormalWeb"/>
        <w:spacing w:before="0" w:beforeAutospacing="0" w:after="0" w:afterAutospacing="0" w:line="480" w:lineRule="auto"/>
        <w:rPr>
          <w:color w:val="1C1E29"/>
        </w:rPr>
      </w:pPr>
      <w:r w:rsidRPr="004309B6">
        <w:rPr>
          <w:color w:val="1C1E29"/>
        </w:rPr>
        <w:t>IV. Do you believe a career in law enforcement favors one gender more than the other?</w:t>
      </w:r>
    </w:p>
    <w:p w:rsidR="004309B6" w:rsidRPr="004309B6" w:rsidRDefault="004309B6" w:rsidP="00F404EA">
      <w:pPr>
        <w:pStyle w:val="NormalWeb"/>
        <w:spacing w:before="0" w:beforeAutospacing="0" w:after="0" w:afterAutospacing="0" w:line="480" w:lineRule="auto"/>
        <w:rPr>
          <w:color w:val="1C1E29"/>
        </w:rPr>
      </w:pPr>
      <w:r w:rsidRPr="004309B6">
        <w:rPr>
          <w:color w:val="1C1E29"/>
        </w:rPr>
        <w:t>V. Do you think female law enforcement officers are disadvantaged in any way?</w:t>
      </w:r>
    </w:p>
    <w:p w:rsidR="004309B6" w:rsidRPr="004309B6" w:rsidRDefault="004309B6" w:rsidP="00F404EA">
      <w:pPr>
        <w:pStyle w:val="NormalWeb"/>
        <w:spacing w:before="0" w:beforeAutospacing="0" w:after="0" w:afterAutospacing="0" w:line="480" w:lineRule="auto"/>
        <w:rPr>
          <w:color w:val="1C1E29"/>
        </w:rPr>
      </w:pPr>
      <w:r w:rsidRPr="004309B6">
        <w:rPr>
          <w:color w:val="1C1E29"/>
        </w:rPr>
        <w:t>VI. Would you leave your career in law enforcement for a more feminine career like nursing?</w:t>
      </w:r>
    </w:p>
    <w:p w:rsidR="004309B6" w:rsidRPr="004309B6" w:rsidRDefault="004309B6" w:rsidP="00F404EA">
      <w:pPr>
        <w:pStyle w:val="NormalWeb"/>
        <w:spacing w:before="0" w:beforeAutospacing="0" w:after="0" w:afterAutospacing="0" w:line="480" w:lineRule="auto"/>
        <w:rPr>
          <w:color w:val="1C1E29"/>
        </w:rPr>
      </w:pPr>
      <w:r w:rsidRPr="004309B6">
        <w:rPr>
          <w:color w:val="1C1E29"/>
        </w:rPr>
        <w:t>VII. Would you a female job seeker to join law enforcement?</w:t>
      </w:r>
    </w:p>
    <w:p w:rsidR="00F404EA" w:rsidRPr="00A01255" w:rsidRDefault="004309B6" w:rsidP="00A01255">
      <w:pPr>
        <w:pStyle w:val="NormalWeb"/>
        <w:spacing w:before="0" w:beforeAutospacing="0" w:after="0" w:afterAutospacing="0" w:line="480" w:lineRule="auto"/>
        <w:ind w:left="540" w:hanging="540"/>
        <w:rPr>
          <w:rStyle w:val="Strong"/>
          <w:b w:val="0"/>
          <w:bCs w:val="0"/>
          <w:color w:val="1C1E29"/>
        </w:rPr>
      </w:pPr>
      <w:r w:rsidRPr="004309B6">
        <w:rPr>
          <w:color w:val="1C1E29"/>
        </w:rPr>
        <w:t>VIII. Do you think the system is designed to disadvantage one gender at the expense of the other?</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lastRenderedPageBreak/>
        <w:t>One-on-one mode of survey administration is the best and the most appropriate in this case. The participants are more likely to give a wide range of answers since each person has a different perception. To collect quantitative data to determine IT professional’s perceptions of the best preparation for an IT career, it will require to engage each participant separately. Career preparation is</w:t>
      </w:r>
      <w:r w:rsidR="00A01255">
        <w:rPr>
          <w:color w:val="1C1E29"/>
        </w:rPr>
        <w:t xml:space="preserve"> very important not just in IT b</w:t>
      </w:r>
      <w:r w:rsidRPr="004309B6">
        <w:rPr>
          <w:color w:val="1C1E29"/>
        </w:rPr>
        <w:t>ut all professions and can be a determining factor for success and failure (Gideon, 2012). The preparation process starts much earlier before one joins studies and this will be the main focus on what one needs to do. Since this case does not necessarily require the engagement of a large population, this is what makes one-on-one an appropriate method. </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The objectives of this survey will be to determine the IT professional’s perceptions of the best preparation for an IT career in general. This will include also determining the level of preparation that one requires to be successful in the profession. It is will also seek to understand what IT professional do in their preparation for their career. Lastly, the survey will seek to understand what exactly IT professionals consider as appropriate preparation for their career. The following are some of the questions that can be used to acquire quantitative data in this case;</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 Are you an IT specialist and for how long have been practicing?</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II. Was IT your only option or did you ever consider pursuing any other profession?</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III. What is the best preparation for an IT career?</w:t>
      </w:r>
    </w:p>
    <w:p w:rsidR="00F404EA" w:rsidRPr="00A01255" w:rsidRDefault="004309B6" w:rsidP="00A01255">
      <w:pPr>
        <w:pStyle w:val="NormalWeb"/>
        <w:spacing w:before="0" w:beforeAutospacing="0" w:after="0" w:afterAutospacing="0" w:line="480" w:lineRule="auto"/>
        <w:ind w:left="450" w:hanging="360"/>
        <w:rPr>
          <w:color w:val="1C1E29"/>
        </w:rPr>
      </w:pPr>
      <w:r w:rsidRPr="004309B6">
        <w:rPr>
          <w:color w:val="1C1E29"/>
        </w:rPr>
        <w:t>IV. Do you believe that there is a particular or specified way one should prepare for an IT career?</w:t>
      </w:r>
    </w:p>
    <w:p w:rsidR="00F404EA" w:rsidRDefault="00F404EA">
      <w:bookmarkStart w:id="0" w:name="_GoBack"/>
      <w:bookmarkEnd w:id="0"/>
    </w:p>
    <w:p w:rsidR="00C54FB0" w:rsidRDefault="00C54FB0" w:rsidP="00346E4D">
      <w:pPr>
        <w:spacing w:line="480" w:lineRule="auto"/>
        <w:jc w:val="center"/>
        <w:rPr>
          <w:rFonts w:ascii="Times New Roman" w:hAnsi="Times New Roman"/>
          <w:sz w:val="24"/>
          <w:szCs w:val="24"/>
        </w:rPr>
      </w:pPr>
    </w:p>
    <w:p w:rsidR="00C54FB0" w:rsidRDefault="00C54FB0" w:rsidP="00346E4D">
      <w:pPr>
        <w:spacing w:line="480" w:lineRule="auto"/>
        <w:jc w:val="center"/>
        <w:rPr>
          <w:rFonts w:ascii="Times New Roman" w:hAnsi="Times New Roman"/>
          <w:sz w:val="24"/>
          <w:szCs w:val="24"/>
        </w:rPr>
      </w:pPr>
    </w:p>
    <w:p w:rsidR="002F625E" w:rsidRPr="00346E4D" w:rsidRDefault="002F625E" w:rsidP="00346E4D">
      <w:pPr>
        <w:spacing w:line="480" w:lineRule="auto"/>
        <w:jc w:val="center"/>
        <w:rPr>
          <w:rFonts w:ascii="Times New Roman" w:hAnsi="Times New Roman"/>
          <w:sz w:val="24"/>
          <w:szCs w:val="24"/>
        </w:rPr>
      </w:pPr>
      <w:r w:rsidRPr="00346E4D">
        <w:rPr>
          <w:rFonts w:ascii="Times New Roman" w:hAnsi="Times New Roman"/>
          <w:sz w:val="24"/>
          <w:szCs w:val="24"/>
        </w:rPr>
        <w:lastRenderedPageBreak/>
        <w:t>References</w:t>
      </w:r>
    </w:p>
    <w:p w:rsidR="00F679F5" w:rsidRPr="00F679F5" w:rsidRDefault="00F679F5" w:rsidP="00F679F5">
      <w:pPr>
        <w:spacing w:line="480" w:lineRule="auto"/>
        <w:ind w:left="720" w:hanging="720"/>
        <w:rPr>
          <w:rFonts w:ascii="Times New Roman" w:hAnsi="Times New Roman"/>
          <w:sz w:val="24"/>
          <w:szCs w:val="24"/>
        </w:rPr>
      </w:pPr>
      <w:r w:rsidRPr="00F679F5">
        <w:rPr>
          <w:rFonts w:ascii="Times New Roman" w:hAnsi="Times New Roman"/>
          <w:sz w:val="24"/>
          <w:szCs w:val="24"/>
        </w:rPr>
        <w:t xml:space="preserve">Gideon, L. (2012). </w:t>
      </w:r>
      <w:r w:rsidRPr="00F679F5">
        <w:rPr>
          <w:rFonts w:ascii="Times New Roman" w:hAnsi="Times New Roman"/>
          <w:i/>
          <w:iCs/>
          <w:sz w:val="24"/>
          <w:szCs w:val="24"/>
        </w:rPr>
        <w:t>Handbook of survey methodology for the social sciences</w:t>
      </w:r>
      <w:r w:rsidRPr="00F679F5">
        <w:rPr>
          <w:rFonts w:ascii="Times New Roman" w:hAnsi="Times New Roman"/>
          <w:sz w:val="24"/>
          <w:szCs w:val="24"/>
        </w:rPr>
        <w:t>. New York: Springer.</w:t>
      </w:r>
    </w:p>
    <w:p w:rsidR="00F679F5" w:rsidRPr="00F679F5" w:rsidRDefault="00F679F5" w:rsidP="00F679F5">
      <w:pPr>
        <w:spacing w:line="480" w:lineRule="auto"/>
        <w:ind w:left="720" w:hanging="720"/>
        <w:rPr>
          <w:rStyle w:val="itempublisher"/>
          <w:rFonts w:ascii="Times New Roman" w:hAnsi="Times New Roman"/>
          <w:sz w:val="24"/>
          <w:szCs w:val="24"/>
        </w:rPr>
      </w:pPr>
      <w:r w:rsidRPr="00F679F5">
        <w:rPr>
          <w:rFonts w:ascii="Times New Roman" w:hAnsi="Times New Roman"/>
          <w:sz w:val="24"/>
          <w:szCs w:val="24"/>
        </w:rPr>
        <w:t xml:space="preserve">In Johnson, T. P. (2017). </w:t>
      </w:r>
      <w:r w:rsidRPr="00F679F5">
        <w:rPr>
          <w:rFonts w:ascii="Times New Roman" w:hAnsi="Times New Roman"/>
          <w:i/>
          <w:iCs/>
          <w:sz w:val="24"/>
          <w:szCs w:val="24"/>
        </w:rPr>
        <w:t>Handbook of health survey methods</w:t>
      </w:r>
      <w:r w:rsidRPr="00F679F5">
        <w:rPr>
          <w:rFonts w:ascii="Times New Roman" w:hAnsi="Times New Roman"/>
          <w:sz w:val="24"/>
          <w:szCs w:val="24"/>
        </w:rPr>
        <w:t>.</w:t>
      </w:r>
      <w:r w:rsidRPr="00F679F5">
        <w:rPr>
          <w:rStyle w:val="itempublisher"/>
          <w:rFonts w:ascii="Times New Roman" w:hAnsi="Times New Roman"/>
          <w:sz w:val="24"/>
          <w:szCs w:val="24"/>
        </w:rPr>
        <w:t>Hoboken, New Jersey: John Wiley &amp; Sons, Inc., Boston, Massachusetts: Credo Reference, [2015] ©2015 2017.</w:t>
      </w:r>
    </w:p>
    <w:p w:rsidR="00F679F5" w:rsidRPr="00F679F5" w:rsidRDefault="00F679F5" w:rsidP="00F679F5">
      <w:pPr>
        <w:spacing w:line="480" w:lineRule="auto"/>
        <w:ind w:left="720" w:hanging="720"/>
        <w:rPr>
          <w:rFonts w:ascii="Times New Roman" w:hAnsi="Times New Roman"/>
          <w:sz w:val="24"/>
          <w:szCs w:val="24"/>
        </w:rPr>
      </w:pPr>
      <w:bookmarkStart w:id="1" w:name="_Hlk18151857"/>
      <w:r w:rsidRPr="00F679F5">
        <w:rPr>
          <w:rFonts w:ascii="Times New Roman" w:hAnsi="Times New Roman"/>
          <w:sz w:val="24"/>
          <w:szCs w:val="24"/>
        </w:rPr>
        <w:t xml:space="preserve">Marsden, P. V., &amp; Wright, J. D. (2010). </w:t>
      </w:r>
      <w:bookmarkEnd w:id="1"/>
      <w:r w:rsidRPr="00F679F5">
        <w:rPr>
          <w:rFonts w:ascii="Times New Roman" w:hAnsi="Times New Roman"/>
          <w:i/>
          <w:iCs/>
          <w:sz w:val="24"/>
          <w:szCs w:val="24"/>
        </w:rPr>
        <w:t>Handbook of survey research</w:t>
      </w:r>
      <w:r w:rsidRPr="00F679F5">
        <w:rPr>
          <w:rFonts w:ascii="Times New Roman" w:hAnsi="Times New Roman"/>
          <w:sz w:val="24"/>
          <w:szCs w:val="24"/>
        </w:rPr>
        <w:t>. Bingley, UK: Emerald.</w:t>
      </w:r>
    </w:p>
    <w:p w:rsidR="00F679F5" w:rsidRPr="00F679F5" w:rsidRDefault="00F679F5" w:rsidP="00F679F5">
      <w:pPr>
        <w:spacing w:line="480" w:lineRule="auto"/>
        <w:ind w:left="720" w:hanging="720"/>
        <w:rPr>
          <w:rFonts w:ascii="Times New Roman" w:hAnsi="Times New Roman"/>
          <w:sz w:val="24"/>
          <w:szCs w:val="24"/>
        </w:rPr>
      </w:pPr>
      <w:r w:rsidRPr="00F679F5">
        <w:rPr>
          <w:rFonts w:ascii="Times New Roman" w:hAnsi="Times New Roman"/>
          <w:sz w:val="24"/>
          <w:szCs w:val="24"/>
        </w:rPr>
        <w:t>Warwick, D. P., &amp; Lininger, C. A. (</w:t>
      </w:r>
      <w:r w:rsidR="00C05769">
        <w:rPr>
          <w:rFonts w:ascii="Times New Roman" w:hAnsi="Times New Roman"/>
          <w:sz w:val="24"/>
          <w:szCs w:val="24"/>
        </w:rPr>
        <w:t>201</w:t>
      </w:r>
      <w:r w:rsidRPr="00F679F5">
        <w:rPr>
          <w:rFonts w:ascii="Times New Roman" w:hAnsi="Times New Roman"/>
          <w:sz w:val="24"/>
          <w:szCs w:val="24"/>
        </w:rPr>
        <w:t xml:space="preserve">5). </w:t>
      </w:r>
      <w:r w:rsidRPr="00F679F5">
        <w:rPr>
          <w:rFonts w:ascii="Times New Roman" w:hAnsi="Times New Roman"/>
          <w:i/>
          <w:iCs/>
          <w:sz w:val="24"/>
          <w:szCs w:val="24"/>
        </w:rPr>
        <w:t>The sample survey: theory and practice</w:t>
      </w:r>
      <w:r w:rsidRPr="00F679F5">
        <w:rPr>
          <w:rFonts w:ascii="Times New Roman" w:hAnsi="Times New Roman"/>
          <w:sz w:val="24"/>
          <w:szCs w:val="24"/>
        </w:rPr>
        <w:t>. New York: McGraw-Hill.</w:t>
      </w:r>
    </w:p>
    <w:p w:rsidR="00F679F5" w:rsidRPr="00F679F5" w:rsidRDefault="00F679F5" w:rsidP="00F679F5">
      <w:pPr>
        <w:spacing w:line="480" w:lineRule="auto"/>
        <w:ind w:left="720" w:hanging="720"/>
        <w:rPr>
          <w:rFonts w:ascii="Times New Roman" w:hAnsi="Times New Roman"/>
          <w:sz w:val="24"/>
          <w:szCs w:val="24"/>
        </w:rPr>
      </w:pPr>
      <w:bookmarkStart w:id="2" w:name="_Hlk18151977"/>
      <w:r w:rsidRPr="00F679F5">
        <w:rPr>
          <w:rFonts w:ascii="Times New Roman" w:hAnsi="Times New Roman"/>
          <w:sz w:val="24"/>
          <w:szCs w:val="24"/>
        </w:rPr>
        <w:t>Yang, K., &amp; Miller, G. (20</w:t>
      </w:r>
      <w:r w:rsidR="00C05769">
        <w:rPr>
          <w:rFonts w:ascii="Times New Roman" w:hAnsi="Times New Roman"/>
          <w:sz w:val="24"/>
          <w:szCs w:val="24"/>
        </w:rPr>
        <w:t>1</w:t>
      </w:r>
      <w:r w:rsidRPr="00F679F5">
        <w:rPr>
          <w:rFonts w:ascii="Times New Roman" w:hAnsi="Times New Roman"/>
          <w:sz w:val="24"/>
          <w:szCs w:val="24"/>
        </w:rPr>
        <w:t xml:space="preserve">8). </w:t>
      </w:r>
      <w:bookmarkEnd w:id="2"/>
      <w:r w:rsidRPr="00F679F5">
        <w:rPr>
          <w:rFonts w:ascii="Times New Roman" w:hAnsi="Times New Roman"/>
          <w:i/>
          <w:iCs/>
          <w:sz w:val="24"/>
          <w:szCs w:val="24"/>
        </w:rPr>
        <w:t>Handbook of research methods in public administration</w:t>
      </w:r>
      <w:r w:rsidRPr="00F679F5">
        <w:rPr>
          <w:rFonts w:ascii="Times New Roman" w:hAnsi="Times New Roman"/>
          <w:sz w:val="24"/>
          <w:szCs w:val="24"/>
        </w:rPr>
        <w:t>. Boca Raton: CRC Press.</w:t>
      </w:r>
    </w:p>
    <w:p w:rsidR="00F679F5" w:rsidRDefault="00F679F5"/>
    <w:sectPr w:rsidR="00F679F5" w:rsidSect="002F62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2C3D" w:rsidRDefault="00F92C3D" w:rsidP="002F625E">
      <w:pPr>
        <w:spacing w:after="0" w:line="240" w:lineRule="auto"/>
      </w:pPr>
      <w:r>
        <w:separator/>
      </w:r>
    </w:p>
  </w:endnote>
  <w:endnote w:type="continuationSeparator" w:id="1">
    <w:p w:rsidR="00F92C3D" w:rsidRDefault="00F92C3D" w:rsidP="002F62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2C3D" w:rsidRDefault="00F92C3D" w:rsidP="002F625E">
      <w:pPr>
        <w:spacing w:after="0" w:line="240" w:lineRule="auto"/>
      </w:pPr>
      <w:r>
        <w:separator/>
      </w:r>
    </w:p>
  </w:footnote>
  <w:footnote w:type="continuationSeparator" w:id="1">
    <w:p w:rsidR="00F92C3D" w:rsidRDefault="00F92C3D" w:rsidP="002F62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25E" w:rsidRPr="00AD7F57" w:rsidRDefault="002F625E" w:rsidP="00AD7F57">
    <w:pPr>
      <w:pStyle w:val="Header"/>
      <w:jc w:val="right"/>
      <w:rPr>
        <w:rFonts w:ascii="Times New Roman" w:hAnsi="Times New Roman"/>
        <w:sz w:val="24"/>
        <w:szCs w:val="24"/>
      </w:rPr>
    </w:pPr>
    <w:r w:rsidRPr="00AD7F57">
      <w:rPr>
        <w:rFonts w:ascii="Times New Roman" w:hAnsi="Times New Roman"/>
        <w:sz w:val="24"/>
        <w:szCs w:val="24"/>
      </w:rPr>
      <w:t xml:space="preserve">SELECT SURVEY METHOD AND QUESTIONS                                                                      </w:t>
    </w:r>
    <w:sdt>
      <w:sdtPr>
        <w:rPr>
          <w:rFonts w:ascii="Times New Roman" w:hAnsi="Times New Roman"/>
          <w:sz w:val="24"/>
          <w:szCs w:val="24"/>
        </w:rPr>
        <w:id w:val="26225787"/>
        <w:docPartObj>
          <w:docPartGallery w:val="Page Numbers (Top of Page)"/>
          <w:docPartUnique/>
        </w:docPartObj>
      </w:sdtPr>
      <w:sdtEndPr>
        <w:rPr>
          <w:noProof/>
        </w:rPr>
      </w:sdtEndPr>
      <w:sdtContent>
        <w:r w:rsidR="009272E6" w:rsidRPr="00AD7F57">
          <w:rPr>
            <w:rFonts w:ascii="Times New Roman" w:hAnsi="Times New Roman"/>
            <w:sz w:val="24"/>
            <w:szCs w:val="24"/>
          </w:rPr>
          <w:fldChar w:fldCharType="begin"/>
        </w:r>
        <w:r w:rsidRPr="00AD7F57">
          <w:rPr>
            <w:rFonts w:ascii="Times New Roman" w:hAnsi="Times New Roman"/>
            <w:sz w:val="24"/>
            <w:szCs w:val="24"/>
          </w:rPr>
          <w:instrText xml:space="preserve"> PAGE   \* MERGEFORMAT </w:instrText>
        </w:r>
        <w:r w:rsidR="009272E6" w:rsidRPr="00AD7F57">
          <w:rPr>
            <w:rFonts w:ascii="Times New Roman" w:hAnsi="Times New Roman"/>
            <w:sz w:val="24"/>
            <w:szCs w:val="24"/>
          </w:rPr>
          <w:fldChar w:fldCharType="separate"/>
        </w:r>
        <w:r w:rsidR="00C54FB0">
          <w:rPr>
            <w:rFonts w:ascii="Times New Roman" w:hAnsi="Times New Roman"/>
            <w:noProof/>
            <w:sz w:val="24"/>
            <w:szCs w:val="24"/>
          </w:rPr>
          <w:t>2</w:t>
        </w:r>
        <w:r w:rsidR="009272E6" w:rsidRPr="00AD7F57">
          <w:rPr>
            <w:rFonts w:ascii="Times New Roman" w:hAnsi="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25E" w:rsidRPr="00AD7F57" w:rsidRDefault="002F625E" w:rsidP="00AD7F57">
    <w:pPr>
      <w:pStyle w:val="Header"/>
      <w:jc w:val="right"/>
      <w:rPr>
        <w:rFonts w:ascii="Times New Roman" w:hAnsi="Times New Roman"/>
        <w:sz w:val="24"/>
        <w:szCs w:val="24"/>
      </w:rPr>
    </w:pPr>
    <w:r w:rsidRPr="00AD7F57">
      <w:rPr>
        <w:rFonts w:ascii="Times New Roman" w:hAnsi="Times New Roman"/>
        <w:sz w:val="24"/>
        <w:szCs w:val="24"/>
      </w:rPr>
      <w:t xml:space="preserve">Running head: SELECT SURVEY METHOD AND QUESTIONS                                             </w:t>
    </w:r>
    <w:sdt>
      <w:sdtPr>
        <w:rPr>
          <w:rFonts w:ascii="Times New Roman" w:hAnsi="Times New Roman"/>
          <w:sz w:val="24"/>
          <w:szCs w:val="24"/>
        </w:rPr>
        <w:id w:val="-2090686515"/>
        <w:docPartObj>
          <w:docPartGallery w:val="Page Numbers (Top of Page)"/>
          <w:docPartUnique/>
        </w:docPartObj>
      </w:sdtPr>
      <w:sdtEndPr>
        <w:rPr>
          <w:noProof/>
        </w:rPr>
      </w:sdtEndPr>
      <w:sdtContent>
        <w:r w:rsidR="009272E6" w:rsidRPr="00AD7F57">
          <w:rPr>
            <w:rFonts w:ascii="Times New Roman" w:hAnsi="Times New Roman"/>
            <w:sz w:val="24"/>
            <w:szCs w:val="24"/>
          </w:rPr>
          <w:fldChar w:fldCharType="begin"/>
        </w:r>
        <w:r w:rsidRPr="00AD7F57">
          <w:rPr>
            <w:rFonts w:ascii="Times New Roman" w:hAnsi="Times New Roman"/>
            <w:sz w:val="24"/>
            <w:szCs w:val="24"/>
          </w:rPr>
          <w:instrText xml:space="preserve"> PAGE   \* MERGEFORMAT </w:instrText>
        </w:r>
        <w:r w:rsidR="009272E6" w:rsidRPr="00AD7F57">
          <w:rPr>
            <w:rFonts w:ascii="Times New Roman" w:hAnsi="Times New Roman"/>
            <w:sz w:val="24"/>
            <w:szCs w:val="24"/>
          </w:rPr>
          <w:fldChar w:fldCharType="separate"/>
        </w:r>
        <w:r w:rsidR="00C54FB0">
          <w:rPr>
            <w:rFonts w:ascii="Times New Roman" w:hAnsi="Times New Roman"/>
            <w:noProof/>
            <w:sz w:val="24"/>
            <w:szCs w:val="24"/>
          </w:rPr>
          <w:t>1</w:t>
        </w:r>
        <w:r w:rsidR="009272E6" w:rsidRPr="00AD7F57">
          <w:rPr>
            <w:rFonts w:ascii="Times New Roman" w:hAnsi="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75346"/>
    <w:multiLevelType w:val="hybridMultilevel"/>
    <w:tmpl w:val="AE0696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DF4F0C"/>
    <w:multiLevelType w:val="hybridMultilevel"/>
    <w:tmpl w:val="723600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7E359C"/>
    <w:multiLevelType w:val="hybridMultilevel"/>
    <w:tmpl w:val="BDCA8D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7E6909"/>
    <w:multiLevelType w:val="hybridMultilevel"/>
    <w:tmpl w:val="8B1C47A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597233"/>
    <w:multiLevelType w:val="hybridMultilevel"/>
    <w:tmpl w:val="C1D0E1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5568F3"/>
    <w:multiLevelType w:val="hybridMultilevel"/>
    <w:tmpl w:val="D9B0B7A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715E"/>
    <w:rsid w:val="0002671E"/>
    <w:rsid w:val="00032BF7"/>
    <w:rsid w:val="00111895"/>
    <w:rsid w:val="0011715E"/>
    <w:rsid w:val="001507C8"/>
    <w:rsid w:val="00153F6F"/>
    <w:rsid w:val="00173B3C"/>
    <w:rsid w:val="00195CDE"/>
    <w:rsid w:val="001F083A"/>
    <w:rsid w:val="0029585A"/>
    <w:rsid w:val="002A4673"/>
    <w:rsid w:val="002C153A"/>
    <w:rsid w:val="002F625E"/>
    <w:rsid w:val="00346E4D"/>
    <w:rsid w:val="003573C6"/>
    <w:rsid w:val="003B7858"/>
    <w:rsid w:val="003E542C"/>
    <w:rsid w:val="00405728"/>
    <w:rsid w:val="004309B6"/>
    <w:rsid w:val="004520E6"/>
    <w:rsid w:val="005327EF"/>
    <w:rsid w:val="00706630"/>
    <w:rsid w:val="0075329C"/>
    <w:rsid w:val="0081764A"/>
    <w:rsid w:val="00831E6E"/>
    <w:rsid w:val="00856D4E"/>
    <w:rsid w:val="008B4123"/>
    <w:rsid w:val="009272E6"/>
    <w:rsid w:val="00954C67"/>
    <w:rsid w:val="00974954"/>
    <w:rsid w:val="009A39BE"/>
    <w:rsid w:val="009A4806"/>
    <w:rsid w:val="009A540B"/>
    <w:rsid w:val="00A01255"/>
    <w:rsid w:val="00A659A7"/>
    <w:rsid w:val="00A66A30"/>
    <w:rsid w:val="00A87C34"/>
    <w:rsid w:val="00AC2537"/>
    <w:rsid w:val="00AD7F57"/>
    <w:rsid w:val="00B04C55"/>
    <w:rsid w:val="00B768C3"/>
    <w:rsid w:val="00C05769"/>
    <w:rsid w:val="00C12502"/>
    <w:rsid w:val="00C54FB0"/>
    <w:rsid w:val="00CE1002"/>
    <w:rsid w:val="00CF260A"/>
    <w:rsid w:val="00D146B9"/>
    <w:rsid w:val="00D27A7C"/>
    <w:rsid w:val="00D9303E"/>
    <w:rsid w:val="00DA51F3"/>
    <w:rsid w:val="00DD6A54"/>
    <w:rsid w:val="00DE7393"/>
    <w:rsid w:val="00E001FA"/>
    <w:rsid w:val="00E46CA4"/>
    <w:rsid w:val="00EA24FF"/>
    <w:rsid w:val="00EC7B8F"/>
    <w:rsid w:val="00ED40F5"/>
    <w:rsid w:val="00EE5E98"/>
    <w:rsid w:val="00EF18D4"/>
    <w:rsid w:val="00F16B69"/>
    <w:rsid w:val="00F2308A"/>
    <w:rsid w:val="00F404EA"/>
    <w:rsid w:val="00F679F5"/>
    <w:rsid w:val="00F92C3D"/>
    <w:rsid w:val="00FA1F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954"/>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625E"/>
    <w:pPr>
      <w:ind w:left="720"/>
      <w:contextualSpacing/>
    </w:pPr>
  </w:style>
  <w:style w:type="paragraph" w:styleId="Header">
    <w:name w:val="header"/>
    <w:basedOn w:val="Normal"/>
    <w:link w:val="HeaderChar"/>
    <w:uiPriority w:val="99"/>
    <w:unhideWhenUsed/>
    <w:rsid w:val="002F6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25E"/>
    <w:rPr>
      <w:rFonts w:ascii="Calibri" w:eastAsia="Calibri" w:hAnsi="Calibri" w:cs="Times New Roman"/>
    </w:rPr>
  </w:style>
  <w:style w:type="paragraph" w:styleId="Footer">
    <w:name w:val="footer"/>
    <w:basedOn w:val="Normal"/>
    <w:link w:val="FooterChar"/>
    <w:uiPriority w:val="99"/>
    <w:unhideWhenUsed/>
    <w:rsid w:val="002F6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25E"/>
    <w:rPr>
      <w:rFonts w:ascii="Calibri" w:eastAsia="Calibri" w:hAnsi="Calibri" w:cs="Times New Roman"/>
    </w:rPr>
  </w:style>
  <w:style w:type="character" w:customStyle="1" w:styleId="itempublisher">
    <w:name w:val="itempublisher"/>
    <w:basedOn w:val="DefaultParagraphFont"/>
    <w:rsid w:val="00346E4D"/>
  </w:style>
  <w:style w:type="paragraph" w:styleId="NormalWeb">
    <w:name w:val="Normal (Web)"/>
    <w:basedOn w:val="Normal"/>
    <w:uiPriority w:val="99"/>
    <w:unhideWhenUsed/>
    <w:rsid w:val="004309B6"/>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4309B6"/>
    <w:rPr>
      <w:b/>
      <w:bCs/>
    </w:rPr>
  </w:style>
</w:styles>
</file>

<file path=word/webSettings.xml><?xml version="1.0" encoding="utf-8"?>
<w:webSettings xmlns:r="http://schemas.openxmlformats.org/officeDocument/2006/relationships" xmlns:w="http://schemas.openxmlformats.org/wordprocessingml/2006/main">
  <w:divs>
    <w:div w:id="88514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1745</Words>
  <Characters>9949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kelvinjacks</cp:lastModifiedBy>
  <cp:revision>2</cp:revision>
  <dcterms:created xsi:type="dcterms:W3CDTF">2019-08-31T19:53:00Z</dcterms:created>
  <dcterms:modified xsi:type="dcterms:W3CDTF">2019-08-31T19:53:00Z</dcterms:modified>
</cp:coreProperties>
</file>