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7045E" w14:textId="77777777" w:rsidR="00D935FE" w:rsidRDefault="00D935FE" w:rsidP="00D935FE">
      <w:pPr>
        <w:spacing w:line="480" w:lineRule="auto"/>
        <w:jc w:val="center"/>
        <w:rPr>
          <w:rFonts w:ascii="Times New Roman" w:hAnsi="Times New Roman" w:cs="Times New Roman"/>
          <w:b/>
          <w:sz w:val="24"/>
          <w:szCs w:val="24"/>
        </w:rPr>
      </w:pPr>
      <w:bookmarkStart w:id="0" w:name="_Hlk519624644"/>
    </w:p>
    <w:p w14:paraId="40BD6809" w14:textId="77777777" w:rsidR="00D935FE" w:rsidRDefault="00D935FE" w:rsidP="00D935FE">
      <w:pPr>
        <w:spacing w:line="480" w:lineRule="auto"/>
        <w:jc w:val="center"/>
        <w:rPr>
          <w:rFonts w:ascii="Times New Roman" w:hAnsi="Times New Roman" w:cs="Times New Roman"/>
          <w:b/>
          <w:sz w:val="24"/>
          <w:szCs w:val="24"/>
        </w:rPr>
      </w:pPr>
    </w:p>
    <w:p w14:paraId="381259AD" w14:textId="77777777" w:rsidR="00D935FE" w:rsidRDefault="00D935FE" w:rsidP="00D935FE">
      <w:pPr>
        <w:spacing w:line="480" w:lineRule="auto"/>
        <w:jc w:val="center"/>
        <w:rPr>
          <w:rFonts w:ascii="Helvetica" w:hAnsi="Helvetica"/>
          <w:color w:val="1B1B1B"/>
          <w:sz w:val="27"/>
          <w:szCs w:val="27"/>
          <w:shd w:val="clear" w:color="auto" w:fill="FFFFFF"/>
        </w:rPr>
      </w:pPr>
    </w:p>
    <w:p w14:paraId="310ED402" w14:textId="77777777" w:rsidR="00D935FE" w:rsidRDefault="00D935FE" w:rsidP="00D935FE">
      <w:pPr>
        <w:spacing w:line="480" w:lineRule="auto"/>
        <w:jc w:val="center"/>
        <w:rPr>
          <w:rFonts w:ascii="Helvetica" w:hAnsi="Helvetica"/>
          <w:color w:val="1B1B1B"/>
          <w:sz w:val="27"/>
          <w:szCs w:val="27"/>
          <w:shd w:val="clear" w:color="auto" w:fill="FFFFFF"/>
        </w:rPr>
      </w:pPr>
    </w:p>
    <w:p w14:paraId="064B47A0" w14:textId="77777777" w:rsidR="00D935FE" w:rsidRDefault="00D935FE" w:rsidP="00D935FE">
      <w:pPr>
        <w:spacing w:line="480" w:lineRule="auto"/>
        <w:jc w:val="center"/>
        <w:rPr>
          <w:rFonts w:ascii="Helvetica" w:hAnsi="Helvetica"/>
          <w:color w:val="1B1B1B"/>
          <w:sz w:val="27"/>
          <w:szCs w:val="27"/>
          <w:shd w:val="clear" w:color="auto" w:fill="FFFFFF"/>
        </w:rPr>
      </w:pPr>
    </w:p>
    <w:p w14:paraId="68FAA2F9" w14:textId="77777777" w:rsidR="00D935FE" w:rsidRDefault="00D935FE" w:rsidP="00D935FE">
      <w:pPr>
        <w:spacing w:line="480" w:lineRule="auto"/>
        <w:jc w:val="center"/>
        <w:rPr>
          <w:rFonts w:ascii="Helvetica" w:hAnsi="Helvetica"/>
          <w:color w:val="1B1B1B"/>
          <w:sz w:val="27"/>
          <w:szCs w:val="27"/>
          <w:shd w:val="clear" w:color="auto" w:fill="FFFFFF"/>
        </w:rPr>
      </w:pPr>
    </w:p>
    <w:p w14:paraId="72D34A0A" w14:textId="77777777" w:rsidR="00D935FE" w:rsidRDefault="00D935FE" w:rsidP="00D935FE">
      <w:pPr>
        <w:spacing w:line="480" w:lineRule="auto"/>
        <w:rPr>
          <w:rFonts w:ascii="Helvetica" w:hAnsi="Helvetica"/>
          <w:color w:val="1B1B1B"/>
          <w:sz w:val="27"/>
          <w:szCs w:val="27"/>
          <w:shd w:val="clear" w:color="auto" w:fill="FFFFFF"/>
        </w:rPr>
      </w:pPr>
    </w:p>
    <w:p w14:paraId="4B41EA40" w14:textId="2EA10897" w:rsidR="00D935FE" w:rsidRPr="00D935FE" w:rsidRDefault="00D935FE" w:rsidP="00D935FE">
      <w:pPr>
        <w:spacing w:line="480" w:lineRule="auto"/>
        <w:jc w:val="center"/>
        <w:rPr>
          <w:rFonts w:ascii="Times New Roman" w:hAnsi="Times New Roman" w:cs="Times New Roman"/>
          <w:color w:val="1B1B1B"/>
          <w:sz w:val="24"/>
          <w:szCs w:val="24"/>
          <w:shd w:val="clear" w:color="auto" w:fill="FFFFFF"/>
        </w:rPr>
      </w:pPr>
      <w:r w:rsidRPr="00D935FE">
        <w:rPr>
          <w:rFonts w:ascii="Times New Roman" w:hAnsi="Times New Roman" w:cs="Times New Roman"/>
          <w:color w:val="1B1B1B"/>
          <w:sz w:val="24"/>
          <w:szCs w:val="24"/>
          <w:shd w:val="clear" w:color="auto" w:fill="FFFFFF"/>
        </w:rPr>
        <w:t>Sickle Cell Anemia Objective</w:t>
      </w:r>
    </w:p>
    <w:p w14:paraId="19B37422" w14:textId="1D42D917"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Name</w:t>
      </w:r>
    </w:p>
    <w:p w14:paraId="288F08D8" w14:textId="7BF1A5EB"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Instructor</w:t>
      </w:r>
    </w:p>
    <w:p w14:paraId="70E4FF61" w14:textId="571EBF44"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Course</w:t>
      </w:r>
    </w:p>
    <w:p w14:paraId="646648F2" w14:textId="09C68C35" w:rsidR="00D935FE" w:rsidRPr="00D935FE" w:rsidRDefault="00D935FE" w:rsidP="00D935FE">
      <w:pPr>
        <w:spacing w:line="480" w:lineRule="auto"/>
        <w:jc w:val="center"/>
        <w:rPr>
          <w:rFonts w:ascii="Times New Roman" w:hAnsi="Times New Roman" w:cs="Times New Roman"/>
          <w:sz w:val="24"/>
          <w:szCs w:val="24"/>
        </w:rPr>
      </w:pPr>
      <w:r w:rsidRPr="00D935FE">
        <w:rPr>
          <w:rFonts w:ascii="Times New Roman" w:hAnsi="Times New Roman" w:cs="Times New Roman"/>
          <w:sz w:val="24"/>
          <w:szCs w:val="24"/>
        </w:rPr>
        <w:t>Date</w:t>
      </w:r>
    </w:p>
    <w:p w14:paraId="1D58EDE7" w14:textId="77777777" w:rsidR="00D935FE" w:rsidRDefault="00D935FE" w:rsidP="00D935FE">
      <w:pPr>
        <w:spacing w:line="480" w:lineRule="auto"/>
        <w:rPr>
          <w:rFonts w:ascii="Times New Roman" w:hAnsi="Times New Roman" w:cs="Times New Roman"/>
          <w:b/>
          <w:sz w:val="24"/>
          <w:szCs w:val="24"/>
        </w:rPr>
      </w:pPr>
    </w:p>
    <w:p w14:paraId="1FFB4E73" w14:textId="77777777" w:rsidR="00D935FE" w:rsidRDefault="00D935FE" w:rsidP="00D935FE">
      <w:pPr>
        <w:spacing w:line="480" w:lineRule="auto"/>
        <w:rPr>
          <w:rFonts w:ascii="Times New Roman" w:hAnsi="Times New Roman" w:cs="Times New Roman"/>
          <w:b/>
          <w:sz w:val="24"/>
          <w:szCs w:val="24"/>
        </w:rPr>
      </w:pPr>
    </w:p>
    <w:p w14:paraId="3EC3AFDC" w14:textId="77777777" w:rsidR="00D935FE" w:rsidRDefault="00D935FE" w:rsidP="00D935FE">
      <w:pPr>
        <w:spacing w:line="480" w:lineRule="auto"/>
        <w:rPr>
          <w:rFonts w:ascii="Times New Roman" w:hAnsi="Times New Roman" w:cs="Times New Roman"/>
          <w:b/>
          <w:sz w:val="24"/>
          <w:szCs w:val="24"/>
        </w:rPr>
      </w:pPr>
    </w:p>
    <w:p w14:paraId="1AA927A0" w14:textId="1177A9C3" w:rsidR="00D935FE" w:rsidRDefault="00D935FE" w:rsidP="00D935FE">
      <w:pPr>
        <w:spacing w:line="480" w:lineRule="auto"/>
        <w:rPr>
          <w:rFonts w:ascii="Times New Roman" w:hAnsi="Times New Roman" w:cs="Times New Roman"/>
          <w:b/>
          <w:sz w:val="24"/>
          <w:szCs w:val="24"/>
        </w:rPr>
      </w:pPr>
    </w:p>
    <w:p w14:paraId="36B86386" w14:textId="77777777" w:rsidR="00D935FE" w:rsidRDefault="00D935FE" w:rsidP="00D935FE">
      <w:pPr>
        <w:spacing w:line="480" w:lineRule="auto"/>
        <w:rPr>
          <w:rFonts w:ascii="Times New Roman" w:hAnsi="Times New Roman" w:cs="Times New Roman"/>
          <w:b/>
          <w:sz w:val="24"/>
          <w:szCs w:val="24"/>
        </w:rPr>
      </w:pPr>
    </w:p>
    <w:p w14:paraId="529CDF2B" w14:textId="77777777" w:rsidR="00D935FE" w:rsidRDefault="00D935FE" w:rsidP="00D935FE">
      <w:pPr>
        <w:spacing w:line="480" w:lineRule="auto"/>
        <w:rPr>
          <w:rFonts w:ascii="Times New Roman" w:hAnsi="Times New Roman" w:cs="Times New Roman"/>
          <w:b/>
          <w:sz w:val="24"/>
          <w:szCs w:val="24"/>
        </w:rPr>
      </w:pPr>
    </w:p>
    <w:bookmarkEnd w:id="0"/>
    <w:p w14:paraId="15549880" w14:textId="28F68F11" w:rsidR="00DD20FE" w:rsidRPr="00DE75CF" w:rsidRDefault="00DD20FE" w:rsidP="00DD20FE">
      <w:pPr>
        <w:rPr>
          <w:rFonts w:ascii="Times New Roman" w:eastAsia="Times New Roman" w:hAnsi="Times New Roman" w:cs="Times New Roman"/>
          <w:b/>
          <w:color w:val="333333"/>
          <w:sz w:val="24"/>
          <w:szCs w:val="24"/>
        </w:rPr>
      </w:pPr>
      <w:r w:rsidRPr="00DE75CF">
        <w:rPr>
          <w:rFonts w:ascii="Times New Roman" w:eastAsia="Times New Roman" w:hAnsi="Times New Roman" w:cs="Times New Roman"/>
          <w:b/>
          <w:color w:val="333333"/>
          <w:sz w:val="24"/>
          <w:szCs w:val="24"/>
        </w:rPr>
        <w:lastRenderedPageBreak/>
        <w:t xml:space="preserve">Abstract </w:t>
      </w:r>
    </w:p>
    <w:p w14:paraId="50C9EFB6" w14:textId="77777777" w:rsidR="00DD20FE" w:rsidRPr="0046688E" w:rsidRDefault="00DD20FE" w:rsidP="00DD20FE">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The purpose of this paper is to provide a more information on sickle cell anemia on selected topics including but not limited to final cost, etiology, and diagnosis. The paper provides information on these and other topics in order to influence readers to understand more about sickle cell anemia. Sickle cell anemia is a very serious health complication that has over the decades posed a serious threat to many people. It mainly affects minors and teenagers below 25 years of age. It is estimated that over twenty thousand people lose their lives annually because of this disease. The main concern is and has been how to handle these</w:t>
      </w:r>
      <w:r>
        <w:rPr>
          <w:rFonts w:ascii="Times New Roman" w:eastAsia="Times New Roman" w:hAnsi="Times New Roman" w:cs="Times New Roman"/>
          <w:color w:val="1D1D1D"/>
          <w:sz w:val="24"/>
          <w:szCs w:val="24"/>
        </w:rPr>
        <w:t xml:space="preserve"> complications and save lives. </w:t>
      </w:r>
    </w:p>
    <w:p w14:paraId="4224F543" w14:textId="07EDCCAD" w:rsidR="00DD20FE" w:rsidRDefault="00DD20FE" w:rsidP="00723735">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In order to understand this disease better, researchers have actively engaged in very costly research in an attempt to solve the spread. There are various costs involved and this include; research cost, treatment, and prevention cost. Research cost can either be made for understanding the origin of the disease and how it came to spread to the entire world. In this case, much of the cost is focused on identifying where the disease was first reported in Africa (</w:t>
      </w:r>
      <w:proofErr w:type="spellStart"/>
      <w:r w:rsidRPr="0046688E">
        <w:rPr>
          <w:rFonts w:ascii="Times New Roman" w:eastAsia="Times New Roman" w:hAnsi="Times New Roman" w:cs="Times New Roman"/>
          <w:color w:val="1D1D1D"/>
          <w:sz w:val="24"/>
          <w:szCs w:val="24"/>
        </w:rPr>
        <w:t>Obeagu</w:t>
      </w:r>
      <w:proofErr w:type="spellEnd"/>
      <w:r w:rsidRPr="0046688E">
        <w:rPr>
          <w:rFonts w:ascii="Times New Roman" w:eastAsia="Times New Roman" w:hAnsi="Times New Roman" w:cs="Times New Roman"/>
          <w:color w:val="1D1D1D"/>
          <w:sz w:val="24"/>
          <w:szCs w:val="24"/>
        </w:rPr>
        <w:t xml:space="preserve">, </w:t>
      </w:r>
      <w:proofErr w:type="spellStart"/>
      <w:r w:rsidRPr="0046688E">
        <w:rPr>
          <w:rFonts w:ascii="Times New Roman" w:eastAsia="Times New Roman" w:hAnsi="Times New Roman" w:cs="Times New Roman"/>
          <w:color w:val="1D1D1D"/>
          <w:sz w:val="24"/>
          <w:szCs w:val="24"/>
        </w:rPr>
        <w:t>Ochei</w:t>
      </w:r>
      <w:proofErr w:type="spellEnd"/>
      <w:r w:rsidRPr="0046688E">
        <w:rPr>
          <w:rFonts w:ascii="Times New Roman" w:eastAsia="Times New Roman" w:hAnsi="Times New Roman" w:cs="Times New Roman"/>
          <w:color w:val="1D1D1D"/>
          <w:sz w:val="24"/>
          <w:szCs w:val="24"/>
        </w:rPr>
        <w:t xml:space="preserve">, Nwachukwu, &amp; </w:t>
      </w:r>
      <w:proofErr w:type="spellStart"/>
      <w:r w:rsidRPr="0046688E">
        <w:rPr>
          <w:rFonts w:ascii="Times New Roman" w:eastAsia="Times New Roman" w:hAnsi="Times New Roman" w:cs="Times New Roman"/>
          <w:color w:val="1D1D1D"/>
          <w:sz w:val="24"/>
          <w:szCs w:val="24"/>
        </w:rPr>
        <w:t>Nchuma</w:t>
      </w:r>
      <w:proofErr w:type="spellEnd"/>
      <w:r w:rsidRPr="0046688E">
        <w:rPr>
          <w:rFonts w:ascii="Times New Roman" w:eastAsia="Times New Roman" w:hAnsi="Times New Roman" w:cs="Times New Roman"/>
          <w:color w:val="1D1D1D"/>
          <w:sz w:val="24"/>
          <w:szCs w:val="24"/>
        </w:rPr>
        <w:t>, 2015). There is also research on how the disease can be treated and the technology involved. This is a unique disease and its effects cannot be ignored. Treatment of sickle cell anemia involves repeated blood transfusion from time to time and taking medication. Blood transfusion is very expensive for many patients with over 65% of those affected in the world finding it difficult to manage the cost. Medication cost is also an issue but not many people have raised concern over it.</w:t>
      </w:r>
    </w:p>
    <w:p w14:paraId="34012D7E" w14:textId="77777777" w:rsidR="00723735" w:rsidRPr="00DE75CF" w:rsidRDefault="00723735" w:rsidP="00723735">
      <w:pPr>
        <w:spacing w:line="480" w:lineRule="auto"/>
        <w:rPr>
          <w:rFonts w:ascii="Times New Roman" w:hAnsi="Times New Roman" w:cs="Times New Roman"/>
          <w:b/>
          <w:sz w:val="24"/>
          <w:szCs w:val="24"/>
        </w:rPr>
      </w:pPr>
      <w:r w:rsidRPr="00DE75CF">
        <w:rPr>
          <w:rFonts w:ascii="Times New Roman" w:hAnsi="Times New Roman" w:cs="Times New Roman"/>
          <w:b/>
          <w:sz w:val="24"/>
          <w:szCs w:val="24"/>
        </w:rPr>
        <w:t>Objectives.</w:t>
      </w:r>
    </w:p>
    <w:p w14:paraId="2C3B19B6" w14:textId="77777777" w:rsidR="00723735" w:rsidRPr="009C00AA" w:rsidRDefault="00723735" w:rsidP="00723735">
      <w:pPr>
        <w:spacing w:line="480" w:lineRule="auto"/>
        <w:rPr>
          <w:rFonts w:ascii="Times New Roman" w:hAnsi="Times New Roman" w:cs="Times New Roman"/>
          <w:sz w:val="24"/>
          <w:szCs w:val="24"/>
        </w:rPr>
      </w:pPr>
      <w:r w:rsidRPr="009C00AA">
        <w:rPr>
          <w:rFonts w:ascii="Times New Roman" w:hAnsi="Times New Roman" w:cs="Times New Roman"/>
          <w:sz w:val="24"/>
          <w:szCs w:val="24"/>
        </w:rPr>
        <w:t>The objectives of this paper include;</w:t>
      </w:r>
    </w:p>
    <w:p w14:paraId="725613E9"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lastRenderedPageBreak/>
        <w:t xml:space="preserve">To develop a better understanding and awareness in respect to sickle cell disease starting from its origin, background, and its effects on the communities affected from its inception and its current trend. </w:t>
      </w:r>
    </w:p>
    <w:p w14:paraId="6B46C5B5"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understand how health services related to sickle cell are provided and paid for and if leading insurance providers like Medicaid has given it a priority.  </w:t>
      </w:r>
    </w:p>
    <w:p w14:paraId="151B9888"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learn about how people living with sickle cell anemia are handled in the community and the resources available in the community or in healthcare facilities that make life easier for people living with sickle cell disease.</w:t>
      </w:r>
    </w:p>
    <w:p w14:paraId="5EB762E9"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understand what we mean by a medical home, what it entails in order to be referred to as a medical home and its importance to people living with sickle cell anemia.</w:t>
      </w:r>
    </w:p>
    <w:p w14:paraId="3C5A65C1"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equip people living with sickle cell anemia with the knowledge on how to self-navigate and manage through the health system without necessarily relying on people. </w:t>
      </w:r>
    </w:p>
    <w:p w14:paraId="72FE602C"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 xml:space="preserve">To provide a reliable platform to discuss how we can improve the lives of people living with sickle cell anemia throughout the world. </w:t>
      </w:r>
    </w:p>
    <w:p w14:paraId="23BC67A1" w14:textId="77777777" w:rsidR="00723735" w:rsidRPr="009C00AA"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promote exceptional educational opportunities for people living with sickle cell anemia through scholarship funds.</w:t>
      </w:r>
    </w:p>
    <w:p w14:paraId="48D1CF0E" w14:textId="666A61D9" w:rsidR="00723735" w:rsidRPr="00723735" w:rsidRDefault="00723735" w:rsidP="00723735">
      <w:pPr>
        <w:pStyle w:val="ListParagraph"/>
        <w:numPr>
          <w:ilvl w:val="0"/>
          <w:numId w:val="1"/>
        </w:numPr>
        <w:spacing w:line="480" w:lineRule="auto"/>
        <w:rPr>
          <w:rFonts w:ascii="Times New Roman" w:hAnsi="Times New Roman" w:cs="Times New Roman"/>
          <w:sz w:val="24"/>
          <w:szCs w:val="24"/>
        </w:rPr>
      </w:pPr>
      <w:r w:rsidRPr="009C00AA">
        <w:rPr>
          <w:rFonts w:ascii="Times New Roman" w:hAnsi="Times New Roman" w:cs="Times New Roman"/>
          <w:sz w:val="24"/>
          <w:szCs w:val="24"/>
        </w:rPr>
        <w:t>To seek legislation, support in order to advocate for better treatment, awareness, and research in order to improve the living conditions of people living with sickle cell disease.</w:t>
      </w:r>
    </w:p>
    <w:p w14:paraId="1EE1EA93" w14:textId="77777777" w:rsidR="00DD20FE" w:rsidRPr="0046688E" w:rsidRDefault="00DD20FE" w:rsidP="00DD20FE">
      <w:pPr>
        <w:shd w:val="clear" w:color="auto" w:fill="FFFFFF"/>
        <w:spacing w:after="0" w:line="480" w:lineRule="auto"/>
        <w:ind w:firstLine="720"/>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Anatomy &amp; Physiology/ Etiology.</w:t>
      </w:r>
    </w:p>
    <w:p w14:paraId="5BF0DE12" w14:textId="77777777" w:rsidR="00DD20FE" w:rsidRPr="0046688E" w:rsidRDefault="00DD20FE" w:rsidP="00DD20FE">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 xml:space="preserve">Sickle cell anemia is an autosomal recessive genetic blood disorder in which red blood cells assume a rigid sickle shape. It is biologically proven that malaria resistance is as a result of sickle cell mutation. Many of the sickle cell anemia patients are carriers of the disease and this is </w:t>
      </w:r>
      <w:r w:rsidRPr="0046688E">
        <w:rPr>
          <w:rFonts w:ascii="Times New Roman" w:eastAsia="Times New Roman" w:hAnsi="Times New Roman" w:cs="Times New Roman"/>
          <w:color w:val="1D1D1D"/>
          <w:sz w:val="24"/>
          <w:szCs w:val="24"/>
        </w:rPr>
        <w:lastRenderedPageBreak/>
        <w:t>the reason it affects some regions greatly. Hypersplenism, silent stroke, and a decrease in immunity among others which usually result in chronic renal failure. This usually decreases the life expectancy of sickle cell anemia patients (Nationa</w:t>
      </w:r>
      <w:r>
        <w:rPr>
          <w:rFonts w:ascii="Times New Roman" w:eastAsia="Times New Roman" w:hAnsi="Times New Roman" w:cs="Times New Roman"/>
          <w:color w:val="1D1D1D"/>
          <w:sz w:val="24"/>
          <w:szCs w:val="24"/>
        </w:rPr>
        <w:t xml:space="preserve">l Institutes of Health, 2002). </w:t>
      </w:r>
    </w:p>
    <w:p w14:paraId="66033419" w14:textId="1854FE43" w:rsidR="00DD20FE" w:rsidRPr="00723735" w:rsidRDefault="00DD20FE" w:rsidP="00723735">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Sickle cell anemia mostly presents itself in childhood and occurs most in parts of the tropical and sub-Saharan region where high cases of malaria are reported. Scientist argues that patients with sickle cell genes are resistant to malaria. There is a sickle-cell crisis which describes an independent acut</w:t>
      </w:r>
      <w:r>
        <w:rPr>
          <w:rFonts w:ascii="Times New Roman" w:eastAsia="Times New Roman" w:hAnsi="Times New Roman" w:cs="Times New Roman"/>
          <w:color w:val="1D1D1D"/>
          <w:sz w:val="24"/>
          <w:szCs w:val="24"/>
        </w:rPr>
        <w:t>e condition.</w:t>
      </w:r>
    </w:p>
    <w:p w14:paraId="23F27DD2" w14:textId="77777777" w:rsidR="00DD20FE" w:rsidRPr="0046688E" w:rsidRDefault="00DD20FE" w:rsidP="00DD20FE">
      <w:pPr>
        <w:shd w:val="clear" w:color="auto" w:fill="FFFFFF"/>
        <w:spacing w:after="0" w:line="480" w:lineRule="auto"/>
        <w:rPr>
          <w:rFonts w:ascii="Times New Roman" w:eastAsia="Times New Roman" w:hAnsi="Times New Roman" w:cs="Times New Roman"/>
          <w:b/>
          <w:color w:val="1D1D1D"/>
          <w:sz w:val="24"/>
          <w:szCs w:val="24"/>
        </w:rPr>
      </w:pPr>
      <w:r w:rsidRPr="0046688E">
        <w:rPr>
          <w:rFonts w:ascii="Times New Roman" w:eastAsia="Times New Roman" w:hAnsi="Times New Roman" w:cs="Times New Roman"/>
          <w:b/>
          <w:color w:val="1D1D1D"/>
          <w:sz w:val="24"/>
          <w:szCs w:val="24"/>
        </w:rPr>
        <w:t>D</w:t>
      </w:r>
      <w:r>
        <w:rPr>
          <w:rFonts w:ascii="Times New Roman" w:eastAsia="Times New Roman" w:hAnsi="Times New Roman" w:cs="Times New Roman"/>
          <w:b/>
          <w:color w:val="1D1D1D"/>
          <w:sz w:val="24"/>
          <w:szCs w:val="24"/>
        </w:rPr>
        <w:t>iagnosis/Treatments/ Prognosis.</w:t>
      </w:r>
    </w:p>
    <w:p w14:paraId="28D1B9DB" w14:textId="77777777" w:rsidR="00DD20FE" w:rsidRPr="0046688E" w:rsidRDefault="00DD20FE" w:rsidP="00DD20FE">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Diagnosis starts with a simple blood test that is usually made to test for hemoglobin S. which is the defective form of hemoglobin and a biological proof for sickle cell anemia. In many countries such as the United States, this test is mandatory for newborns and can be done at local clinics. In the case of adults, a blood sample is usually drawn from the veins while a blood sample from the figures is considered for children. If the results of the blood test are negative, this is an indication that sickle cell genes are not present although it requires several tests for sickle cell anemia to be completely ruled out (National Institutes of Health, 2002). A low red blood cell count is a proof that the patient is suffering from sickle cell anemia and in this case, the doctors normally suggest for additional tests that are meant to access the seriousness of the condition. The first after confirmation is to refer those involved to a genetic counselor although at this stage there is very little that can be done. Professionals usually advise parents to go for a test for their unborn babies in the event one of the partners is diag</w:t>
      </w:r>
      <w:r>
        <w:rPr>
          <w:rFonts w:ascii="Times New Roman" w:eastAsia="Times New Roman" w:hAnsi="Times New Roman" w:cs="Times New Roman"/>
          <w:color w:val="1D1D1D"/>
          <w:sz w:val="24"/>
          <w:szCs w:val="24"/>
        </w:rPr>
        <w:t xml:space="preserve">nosed with sickle cell anemia. </w:t>
      </w:r>
    </w:p>
    <w:p w14:paraId="2999CEA5" w14:textId="0FAB047E" w:rsidR="00DD20FE" w:rsidRDefault="00DD20FE" w:rsidP="00723735">
      <w:pPr>
        <w:shd w:val="clear" w:color="auto" w:fill="FFFFFF"/>
        <w:spacing w:after="0" w:line="480" w:lineRule="auto"/>
        <w:ind w:firstLine="720"/>
        <w:rPr>
          <w:rFonts w:ascii="Times New Roman" w:eastAsia="Times New Roman" w:hAnsi="Times New Roman" w:cs="Times New Roman"/>
          <w:color w:val="1D1D1D"/>
          <w:sz w:val="24"/>
          <w:szCs w:val="24"/>
        </w:rPr>
      </w:pPr>
      <w:r w:rsidRPr="0046688E">
        <w:rPr>
          <w:rFonts w:ascii="Times New Roman" w:eastAsia="Times New Roman" w:hAnsi="Times New Roman" w:cs="Times New Roman"/>
          <w:color w:val="1D1D1D"/>
          <w:sz w:val="24"/>
          <w:szCs w:val="24"/>
        </w:rPr>
        <w:t xml:space="preserve">Treatment starts with a bone marrow transplant or what is commonly referred to as stem cell transplant and is the only potential cure for sickle cell anemia. This is, however, only reserved for people under 16 years of age because it is considered to be risky for persons older </w:t>
      </w:r>
      <w:r w:rsidRPr="0046688E">
        <w:rPr>
          <w:rFonts w:ascii="Times New Roman" w:eastAsia="Times New Roman" w:hAnsi="Times New Roman" w:cs="Times New Roman"/>
          <w:color w:val="1D1D1D"/>
          <w:sz w:val="24"/>
          <w:szCs w:val="24"/>
        </w:rPr>
        <w:lastRenderedPageBreak/>
        <w:t>than this. It is very difficult if not impossible for an individual to get a donor willing to take the risk because of the serious complications which include death. The treatment in many cases does not go as planned and at times does not provide a long-lasting solution. It is only meant to avoid a crisis, curb medical complications, and suppress symptoms. Protocol dictates that a child less than two years to frequently see a doctor while those older to see a doctor once a year unless otherwise dictated by a medical practitioner (</w:t>
      </w:r>
      <w:proofErr w:type="spellStart"/>
      <w:r w:rsidRPr="0046688E">
        <w:rPr>
          <w:rFonts w:ascii="Times New Roman" w:eastAsia="Times New Roman" w:hAnsi="Times New Roman" w:cs="Times New Roman"/>
          <w:color w:val="1D1D1D"/>
          <w:sz w:val="24"/>
          <w:szCs w:val="24"/>
        </w:rPr>
        <w:t>Ogedegbe</w:t>
      </w:r>
      <w:proofErr w:type="spellEnd"/>
      <w:r w:rsidRPr="0046688E">
        <w:rPr>
          <w:rFonts w:ascii="Times New Roman" w:eastAsia="Times New Roman" w:hAnsi="Times New Roman" w:cs="Times New Roman"/>
          <w:color w:val="1D1D1D"/>
          <w:sz w:val="24"/>
          <w:szCs w:val="24"/>
        </w:rPr>
        <w:t xml:space="preserve">, 2002). </w:t>
      </w:r>
    </w:p>
    <w:p w14:paraId="0C9957CD" w14:textId="77777777" w:rsidR="00DD20FE" w:rsidRPr="0046688E" w:rsidRDefault="00DD20FE" w:rsidP="00DD20FE">
      <w:pPr>
        <w:shd w:val="clear" w:color="auto" w:fill="FFFFFF"/>
        <w:spacing w:after="0" w:line="480" w:lineRule="auto"/>
        <w:rPr>
          <w:rFonts w:ascii="Times New Roman" w:eastAsia="Times New Roman" w:hAnsi="Times New Roman" w:cs="Times New Roman"/>
          <w:b/>
          <w:color w:val="1D1D1D"/>
          <w:sz w:val="24"/>
          <w:szCs w:val="24"/>
        </w:rPr>
      </w:pPr>
      <w:r>
        <w:rPr>
          <w:rFonts w:ascii="Times New Roman" w:eastAsia="Times New Roman" w:hAnsi="Times New Roman" w:cs="Times New Roman"/>
          <w:b/>
          <w:color w:val="1D1D1D"/>
          <w:sz w:val="24"/>
          <w:szCs w:val="24"/>
        </w:rPr>
        <w:t xml:space="preserve">Conclusions and Findings. </w:t>
      </w:r>
    </w:p>
    <w:p w14:paraId="6D6C5360" w14:textId="2ED8196F" w:rsidR="00DD20FE" w:rsidRPr="00723735" w:rsidRDefault="00DD20FE" w:rsidP="00723735">
      <w:pPr>
        <w:shd w:val="clear" w:color="auto" w:fill="FFFFFF"/>
        <w:spacing w:after="0" w:line="480" w:lineRule="auto"/>
        <w:ind w:firstLine="720"/>
        <w:rPr>
          <w:rFonts w:ascii="Times New Roman" w:eastAsia="Times New Roman" w:hAnsi="Times New Roman" w:cs="Times New Roman"/>
          <w:b/>
          <w:color w:val="1D1D1D"/>
          <w:sz w:val="24"/>
          <w:szCs w:val="24"/>
        </w:rPr>
      </w:pPr>
      <w:r w:rsidRPr="0046688E">
        <w:rPr>
          <w:rFonts w:ascii="Times New Roman" w:eastAsia="Times New Roman" w:hAnsi="Times New Roman" w:cs="Times New Roman"/>
          <w:color w:val="1D1D1D"/>
          <w:sz w:val="24"/>
          <w:szCs w:val="24"/>
        </w:rPr>
        <w:t>1 in every 5000 affected Americans are believed to come from sub-Saharan Africans and this is according to the national institute of health. This adds more weight to the speculations that sickle cell anemia emanated from Africa. Additionally, 1 in every 500 children of Africa-American origin is born with sickle-cell anemia. This paper has emphasized on diagnosis, treatment, and the anatomy of sickle-cell anemia. The paper has taken readers through intensive treatment and prevention of sickle-cell anemia. According to this paper, sickle-cell can be treated better at a young age since it can be vital for attempts of bone marrow transplant at an older age.</w:t>
      </w:r>
    </w:p>
    <w:p w14:paraId="6134C941" w14:textId="1A38AA82" w:rsidR="00DD20FE" w:rsidRDefault="00DD20FE" w:rsidP="00DD20FE">
      <w:pPr>
        <w:spacing w:line="480" w:lineRule="auto"/>
        <w:rPr>
          <w:rFonts w:ascii="Times New Roman" w:hAnsi="Times New Roman" w:cs="Times New Roman"/>
          <w:sz w:val="24"/>
          <w:szCs w:val="24"/>
        </w:rPr>
      </w:pPr>
    </w:p>
    <w:p w14:paraId="0AF20D8E" w14:textId="02FEA947" w:rsidR="00723735" w:rsidRDefault="00723735" w:rsidP="00DD20FE">
      <w:pPr>
        <w:spacing w:line="480" w:lineRule="auto"/>
        <w:rPr>
          <w:rFonts w:ascii="Times New Roman" w:hAnsi="Times New Roman" w:cs="Times New Roman"/>
          <w:sz w:val="24"/>
          <w:szCs w:val="24"/>
        </w:rPr>
      </w:pPr>
    </w:p>
    <w:p w14:paraId="7EB0AE1B" w14:textId="5B142D2F" w:rsidR="00723735" w:rsidRDefault="00723735" w:rsidP="00DD20FE">
      <w:pPr>
        <w:spacing w:line="480" w:lineRule="auto"/>
        <w:rPr>
          <w:rFonts w:ascii="Times New Roman" w:hAnsi="Times New Roman" w:cs="Times New Roman"/>
          <w:sz w:val="24"/>
          <w:szCs w:val="24"/>
        </w:rPr>
      </w:pPr>
    </w:p>
    <w:p w14:paraId="301639B8" w14:textId="5FB112EC" w:rsidR="00723735" w:rsidRDefault="00723735" w:rsidP="00DD20FE">
      <w:pPr>
        <w:spacing w:line="480" w:lineRule="auto"/>
        <w:rPr>
          <w:rFonts w:ascii="Times New Roman" w:hAnsi="Times New Roman" w:cs="Times New Roman"/>
          <w:sz w:val="24"/>
          <w:szCs w:val="24"/>
        </w:rPr>
      </w:pPr>
      <w:bookmarkStart w:id="1" w:name="_GoBack"/>
    </w:p>
    <w:bookmarkEnd w:id="1"/>
    <w:p w14:paraId="272FC1BA" w14:textId="6E27B5D0" w:rsidR="00723735" w:rsidRDefault="00723735" w:rsidP="00DD20FE">
      <w:pPr>
        <w:spacing w:line="480" w:lineRule="auto"/>
        <w:rPr>
          <w:rFonts w:ascii="Times New Roman" w:hAnsi="Times New Roman" w:cs="Times New Roman"/>
          <w:sz w:val="24"/>
          <w:szCs w:val="24"/>
        </w:rPr>
      </w:pPr>
    </w:p>
    <w:p w14:paraId="0476E414" w14:textId="77777777" w:rsidR="00723735" w:rsidRPr="001E281D" w:rsidRDefault="00723735" w:rsidP="00DD20FE">
      <w:pPr>
        <w:spacing w:line="480" w:lineRule="auto"/>
        <w:rPr>
          <w:rFonts w:ascii="Times New Roman" w:hAnsi="Times New Roman" w:cs="Times New Roman"/>
          <w:sz w:val="24"/>
          <w:szCs w:val="24"/>
        </w:rPr>
      </w:pPr>
    </w:p>
    <w:sdt>
      <w:sdtPr>
        <w:rPr>
          <w:rFonts w:ascii="Times New Roman" w:eastAsiaTheme="minorHAnsi" w:hAnsi="Times New Roman" w:cs="Times New Roman"/>
          <w:color w:val="auto"/>
          <w:sz w:val="24"/>
          <w:szCs w:val="24"/>
        </w:rPr>
        <w:id w:val="1589973903"/>
        <w:docPartObj>
          <w:docPartGallery w:val="Bibliographies"/>
          <w:docPartUnique/>
        </w:docPartObj>
      </w:sdtPr>
      <w:sdtContent>
        <w:p w14:paraId="41199F13" w14:textId="77777777" w:rsidR="00DD20FE" w:rsidRPr="00221BC4" w:rsidRDefault="00DD20FE" w:rsidP="00DD20FE">
          <w:pPr>
            <w:pStyle w:val="Heading1"/>
            <w:spacing w:line="480" w:lineRule="auto"/>
            <w:jc w:val="center"/>
            <w:rPr>
              <w:rFonts w:ascii="Times New Roman" w:hAnsi="Times New Roman" w:cs="Times New Roman"/>
              <w:color w:val="auto"/>
              <w:sz w:val="24"/>
              <w:szCs w:val="24"/>
            </w:rPr>
          </w:pPr>
          <w:r w:rsidRPr="00221BC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0EF87B4A" w14:textId="77777777" w:rsidR="00DD20FE" w:rsidRPr="001E281D" w:rsidRDefault="00DD20FE" w:rsidP="00DD20FE">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sz w:val="24"/>
                  <w:szCs w:val="24"/>
                </w:rPr>
                <w:fldChar w:fldCharType="begin"/>
              </w:r>
              <w:r w:rsidRPr="001E281D">
                <w:rPr>
                  <w:rFonts w:ascii="Times New Roman" w:hAnsi="Times New Roman" w:cs="Times New Roman"/>
                  <w:sz w:val="24"/>
                  <w:szCs w:val="24"/>
                </w:rPr>
                <w:instrText xml:space="preserve"> BIBLIOGRAPHY </w:instrText>
              </w:r>
              <w:r w:rsidRPr="001E281D">
                <w:rPr>
                  <w:rFonts w:ascii="Times New Roman" w:hAnsi="Times New Roman" w:cs="Times New Roman"/>
                  <w:sz w:val="24"/>
                  <w:szCs w:val="24"/>
                </w:rPr>
                <w:fldChar w:fldCharType="separate"/>
              </w:r>
              <w:r w:rsidRPr="001E281D">
                <w:rPr>
                  <w:rFonts w:ascii="Times New Roman" w:hAnsi="Times New Roman" w:cs="Times New Roman"/>
                  <w:noProof/>
                  <w:sz w:val="24"/>
                  <w:szCs w:val="24"/>
                </w:rPr>
                <w:t xml:space="preserve">National Institutes of Health. (2002). </w:t>
              </w:r>
              <w:r w:rsidRPr="001E281D">
                <w:rPr>
                  <w:rFonts w:ascii="Times New Roman" w:hAnsi="Times New Roman" w:cs="Times New Roman"/>
                  <w:i/>
                  <w:iCs/>
                  <w:noProof/>
                  <w:sz w:val="24"/>
                  <w:szCs w:val="24"/>
                </w:rPr>
                <w:t>The Management of Sickle Cell Anaemia.</w:t>
              </w:r>
              <w:r w:rsidRPr="001E281D">
                <w:rPr>
                  <w:rFonts w:ascii="Times New Roman" w:hAnsi="Times New Roman" w:cs="Times New Roman"/>
                  <w:noProof/>
                  <w:sz w:val="24"/>
                  <w:szCs w:val="24"/>
                </w:rPr>
                <w:t xml:space="preserve"> Maryland: NIH Publication.</w:t>
              </w:r>
            </w:p>
            <w:p w14:paraId="6D9E821F" w14:textId="77777777" w:rsidR="00DD20FE" w:rsidRPr="001E281D" w:rsidRDefault="00DD20FE" w:rsidP="00DD20FE">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noProof/>
                  <w:sz w:val="24"/>
                  <w:szCs w:val="24"/>
                </w:rPr>
                <w:t xml:space="preserve">Obeagu, E. I., Ochei, K. C., Nwachukwu, B. N., &amp; Nchuma, B. O. (2015). Sickle Cell Anaemia: A Review. </w:t>
              </w:r>
              <w:r w:rsidRPr="001E281D">
                <w:rPr>
                  <w:rFonts w:ascii="Times New Roman" w:hAnsi="Times New Roman" w:cs="Times New Roman"/>
                  <w:i/>
                  <w:iCs/>
                  <w:noProof/>
                  <w:sz w:val="24"/>
                  <w:szCs w:val="24"/>
                </w:rPr>
                <w:t>Scholars Journal of Applied Medical Sciences</w:t>
              </w:r>
              <w:r w:rsidRPr="001E281D">
                <w:rPr>
                  <w:rFonts w:ascii="Times New Roman" w:hAnsi="Times New Roman" w:cs="Times New Roman"/>
                  <w:noProof/>
                  <w:sz w:val="24"/>
                  <w:szCs w:val="24"/>
                </w:rPr>
                <w:t>, 2-10.</w:t>
              </w:r>
            </w:p>
            <w:p w14:paraId="74F2E0F6" w14:textId="77777777" w:rsidR="00DD20FE" w:rsidRPr="001E281D" w:rsidRDefault="00DD20FE" w:rsidP="00DD20FE">
              <w:pPr>
                <w:pStyle w:val="Bibliography"/>
                <w:spacing w:line="480" w:lineRule="auto"/>
                <w:ind w:left="720" w:hanging="720"/>
                <w:rPr>
                  <w:rFonts w:ascii="Times New Roman" w:hAnsi="Times New Roman" w:cs="Times New Roman"/>
                  <w:noProof/>
                  <w:sz w:val="24"/>
                  <w:szCs w:val="24"/>
                </w:rPr>
              </w:pPr>
              <w:r w:rsidRPr="001E281D">
                <w:rPr>
                  <w:rFonts w:ascii="Times New Roman" w:hAnsi="Times New Roman" w:cs="Times New Roman"/>
                  <w:noProof/>
                  <w:sz w:val="24"/>
                  <w:szCs w:val="24"/>
                </w:rPr>
                <w:t xml:space="preserve">Ogedegbe, H. O. (2002). Sickle Cell Disease: An Overview. </w:t>
              </w:r>
              <w:r w:rsidRPr="001E281D">
                <w:rPr>
                  <w:rFonts w:ascii="Times New Roman" w:hAnsi="Times New Roman" w:cs="Times New Roman"/>
                  <w:i/>
                  <w:iCs/>
                  <w:noProof/>
                  <w:sz w:val="24"/>
                  <w:szCs w:val="24"/>
                </w:rPr>
                <w:t>Florida Gulf Coast University, 33</w:t>
              </w:r>
              <w:r w:rsidRPr="001E281D">
                <w:rPr>
                  <w:rFonts w:ascii="Times New Roman" w:hAnsi="Times New Roman" w:cs="Times New Roman"/>
                  <w:noProof/>
                  <w:sz w:val="24"/>
                  <w:szCs w:val="24"/>
                </w:rPr>
                <w:t>, 1-9.</w:t>
              </w:r>
            </w:p>
            <w:p w14:paraId="0A1029C2" w14:textId="24AD2765" w:rsidR="00FB3E42" w:rsidRDefault="00DD20FE" w:rsidP="00DD20FE">
              <w:r w:rsidRPr="001E281D">
                <w:rPr>
                  <w:rFonts w:ascii="Times New Roman" w:hAnsi="Times New Roman" w:cs="Times New Roman"/>
                  <w:b/>
                  <w:bCs/>
                  <w:noProof/>
                  <w:sz w:val="24"/>
                  <w:szCs w:val="24"/>
                </w:rPr>
                <w:fldChar w:fldCharType="end"/>
              </w:r>
            </w:p>
          </w:sdtContent>
        </w:sdt>
      </w:sdtContent>
    </w:sdt>
    <w:sectPr w:rsidR="00FB3E42" w:rsidSect="00D935F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2DA0C1" w14:textId="77777777" w:rsidR="00507136" w:rsidRDefault="00507136" w:rsidP="00D935FE">
      <w:pPr>
        <w:spacing w:after="0" w:line="240" w:lineRule="auto"/>
      </w:pPr>
      <w:r>
        <w:separator/>
      </w:r>
    </w:p>
  </w:endnote>
  <w:endnote w:type="continuationSeparator" w:id="0">
    <w:p w14:paraId="0A5CB074" w14:textId="77777777" w:rsidR="00507136" w:rsidRDefault="00507136" w:rsidP="00D93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Helvetica">
    <w:altName w:val="Arial"/>
    <w:panose1 w:val="020B0604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F2BE10" w14:textId="77777777" w:rsidR="00507136" w:rsidRDefault="00507136" w:rsidP="00D935FE">
      <w:pPr>
        <w:spacing w:after="0" w:line="240" w:lineRule="auto"/>
      </w:pPr>
      <w:r>
        <w:separator/>
      </w:r>
    </w:p>
  </w:footnote>
  <w:footnote w:type="continuationSeparator" w:id="0">
    <w:p w14:paraId="289B27B8" w14:textId="77777777" w:rsidR="00507136" w:rsidRDefault="00507136" w:rsidP="00D935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48154717"/>
      <w:docPartObj>
        <w:docPartGallery w:val="Page Numbers (Top of Page)"/>
        <w:docPartUnique/>
      </w:docPartObj>
    </w:sdtPr>
    <w:sdtEndPr>
      <w:rPr>
        <w:noProof/>
      </w:rPr>
    </w:sdtEndPr>
    <w:sdtContent>
      <w:p w14:paraId="3DE00B5A" w14:textId="34D81437" w:rsidR="00D935FE" w:rsidRPr="00D935FE" w:rsidRDefault="00D935FE" w:rsidP="00D935FE">
        <w:pPr>
          <w:pStyle w:val="Header"/>
          <w:tabs>
            <w:tab w:val="left" w:pos="765"/>
          </w:tabs>
          <w:rPr>
            <w:rFonts w:ascii="Times New Roman" w:hAnsi="Times New Roman" w:cs="Times New Roman"/>
            <w:sz w:val="24"/>
            <w:szCs w:val="24"/>
          </w:rPr>
        </w:pPr>
        <w:r w:rsidRPr="00D935FE">
          <w:rPr>
            <w:rFonts w:ascii="Times New Roman" w:hAnsi="Times New Roman" w:cs="Times New Roman"/>
            <w:sz w:val="24"/>
            <w:szCs w:val="24"/>
          </w:rPr>
          <w:t>ASSIGNMENT 4</w:t>
        </w:r>
        <w:r w:rsidRPr="00D935FE">
          <w:rPr>
            <w:rFonts w:ascii="Times New Roman" w:hAnsi="Times New Roman" w:cs="Times New Roman"/>
            <w:sz w:val="24"/>
            <w:szCs w:val="24"/>
          </w:rPr>
          <w:tab/>
        </w:r>
        <w:r w:rsidRPr="00D935FE">
          <w:rPr>
            <w:rFonts w:ascii="Times New Roman" w:hAnsi="Times New Roman" w:cs="Times New Roman"/>
            <w:sz w:val="24"/>
            <w:szCs w:val="24"/>
          </w:rPr>
          <w:tab/>
        </w:r>
        <w:r w:rsidRPr="00D935FE">
          <w:rPr>
            <w:rFonts w:ascii="Times New Roman" w:hAnsi="Times New Roman" w:cs="Times New Roman"/>
            <w:sz w:val="24"/>
            <w:szCs w:val="24"/>
          </w:rPr>
          <w:fldChar w:fldCharType="begin"/>
        </w:r>
        <w:r w:rsidRPr="00D935FE">
          <w:rPr>
            <w:rFonts w:ascii="Times New Roman" w:hAnsi="Times New Roman" w:cs="Times New Roman"/>
            <w:sz w:val="24"/>
            <w:szCs w:val="24"/>
          </w:rPr>
          <w:instrText xml:space="preserve"> PAGE   \* MERGEFORMAT </w:instrText>
        </w:r>
        <w:r w:rsidRPr="00D935FE">
          <w:rPr>
            <w:rFonts w:ascii="Times New Roman" w:hAnsi="Times New Roman" w:cs="Times New Roman"/>
            <w:sz w:val="24"/>
            <w:szCs w:val="24"/>
          </w:rPr>
          <w:fldChar w:fldCharType="separate"/>
        </w:r>
        <w:r w:rsidRPr="00D935FE">
          <w:rPr>
            <w:rFonts w:ascii="Times New Roman" w:hAnsi="Times New Roman" w:cs="Times New Roman"/>
            <w:noProof/>
            <w:sz w:val="24"/>
            <w:szCs w:val="24"/>
          </w:rPr>
          <w:t>2</w:t>
        </w:r>
        <w:r w:rsidRPr="00D935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F4F6D" w14:textId="68F54844" w:rsidR="00D935FE" w:rsidRPr="00D935FE" w:rsidRDefault="00D935FE" w:rsidP="00D935FE">
    <w:pPr>
      <w:pStyle w:val="Header"/>
      <w:jc w:val="right"/>
      <w:rPr>
        <w:rFonts w:ascii="Times New Roman" w:hAnsi="Times New Roman" w:cs="Times New Roman"/>
        <w:sz w:val="24"/>
        <w:szCs w:val="24"/>
      </w:rPr>
    </w:pPr>
    <w:r w:rsidRPr="00D935FE">
      <w:rPr>
        <w:rFonts w:ascii="Times New Roman" w:hAnsi="Times New Roman" w:cs="Times New Roman"/>
        <w:sz w:val="24"/>
        <w:szCs w:val="24"/>
      </w:rPr>
      <w:t>Running head: ASSIGNMENT 4</w:t>
    </w:r>
    <w:r w:rsidRPr="00D935FE">
      <w:rPr>
        <w:rFonts w:ascii="Times New Roman" w:hAnsi="Times New Roman" w:cs="Times New Roman"/>
        <w:sz w:val="24"/>
        <w:szCs w:val="24"/>
      </w:rPr>
      <w:tab/>
    </w:r>
    <w:r w:rsidRPr="00D935FE">
      <w:rPr>
        <w:rFonts w:ascii="Times New Roman" w:hAnsi="Times New Roman" w:cs="Times New Roman"/>
        <w:sz w:val="24"/>
        <w:szCs w:val="24"/>
      </w:rPr>
      <w:tab/>
    </w:r>
    <w:sdt>
      <w:sdtPr>
        <w:rPr>
          <w:rFonts w:ascii="Times New Roman" w:hAnsi="Times New Roman" w:cs="Times New Roman"/>
          <w:sz w:val="24"/>
          <w:szCs w:val="24"/>
        </w:rPr>
        <w:id w:val="1865024975"/>
        <w:docPartObj>
          <w:docPartGallery w:val="Page Numbers (Top of Page)"/>
          <w:docPartUnique/>
        </w:docPartObj>
      </w:sdtPr>
      <w:sdtEndPr>
        <w:rPr>
          <w:noProof/>
        </w:rPr>
      </w:sdtEndPr>
      <w:sdtContent>
        <w:r w:rsidRPr="00D935FE">
          <w:rPr>
            <w:rFonts w:ascii="Times New Roman" w:hAnsi="Times New Roman" w:cs="Times New Roman"/>
            <w:sz w:val="24"/>
            <w:szCs w:val="24"/>
          </w:rPr>
          <w:fldChar w:fldCharType="begin"/>
        </w:r>
        <w:r w:rsidRPr="00D935FE">
          <w:rPr>
            <w:rFonts w:ascii="Times New Roman" w:hAnsi="Times New Roman" w:cs="Times New Roman"/>
            <w:sz w:val="24"/>
            <w:szCs w:val="24"/>
          </w:rPr>
          <w:instrText xml:space="preserve"> PAGE   \* MERGEFORMAT </w:instrText>
        </w:r>
        <w:r w:rsidRPr="00D935FE">
          <w:rPr>
            <w:rFonts w:ascii="Times New Roman" w:hAnsi="Times New Roman" w:cs="Times New Roman"/>
            <w:sz w:val="24"/>
            <w:szCs w:val="24"/>
          </w:rPr>
          <w:fldChar w:fldCharType="separate"/>
        </w:r>
        <w:r w:rsidRPr="00D935FE">
          <w:rPr>
            <w:rFonts w:ascii="Times New Roman" w:hAnsi="Times New Roman" w:cs="Times New Roman"/>
            <w:noProof/>
            <w:sz w:val="24"/>
            <w:szCs w:val="24"/>
          </w:rPr>
          <w:t>2</w:t>
        </w:r>
        <w:r w:rsidRPr="00D935FE">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104CD"/>
    <w:multiLevelType w:val="hybridMultilevel"/>
    <w:tmpl w:val="9DD2FF6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35FE"/>
    <w:rsid w:val="00507136"/>
    <w:rsid w:val="00723735"/>
    <w:rsid w:val="00D935FE"/>
    <w:rsid w:val="00DD20FE"/>
    <w:rsid w:val="00FB3E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9447"/>
  <w15:chartTrackingRefBased/>
  <w15:docId w15:val="{C2076BD5-78BE-4CD7-9A33-96A488A7B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935FE"/>
  </w:style>
  <w:style w:type="paragraph" w:styleId="Heading1">
    <w:name w:val="heading 1"/>
    <w:basedOn w:val="Normal"/>
    <w:next w:val="Normal"/>
    <w:link w:val="Heading1Char"/>
    <w:uiPriority w:val="9"/>
    <w:qFormat/>
    <w:rsid w:val="00DD20F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35FE"/>
    <w:pPr>
      <w:ind w:left="720"/>
      <w:contextualSpacing/>
    </w:pPr>
  </w:style>
  <w:style w:type="paragraph" w:styleId="Header">
    <w:name w:val="header"/>
    <w:basedOn w:val="Normal"/>
    <w:link w:val="HeaderChar"/>
    <w:uiPriority w:val="99"/>
    <w:unhideWhenUsed/>
    <w:rsid w:val="00D935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5FE"/>
  </w:style>
  <w:style w:type="paragraph" w:styleId="Footer">
    <w:name w:val="footer"/>
    <w:basedOn w:val="Normal"/>
    <w:link w:val="FooterChar"/>
    <w:uiPriority w:val="99"/>
    <w:unhideWhenUsed/>
    <w:rsid w:val="00D935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5FE"/>
  </w:style>
  <w:style w:type="character" w:customStyle="1" w:styleId="Heading1Char">
    <w:name w:val="Heading 1 Char"/>
    <w:basedOn w:val="DefaultParagraphFont"/>
    <w:link w:val="Heading1"/>
    <w:uiPriority w:val="9"/>
    <w:rsid w:val="00DD20FE"/>
    <w:rPr>
      <w:rFonts w:asciiTheme="majorHAnsi" w:eastAsiaTheme="majorEastAsia" w:hAnsiTheme="majorHAnsi" w:cstheme="majorBidi"/>
      <w:color w:val="2F5496" w:themeColor="accent1" w:themeShade="BF"/>
      <w:sz w:val="32"/>
      <w:szCs w:val="32"/>
    </w:rPr>
  </w:style>
  <w:style w:type="paragraph" w:styleId="Bibliography">
    <w:name w:val="Bibliography"/>
    <w:basedOn w:val="Normal"/>
    <w:next w:val="Normal"/>
    <w:uiPriority w:val="37"/>
    <w:unhideWhenUsed/>
    <w:rsid w:val="00DD2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Oge02</b:Tag>
    <b:SourceType>JournalArticle</b:SourceType>
    <b:Guid>{3431AC0F-5E9A-4594-9091-BACC54F2DA64}</b:Guid>
    <b:Author>
      <b:Author>
        <b:NameList>
          <b:Person>
            <b:Last>Ogedegbe</b:Last>
            <b:First>Henry</b:First>
            <b:Middle>O.</b:Middle>
          </b:Person>
        </b:NameList>
      </b:Author>
    </b:Author>
    <b:Title>Sickle Cell Disease: An Overview</b:Title>
    <b:JournalName>Florida Gulf Coast University</b:JournalName>
    <b:Year>2002</b:Year>
    <b:Pages>1-9</b:Pages>
    <b:Volume>33</b:Volume>
    <b:RefOrder>1</b:RefOrder>
  </b:Source>
  <b:Source>
    <b:Tag>Nat02</b:Tag>
    <b:SourceType>Book</b:SourceType>
    <b:Guid>{A2EB4BDC-63CF-4370-8722-CF97C5FE6078}</b:Guid>
    <b:Title>The Management of Sickle Cell Anaemia</b:Title>
    <b:Year>2002</b:Year>
    <b:Author>
      <b:Author>
        <b:Corporate>National Institutes of Health</b:Corporate>
      </b:Author>
    </b:Author>
    <b:City>Maryland</b:City>
    <b:Publisher>NIH Publication</b:Publisher>
    <b:RefOrder>2</b:RefOrder>
  </b:Source>
  <b:Source>
    <b:Tag>Emm15</b:Tag>
    <b:SourceType>JournalArticle</b:SourceType>
    <b:Guid>{EB46397D-A079-427A-B20C-C5AD49B843BE}</b:Guid>
    <b:Title>Sickle Cell Anaemia: A Review</b:Title>
    <b:Year>2015</b:Year>
    <b:Author>
      <b:Author>
        <b:NameList>
          <b:Person>
            <b:Last>Obeagu</b:Last>
            <b:First>Emmanuel</b:First>
            <b:Middle>Ifeanyi</b:Middle>
          </b:Person>
          <b:Person>
            <b:Last>Ochei</b:Last>
            <b:First>K.</b:First>
            <b:Middle>C.</b:Middle>
          </b:Person>
          <b:Person>
            <b:Last>Nwachukwu</b:Last>
            <b:First>B.</b:First>
            <b:Middle>N.</b:Middle>
          </b:Person>
          <b:Person>
            <b:Last>Nchuma</b:Last>
            <b:First>Blessing</b:First>
            <b:Middle>Ogechi</b:Middle>
          </b:Person>
        </b:NameList>
      </b:Author>
    </b:Author>
    <b:JournalName>Scholars Journal of Applied Medical Sciences</b:JournalName>
    <b:Pages>2-10</b:Pages>
    <b:RefOrder>3</b:RefOrder>
  </b:Source>
</b:Sources>
</file>

<file path=customXml/itemProps1.xml><?xml version="1.0" encoding="utf-8"?>
<ds:datastoreItem xmlns:ds="http://schemas.openxmlformats.org/officeDocument/2006/customXml" ds:itemID="{169E36B8-6599-45C1-B7BD-880CE252C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1071</Words>
  <Characters>6108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2</cp:revision>
  <dcterms:created xsi:type="dcterms:W3CDTF">2018-07-17T18:17:00Z</dcterms:created>
  <dcterms:modified xsi:type="dcterms:W3CDTF">2018-07-17T18:17:00Z</dcterms:modified>
</cp:coreProperties>
</file>