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C18" w:rsidRPr="001E11BF" w:rsidRDefault="00790C18" w:rsidP="001E11BF">
      <w:pPr>
        <w:spacing w:line="480" w:lineRule="auto"/>
        <w:rPr>
          <w:rFonts w:ascii="Times New Roman" w:hAnsi="Times New Roman" w:cs="Times New Roman"/>
          <w:sz w:val="24"/>
          <w:szCs w:val="24"/>
        </w:rPr>
      </w:pPr>
      <w:bookmarkStart w:id="0" w:name="_GoBack"/>
      <w:bookmarkEnd w:id="0"/>
    </w:p>
    <w:p w:rsidR="000F300D" w:rsidRPr="001E11BF" w:rsidRDefault="000F300D" w:rsidP="001E11BF">
      <w:pPr>
        <w:spacing w:line="480" w:lineRule="auto"/>
        <w:rPr>
          <w:rFonts w:ascii="Times New Roman" w:hAnsi="Times New Roman" w:cs="Times New Roman"/>
          <w:sz w:val="24"/>
          <w:szCs w:val="24"/>
        </w:rPr>
      </w:pPr>
    </w:p>
    <w:p w:rsidR="000F300D" w:rsidRPr="001E11BF" w:rsidRDefault="000F300D"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0F300D" w:rsidRPr="001E11BF" w:rsidRDefault="000F300D" w:rsidP="001E11BF">
      <w:pPr>
        <w:spacing w:line="480" w:lineRule="auto"/>
        <w:rPr>
          <w:rFonts w:ascii="Times New Roman" w:hAnsi="Times New Roman" w:cs="Times New Roman"/>
          <w:sz w:val="24"/>
          <w:szCs w:val="24"/>
        </w:rPr>
      </w:pPr>
    </w:p>
    <w:p w:rsidR="00DB43D7" w:rsidRPr="001E11BF" w:rsidRDefault="00DB43D7" w:rsidP="001E11BF">
      <w:pPr>
        <w:spacing w:line="480" w:lineRule="auto"/>
        <w:jc w:val="center"/>
        <w:rPr>
          <w:rFonts w:ascii="Times New Roman" w:eastAsia="Times New Roman" w:hAnsi="Times New Roman" w:cs="Times New Roman"/>
          <w:color w:val="333333"/>
          <w:sz w:val="24"/>
          <w:szCs w:val="24"/>
        </w:rPr>
      </w:pPr>
      <w:r w:rsidRPr="001E11BF">
        <w:rPr>
          <w:rFonts w:ascii="Times New Roman" w:eastAsia="Times New Roman" w:hAnsi="Times New Roman" w:cs="Times New Roman"/>
          <w:color w:val="333333"/>
          <w:sz w:val="24"/>
          <w:szCs w:val="24"/>
        </w:rPr>
        <w:t>The Abst</w:t>
      </w:r>
      <w:r w:rsidR="001E11BF" w:rsidRPr="001E11BF">
        <w:rPr>
          <w:rFonts w:ascii="Times New Roman" w:eastAsia="Times New Roman" w:hAnsi="Times New Roman" w:cs="Times New Roman"/>
          <w:color w:val="333333"/>
          <w:sz w:val="24"/>
          <w:szCs w:val="24"/>
        </w:rPr>
        <w:t>ract for annotated bibliography</w:t>
      </w:r>
    </w:p>
    <w:p w:rsidR="001E11BF" w:rsidRPr="001E11BF" w:rsidRDefault="001E11BF" w:rsidP="001E11BF">
      <w:pPr>
        <w:spacing w:line="480" w:lineRule="auto"/>
        <w:jc w:val="center"/>
        <w:rPr>
          <w:rFonts w:ascii="Times New Roman" w:eastAsia="Times New Roman" w:hAnsi="Times New Roman" w:cs="Times New Roman"/>
          <w:color w:val="333333"/>
          <w:sz w:val="24"/>
          <w:szCs w:val="24"/>
        </w:rPr>
      </w:pPr>
      <w:r w:rsidRPr="001E11BF">
        <w:rPr>
          <w:rFonts w:ascii="Times New Roman" w:eastAsia="Times New Roman" w:hAnsi="Times New Roman" w:cs="Times New Roman"/>
          <w:color w:val="333333"/>
          <w:sz w:val="24"/>
          <w:szCs w:val="24"/>
        </w:rPr>
        <w:t>Name</w:t>
      </w:r>
    </w:p>
    <w:p w:rsidR="001E11BF" w:rsidRPr="001E11BF" w:rsidRDefault="001E11BF" w:rsidP="001E11BF">
      <w:pPr>
        <w:spacing w:line="480" w:lineRule="auto"/>
        <w:jc w:val="center"/>
        <w:rPr>
          <w:rFonts w:ascii="Times New Roman" w:eastAsia="Times New Roman" w:hAnsi="Times New Roman" w:cs="Times New Roman"/>
          <w:color w:val="333333"/>
          <w:sz w:val="24"/>
          <w:szCs w:val="24"/>
        </w:rPr>
      </w:pPr>
      <w:r w:rsidRPr="001E11BF">
        <w:rPr>
          <w:rFonts w:ascii="Times New Roman" w:eastAsia="Times New Roman" w:hAnsi="Times New Roman" w:cs="Times New Roman"/>
          <w:color w:val="333333"/>
          <w:sz w:val="24"/>
          <w:szCs w:val="24"/>
        </w:rPr>
        <w:t>Instructor</w:t>
      </w:r>
    </w:p>
    <w:p w:rsidR="001E11BF" w:rsidRPr="001E11BF" w:rsidRDefault="001E11BF" w:rsidP="001E11BF">
      <w:pPr>
        <w:spacing w:line="480" w:lineRule="auto"/>
        <w:jc w:val="center"/>
        <w:rPr>
          <w:rFonts w:ascii="Times New Roman" w:eastAsia="Times New Roman" w:hAnsi="Times New Roman" w:cs="Times New Roman"/>
          <w:color w:val="333333"/>
          <w:sz w:val="24"/>
          <w:szCs w:val="24"/>
        </w:rPr>
      </w:pPr>
      <w:r w:rsidRPr="001E11BF">
        <w:rPr>
          <w:rFonts w:ascii="Times New Roman" w:eastAsia="Times New Roman" w:hAnsi="Times New Roman" w:cs="Times New Roman"/>
          <w:color w:val="333333"/>
          <w:sz w:val="24"/>
          <w:szCs w:val="24"/>
        </w:rPr>
        <w:t>Course</w:t>
      </w:r>
    </w:p>
    <w:p w:rsidR="001E11BF" w:rsidRPr="001E11BF" w:rsidRDefault="001E11BF" w:rsidP="001E11BF">
      <w:pPr>
        <w:spacing w:line="480" w:lineRule="auto"/>
        <w:jc w:val="center"/>
        <w:rPr>
          <w:rFonts w:ascii="Times New Roman" w:eastAsia="Times New Roman" w:hAnsi="Times New Roman" w:cs="Times New Roman"/>
          <w:color w:val="333333"/>
          <w:sz w:val="24"/>
          <w:szCs w:val="24"/>
        </w:rPr>
      </w:pPr>
      <w:r w:rsidRPr="001E11BF">
        <w:rPr>
          <w:rFonts w:ascii="Times New Roman" w:eastAsia="Times New Roman" w:hAnsi="Times New Roman" w:cs="Times New Roman"/>
          <w:color w:val="333333"/>
          <w:sz w:val="24"/>
          <w:szCs w:val="24"/>
        </w:rPr>
        <w:t>Date</w:t>
      </w:r>
    </w:p>
    <w:p w:rsidR="001E11BF" w:rsidRPr="001E11BF" w:rsidRDefault="001E11BF" w:rsidP="001E11BF">
      <w:pPr>
        <w:spacing w:line="480" w:lineRule="auto"/>
        <w:rPr>
          <w:rFonts w:ascii="Times New Roman" w:eastAsia="Times New Roman" w:hAnsi="Times New Roman" w:cs="Times New Roman"/>
          <w:color w:val="333333"/>
          <w:sz w:val="24"/>
          <w:szCs w:val="24"/>
        </w:rPr>
      </w:pPr>
    </w:p>
    <w:p w:rsidR="000F300D" w:rsidRPr="001E11BF" w:rsidRDefault="000F300D" w:rsidP="001E11BF">
      <w:pPr>
        <w:spacing w:line="480" w:lineRule="auto"/>
        <w:rPr>
          <w:rFonts w:ascii="Times New Roman" w:hAnsi="Times New Roman" w:cs="Times New Roman"/>
          <w:sz w:val="24"/>
          <w:szCs w:val="24"/>
        </w:rPr>
      </w:pPr>
    </w:p>
    <w:p w:rsidR="000F300D" w:rsidRPr="001E11BF" w:rsidRDefault="000F300D" w:rsidP="001E11BF">
      <w:pPr>
        <w:spacing w:line="480" w:lineRule="auto"/>
        <w:rPr>
          <w:rFonts w:ascii="Times New Roman" w:hAnsi="Times New Roman" w:cs="Times New Roman"/>
          <w:sz w:val="24"/>
          <w:szCs w:val="24"/>
        </w:rPr>
      </w:pPr>
    </w:p>
    <w:p w:rsidR="000F300D" w:rsidRPr="001E11BF" w:rsidRDefault="000F300D" w:rsidP="001E11BF">
      <w:pPr>
        <w:spacing w:line="480" w:lineRule="auto"/>
        <w:rPr>
          <w:rFonts w:ascii="Times New Roman" w:hAnsi="Times New Roman" w:cs="Times New Roman"/>
          <w:sz w:val="24"/>
          <w:szCs w:val="24"/>
        </w:rPr>
      </w:pPr>
    </w:p>
    <w:p w:rsidR="000F300D" w:rsidRPr="001E11BF" w:rsidRDefault="000F300D" w:rsidP="001E11BF">
      <w:pPr>
        <w:spacing w:line="480" w:lineRule="auto"/>
        <w:rPr>
          <w:rFonts w:ascii="Times New Roman" w:hAnsi="Times New Roman" w:cs="Times New Roman"/>
          <w:sz w:val="24"/>
          <w:szCs w:val="24"/>
        </w:rPr>
      </w:pPr>
    </w:p>
    <w:p w:rsidR="000F300D" w:rsidRPr="001E11BF" w:rsidRDefault="000F300D" w:rsidP="001E11BF">
      <w:pPr>
        <w:spacing w:line="480" w:lineRule="auto"/>
        <w:rPr>
          <w:rFonts w:ascii="Times New Roman" w:hAnsi="Times New Roman" w:cs="Times New Roman"/>
          <w:sz w:val="24"/>
          <w:szCs w:val="24"/>
        </w:rPr>
      </w:pPr>
    </w:p>
    <w:p w:rsidR="000F300D" w:rsidRPr="001E11BF" w:rsidRDefault="000F300D" w:rsidP="001E11BF">
      <w:pPr>
        <w:spacing w:line="480" w:lineRule="auto"/>
        <w:rPr>
          <w:rFonts w:ascii="Times New Roman" w:hAnsi="Times New Roman" w:cs="Times New Roman"/>
          <w:sz w:val="24"/>
          <w:szCs w:val="24"/>
        </w:rPr>
      </w:pPr>
    </w:p>
    <w:p w:rsidR="004F4581" w:rsidRPr="001E11BF" w:rsidRDefault="000F300D" w:rsidP="001E11BF">
      <w:pPr>
        <w:spacing w:after="0" w:line="480" w:lineRule="auto"/>
        <w:rPr>
          <w:rFonts w:ascii="Times New Roman" w:eastAsia="Times New Roman" w:hAnsi="Times New Roman" w:cs="Times New Roman"/>
          <w:sz w:val="24"/>
          <w:szCs w:val="24"/>
        </w:rPr>
      </w:pPr>
      <w:r w:rsidRPr="001E11BF">
        <w:rPr>
          <w:rFonts w:ascii="Times New Roman" w:eastAsia="Times New Roman" w:hAnsi="Times New Roman" w:cs="Times New Roman"/>
          <w:b/>
          <w:bCs/>
          <w:sz w:val="24"/>
          <w:szCs w:val="24"/>
          <w:shd w:val="clear" w:color="auto" w:fill="FFFFFF"/>
        </w:rPr>
        <w:lastRenderedPageBreak/>
        <w:t>Instruction</w:t>
      </w:r>
    </w:p>
    <w:p w:rsidR="00F9379D" w:rsidRPr="001E11BF" w:rsidRDefault="00F9379D" w:rsidP="001E11BF">
      <w:pPr>
        <w:pStyle w:val="NoSpacing"/>
        <w:spacing w:line="480" w:lineRule="auto"/>
        <w:ind w:firstLine="720"/>
        <w:rPr>
          <w:rFonts w:ascii="Times New Roman" w:hAnsi="Times New Roman" w:cs="Times New Roman"/>
          <w:sz w:val="24"/>
          <w:szCs w:val="24"/>
        </w:rPr>
      </w:pPr>
      <w:r w:rsidRPr="001E11BF">
        <w:rPr>
          <w:rFonts w:ascii="Times New Roman" w:hAnsi="Times New Roman" w:cs="Times New Roman"/>
          <w:sz w:val="24"/>
          <w:szCs w:val="24"/>
        </w:rPr>
        <w:t>The purpose of this paper is to provide a more information on sickle cell anemia on selected topics including but not limited to final cost, etiology, and diagnosis. The paper provides information on these and other topics in order to influence readers to understand more about sickle cell anemia. Sickle cell anemia is a very serious health complication that has over the decades posed a serious threat to many people. It mainly affects minors and teenagers below 25 years of age. It is estimated that over twenty thousand people lose their lives annually because of this disease. The main concern is and has been how to handle these</w:t>
      </w:r>
      <w:r w:rsidR="0046688E" w:rsidRPr="001E11BF">
        <w:rPr>
          <w:rFonts w:ascii="Times New Roman" w:hAnsi="Times New Roman" w:cs="Times New Roman"/>
          <w:sz w:val="24"/>
          <w:szCs w:val="24"/>
        </w:rPr>
        <w:t xml:space="preserve"> complications and save lives. </w:t>
      </w:r>
    </w:p>
    <w:p w:rsidR="0046688E" w:rsidRPr="001E11BF" w:rsidRDefault="00F9379D" w:rsidP="001E11BF">
      <w:pPr>
        <w:pStyle w:val="NoSpacing"/>
        <w:spacing w:line="480" w:lineRule="auto"/>
        <w:ind w:firstLine="720"/>
        <w:rPr>
          <w:rFonts w:ascii="Times New Roman" w:hAnsi="Times New Roman" w:cs="Times New Roman"/>
          <w:sz w:val="24"/>
          <w:szCs w:val="24"/>
        </w:rPr>
      </w:pPr>
      <w:r w:rsidRPr="001E11BF">
        <w:rPr>
          <w:rFonts w:ascii="Times New Roman" w:hAnsi="Times New Roman" w:cs="Times New Roman"/>
          <w:sz w:val="24"/>
          <w:szCs w:val="24"/>
        </w:rPr>
        <w:t>In order to understand this disease better, researchers have actively engaged in very costly research in an attempt to solve the spread. There are various costs involved and this include; research cost, treatment, and prevention cost. Research cost can either be made for understanding the origin of the disease and how it came to spread to the entire world. In this case, much of the cost is focused on identifying where the disease was first reported in Africa (</w:t>
      </w:r>
      <w:proofErr w:type="spellStart"/>
      <w:r w:rsidRPr="001E11BF">
        <w:rPr>
          <w:rFonts w:ascii="Times New Roman" w:hAnsi="Times New Roman" w:cs="Times New Roman"/>
          <w:sz w:val="24"/>
          <w:szCs w:val="24"/>
        </w:rPr>
        <w:t>Obeagu</w:t>
      </w:r>
      <w:proofErr w:type="spellEnd"/>
      <w:r w:rsidRPr="001E11BF">
        <w:rPr>
          <w:rFonts w:ascii="Times New Roman" w:hAnsi="Times New Roman" w:cs="Times New Roman"/>
          <w:sz w:val="24"/>
          <w:szCs w:val="24"/>
        </w:rPr>
        <w:t xml:space="preserve">, </w:t>
      </w:r>
      <w:proofErr w:type="spellStart"/>
      <w:r w:rsidRPr="001E11BF">
        <w:rPr>
          <w:rFonts w:ascii="Times New Roman" w:hAnsi="Times New Roman" w:cs="Times New Roman"/>
          <w:sz w:val="24"/>
          <w:szCs w:val="24"/>
        </w:rPr>
        <w:t>Ochei</w:t>
      </w:r>
      <w:proofErr w:type="spellEnd"/>
      <w:r w:rsidRPr="001E11BF">
        <w:rPr>
          <w:rFonts w:ascii="Times New Roman" w:hAnsi="Times New Roman" w:cs="Times New Roman"/>
          <w:sz w:val="24"/>
          <w:szCs w:val="24"/>
        </w:rPr>
        <w:t xml:space="preserve">, </w:t>
      </w:r>
      <w:proofErr w:type="spellStart"/>
      <w:r w:rsidRPr="001E11BF">
        <w:rPr>
          <w:rFonts w:ascii="Times New Roman" w:hAnsi="Times New Roman" w:cs="Times New Roman"/>
          <w:sz w:val="24"/>
          <w:szCs w:val="24"/>
        </w:rPr>
        <w:t>Nwachukwu</w:t>
      </w:r>
      <w:proofErr w:type="spellEnd"/>
      <w:r w:rsidRPr="001E11BF">
        <w:rPr>
          <w:rFonts w:ascii="Times New Roman" w:hAnsi="Times New Roman" w:cs="Times New Roman"/>
          <w:sz w:val="24"/>
          <w:szCs w:val="24"/>
        </w:rPr>
        <w:t xml:space="preserve">, &amp; </w:t>
      </w:r>
      <w:proofErr w:type="spellStart"/>
      <w:r w:rsidRPr="001E11BF">
        <w:rPr>
          <w:rFonts w:ascii="Times New Roman" w:hAnsi="Times New Roman" w:cs="Times New Roman"/>
          <w:sz w:val="24"/>
          <w:szCs w:val="24"/>
        </w:rPr>
        <w:t>Nchuma</w:t>
      </w:r>
      <w:proofErr w:type="spellEnd"/>
      <w:r w:rsidRPr="001E11BF">
        <w:rPr>
          <w:rFonts w:ascii="Times New Roman" w:hAnsi="Times New Roman" w:cs="Times New Roman"/>
          <w:sz w:val="24"/>
          <w:szCs w:val="24"/>
        </w:rPr>
        <w:t>, 2015). There is also research on how the disease can be treated and the technology involved. This is a unique disease and its effects cannot be ignored. Treatment of sickle cell anemia involves repeated blood transfusion from time to time and taking medication. Blood transfusion is very expensive for many patients with over 65% of those affected in the world finding it difficult to manage the cost. Medication cost is also an issue but not many people have raised concern over it.</w:t>
      </w:r>
    </w:p>
    <w:p w:rsidR="00F9379D" w:rsidRPr="001E11BF" w:rsidRDefault="0046688E" w:rsidP="001E11BF">
      <w:pPr>
        <w:shd w:val="clear" w:color="auto" w:fill="FFFFFF"/>
        <w:spacing w:after="0" w:line="480" w:lineRule="auto"/>
        <w:rPr>
          <w:rFonts w:ascii="Times New Roman" w:eastAsia="Times New Roman" w:hAnsi="Times New Roman" w:cs="Times New Roman"/>
          <w:b/>
          <w:color w:val="1D1D1D"/>
          <w:sz w:val="24"/>
          <w:szCs w:val="24"/>
        </w:rPr>
      </w:pPr>
      <w:r w:rsidRPr="001E11BF">
        <w:rPr>
          <w:rFonts w:ascii="Times New Roman" w:eastAsia="Times New Roman" w:hAnsi="Times New Roman" w:cs="Times New Roman"/>
          <w:b/>
          <w:color w:val="1D1D1D"/>
          <w:sz w:val="24"/>
          <w:szCs w:val="24"/>
        </w:rPr>
        <w:t>Anatomy &amp; Physiology/ Etiology.</w:t>
      </w:r>
    </w:p>
    <w:p w:rsidR="00F9379D" w:rsidRPr="001E11BF" w:rsidRDefault="00F9379D" w:rsidP="001E11BF">
      <w:pPr>
        <w:pStyle w:val="NoSpacing"/>
        <w:spacing w:line="480" w:lineRule="auto"/>
        <w:ind w:firstLine="720"/>
        <w:rPr>
          <w:rFonts w:ascii="Times New Roman" w:hAnsi="Times New Roman" w:cs="Times New Roman"/>
          <w:sz w:val="24"/>
          <w:szCs w:val="24"/>
        </w:rPr>
      </w:pPr>
      <w:r w:rsidRPr="001E11BF">
        <w:rPr>
          <w:rFonts w:ascii="Times New Roman" w:hAnsi="Times New Roman" w:cs="Times New Roman"/>
          <w:sz w:val="24"/>
          <w:szCs w:val="24"/>
        </w:rPr>
        <w:t xml:space="preserve">Sickle cell anemia is an autosomal recessive genetic blood disorder in which red blood cells assume a rigid sickle shape. It is biologically proven that malaria resistance is as a result of sickle cell mutation. Many of the sickle cell anemia patients are carriers of the disease and this is </w:t>
      </w:r>
      <w:r w:rsidRPr="001E11BF">
        <w:rPr>
          <w:rFonts w:ascii="Times New Roman" w:hAnsi="Times New Roman" w:cs="Times New Roman"/>
          <w:sz w:val="24"/>
          <w:szCs w:val="24"/>
        </w:rPr>
        <w:lastRenderedPageBreak/>
        <w:t>the reason it affects some regions greatly. Hypersplenism, silent stroke, and a decrease in immunity among others which usually result in chronic renal failure. This usually decreases the life expectancy of sickle cell anemia patients (Nationa</w:t>
      </w:r>
      <w:r w:rsidR="0046688E" w:rsidRPr="001E11BF">
        <w:rPr>
          <w:rFonts w:ascii="Times New Roman" w:hAnsi="Times New Roman" w:cs="Times New Roman"/>
          <w:sz w:val="24"/>
          <w:szCs w:val="24"/>
        </w:rPr>
        <w:t xml:space="preserve">l Institutes of Health, 2002). </w:t>
      </w:r>
    </w:p>
    <w:p w:rsidR="0046688E" w:rsidRPr="001E11BF" w:rsidRDefault="00F9379D" w:rsidP="001E11BF">
      <w:pPr>
        <w:pStyle w:val="NoSpacing"/>
        <w:spacing w:line="480" w:lineRule="auto"/>
        <w:rPr>
          <w:rFonts w:ascii="Times New Roman" w:hAnsi="Times New Roman" w:cs="Times New Roman"/>
          <w:sz w:val="24"/>
          <w:szCs w:val="24"/>
        </w:rPr>
      </w:pPr>
      <w:r w:rsidRPr="001E11BF">
        <w:rPr>
          <w:rFonts w:ascii="Times New Roman" w:hAnsi="Times New Roman" w:cs="Times New Roman"/>
          <w:sz w:val="24"/>
          <w:szCs w:val="24"/>
        </w:rPr>
        <w:t>Sickle cell anemia mostly presents itself in childhood and occurs most in parts of the tropical and sub-Saharan region where high cases of malaria are reported. Scientist argues that patients with sickle cell genes are resistant to malaria. There is a sickle-cell crisis which describes an independent acut</w:t>
      </w:r>
      <w:r w:rsidR="0046688E" w:rsidRPr="001E11BF">
        <w:rPr>
          <w:rFonts w:ascii="Times New Roman" w:hAnsi="Times New Roman" w:cs="Times New Roman"/>
          <w:sz w:val="24"/>
          <w:szCs w:val="24"/>
        </w:rPr>
        <w:t>e condition.</w:t>
      </w:r>
    </w:p>
    <w:p w:rsidR="0046688E" w:rsidRPr="001E11BF" w:rsidRDefault="00F9379D" w:rsidP="001E11BF">
      <w:pPr>
        <w:shd w:val="clear" w:color="auto" w:fill="FFFFFF"/>
        <w:spacing w:after="0" w:line="480" w:lineRule="auto"/>
        <w:rPr>
          <w:rFonts w:ascii="Times New Roman" w:eastAsia="Times New Roman" w:hAnsi="Times New Roman" w:cs="Times New Roman"/>
          <w:b/>
          <w:color w:val="1D1D1D"/>
          <w:sz w:val="24"/>
          <w:szCs w:val="24"/>
        </w:rPr>
      </w:pPr>
      <w:r w:rsidRPr="001E11BF">
        <w:rPr>
          <w:rFonts w:ascii="Times New Roman" w:eastAsia="Times New Roman" w:hAnsi="Times New Roman" w:cs="Times New Roman"/>
          <w:b/>
          <w:color w:val="1D1D1D"/>
          <w:sz w:val="24"/>
          <w:szCs w:val="24"/>
        </w:rPr>
        <w:t>D</w:t>
      </w:r>
      <w:r w:rsidR="0046688E" w:rsidRPr="001E11BF">
        <w:rPr>
          <w:rFonts w:ascii="Times New Roman" w:eastAsia="Times New Roman" w:hAnsi="Times New Roman" w:cs="Times New Roman"/>
          <w:b/>
          <w:color w:val="1D1D1D"/>
          <w:sz w:val="24"/>
          <w:szCs w:val="24"/>
        </w:rPr>
        <w:t>iagnosis/Treatments/ Prognosis.</w:t>
      </w:r>
    </w:p>
    <w:p w:rsidR="00F9379D" w:rsidRPr="001E11BF" w:rsidRDefault="00F9379D" w:rsidP="001E11BF">
      <w:pPr>
        <w:pStyle w:val="NoSpacing"/>
        <w:spacing w:line="480" w:lineRule="auto"/>
        <w:ind w:firstLine="720"/>
        <w:rPr>
          <w:rFonts w:ascii="Times New Roman" w:hAnsi="Times New Roman" w:cs="Times New Roman"/>
          <w:sz w:val="24"/>
          <w:szCs w:val="24"/>
        </w:rPr>
      </w:pPr>
      <w:r w:rsidRPr="001E11BF">
        <w:rPr>
          <w:rFonts w:ascii="Times New Roman" w:hAnsi="Times New Roman" w:cs="Times New Roman"/>
          <w:sz w:val="24"/>
          <w:szCs w:val="24"/>
        </w:rPr>
        <w:t>Diagnosis starts with a simple blood test that is usually made to test for hemoglobin S. which is the defective form of hemoglobin and a biological proof for sickle cell anemia. In many countries such as the United States, this test is mandatory for newborns and can be done at local clinics. In the case of adults, a blood sample is usually drawn from the veins while a blood sample from the figures is considered for children. If the results of the blood test are negative, this is an indication that sickle cell genes are not present although it requires several tests for sickle cell anemia to be completely ruled out (National Institutes of Health, 2002). A low red blood cell count is a proof that the patient is suffering from sickle cell anemia and in this case, the doctors normally suggest for additional tests that are meant to access the seriousness of the condition. The first after confirmation is to refer those involved to a genetic counselor although at this stage there is very little that can be done. Professionals usually advise parents to go for a test for their unborn babies in the event one of the partners is diag</w:t>
      </w:r>
      <w:r w:rsidR="0046688E" w:rsidRPr="001E11BF">
        <w:rPr>
          <w:rFonts w:ascii="Times New Roman" w:hAnsi="Times New Roman" w:cs="Times New Roman"/>
          <w:sz w:val="24"/>
          <w:szCs w:val="24"/>
        </w:rPr>
        <w:t xml:space="preserve">nosed with sickle cell anemia. </w:t>
      </w:r>
    </w:p>
    <w:p w:rsidR="00F9379D" w:rsidRPr="001E11BF" w:rsidRDefault="00F9379D" w:rsidP="001E11BF">
      <w:pPr>
        <w:pStyle w:val="NoSpacing"/>
        <w:spacing w:line="480" w:lineRule="auto"/>
        <w:ind w:firstLine="720"/>
        <w:rPr>
          <w:rFonts w:ascii="Times New Roman" w:hAnsi="Times New Roman" w:cs="Times New Roman"/>
          <w:sz w:val="24"/>
          <w:szCs w:val="24"/>
        </w:rPr>
      </w:pPr>
      <w:r w:rsidRPr="001E11BF">
        <w:rPr>
          <w:rFonts w:ascii="Times New Roman" w:hAnsi="Times New Roman" w:cs="Times New Roman"/>
          <w:sz w:val="24"/>
          <w:szCs w:val="24"/>
        </w:rPr>
        <w:t xml:space="preserve">Treatment starts with a bone marrow transplant or what is commonly referred to as stem cell transplant and is the only potential cure for sickle cell anemia. This is, however, only reserved for people under 16 years of age because it is considered to be risky for persons older </w:t>
      </w:r>
      <w:r w:rsidRPr="001E11BF">
        <w:rPr>
          <w:rFonts w:ascii="Times New Roman" w:hAnsi="Times New Roman" w:cs="Times New Roman"/>
          <w:sz w:val="24"/>
          <w:szCs w:val="24"/>
        </w:rPr>
        <w:lastRenderedPageBreak/>
        <w:t>than this. It is very difficult if not impossible for an individual to get a donor willing to take the risk because of the serious complications which include death. The treatment in many cases does not go as planned and at times does not provide a long-lasting solution. It is only meant to avoid a crisis, curb medical complications, and suppress symptoms. Protocol dictates that a child less than two years to frequently see a doctor while those older to see a doctor once a year unless otherwise dictated by a medical practitioner (</w:t>
      </w:r>
      <w:proofErr w:type="spellStart"/>
      <w:r w:rsidRPr="001E11BF">
        <w:rPr>
          <w:rFonts w:ascii="Times New Roman" w:hAnsi="Times New Roman" w:cs="Times New Roman"/>
          <w:sz w:val="24"/>
          <w:szCs w:val="24"/>
        </w:rPr>
        <w:t>Ogedegbe</w:t>
      </w:r>
      <w:proofErr w:type="spellEnd"/>
      <w:r w:rsidRPr="001E11BF">
        <w:rPr>
          <w:rFonts w:ascii="Times New Roman" w:hAnsi="Times New Roman" w:cs="Times New Roman"/>
          <w:sz w:val="24"/>
          <w:szCs w:val="24"/>
        </w:rPr>
        <w:t xml:space="preserve">, 2002). </w:t>
      </w:r>
    </w:p>
    <w:p w:rsidR="00F9379D" w:rsidRPr="001E11BF" w:rsidRDefault="0046688E" w:rsidP="001E11BF">
      <w:pPr>
        <w:shd w:val="clear" w:color="auto" w:fill="FFFFFF"/>
        <w:spacing w:after="0" w:line="480" w:lineRule="auto"/>
        <w:rPr>
          <w:rFonts w:ascii="Times New Roman" w:eastAsia="Times New Roman" w:hAnsi="Times New Roman" w:cs="Times New Roman"/>
          <w:b/>
          <w:color w:val="1D1D1D"/>
          <w:sz w:val="24"/>
          <w:szCs w:val="24"/>
        </w:rPr>
      </w:pPr>
      <w:r w:rsidRPr="001E11BF">
        <w:rPr>
          <w:rFonts w:ascii="Times New Roman" w:eastAsia="Times New Roman" w:hAnsi="Times New Roman" w:cs="Times New Roman"/>
          <w:b/>
          <w:color w:val="1D1D1D"/>
          <w:sz w:val="24"/>
          <w:szCs w:val="24"/>
        </w:rPr>
        <w:t xml:space="preserve">Conclusions and Findings. </w:t>
      </w:r>
    </w:p>
    <w:p w:rsidR="00201D1E" w:rsidRPr="001E11BF" w:rsidRDefault="00F9379D" w:rsidP="001E11BF">
      <w:pPr>
        <w:pStyle w:val="NoSpacing"/>
        <w:spacing w:line="480" w:lineRule="auto"/>
        <w:ind w:firstLine="720"/>
        <w:rPr>
          <w:rFonts w:ascii="Times New Roman" w:hAnsi="Times New Roman" w:cs="Times New Roman"/>
          <w:b/>
          <w:sz w:val="24"/>
          <w:szCs w:val="24"/>
        </w:rPr>
      </w:pPr>
      <w:r w:rsidRPr="001E11BF">
        <w:rPr>
          <w:rFonts w:ascii="Times New Roman" w:hAnsi="Times New Roman" w:cs="Times New Roman"/>
          <w:sz w:val="24"/>
          <w:szCs w:val="24"/>
        </w:rPr>
        <w:t>1 in every 5000 affected Americans are believed to come from sub-Saharan Africans and this is according to the national institute of health. This adds more weight to the speculations that sickle cell anemia emanated from Africa. Additionally, 1 in every 500 children of Africa-American origin is born with sickle-cell anemia. This paper has emphasized on diagnosis, treatment, and the anatomy of sickle-cell anemia. The paper has taken readers through intensive treatment and prevention of sickle-cell anemia. According to this paper, sickle-cell can be treated better at a young age since it can be vital for attempts of bone marrow transplant at an older age.</w:t>
      </w:r>
    </w:p>
    <w:p w:rsidR="000F300D" w:rsidRPr="001E11BF" w:rsidRDefault="000F300D"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1E11BF" w:rsidRPr="001E11BF" w:rsidRDefault="001E11BF" w:rsidP="001E11BF">
      <w:pPr>
        <w:spacing w:line="480" w:lineRule="auto"/>
        <w:rPr>
          <w:rFonts w:ascii="Times New Roman" w:hAnsi="Times New Roman" w:cs="Times New Roman"/>
          <w:sz w:val="24"/>
          <w:szCs w:val="24"/>
        </w:rPr>
      </w:pPr>
    </w:p>
    <w:p w:rsidR="004F4581" w:rsidRPr="001E11BF" w:rsidRDefault="001E11BF" w:rsidP="001E11BF">
      <w:pPr>
        <w:spacing w:line="480" w:lineRule="auto"/>
        <w:jc w:val="center"/>
        <w:rPr>
          <w:rFonts w:ascii="Times New Roman" w:hAnsi="Times New Roman" w:cs="Times New Roman"/>
          <w:sz w:val="24"/>
          <w:szCs w:val="24"/>
        </w:rPr>
      </w:pPr>
      <w:r w:rsidRPr="001E11BF">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EndPr/>
      <w:sdtContent>
        <w:p w:rsidR="004F4581" w:rsidRPr="001E11BF" w:rsidRDefault="004F4581" w:rsidP="001E11BF">
          <w:pPr>
            <w:pStyle w:val="NoSpacing"/>
            <w:spacing w:line="480" w:lineRule="auto"/>
            <w:ind w:left="720" w:hanging="720"/>
            <w:rPr>
              <w:rFonts w:ascii="Times New Roman" w:hAnsi="Times New Roman" w:cs="Times New Roman"/>
              <w:noProof/>
              <w:sz w:val="24"/>
              <w:szCs w:val="24"/>
            </w:rPr>
          </w:pPr>
          <w:r w:rsidRPr="001E11BF">
            <w:rPr>
              <w:rFonts w:ascii="Times New Roman" w:hAnsi="Times New Roman" w:cs="Times New Roman"/>
              <w:sz w:val="24"/>
              <w:szCs w:val="24"/>
            </w:rPr>
            <w:fldChar w:fldCharType="begin"/>
          </w:r>
          <w:r w:rsidRPr="001E11BF">
            <w:rPr>
              <w:rFonts w:ascii="Times New Roman" w:hAnsi="Times New Roman" w:cs="Times New Roman"/>
              <w:sz w:val="24"/>
              <w:szCs w:val="24"/>
            </w:rPr>
            <w:instrText xml:space="preserve"> BIBLIOGRAPHY </w:instrText>
          </w:r>
          <w:r w:rsidRPr="001E11BF">
            <w:rPr>
              <w:rFonts w:ascii="Times New Roman" w:hAnsi="Times New Roman" w:cs="Times New Roman"/>
              <w:sz w:val="24"/>
              <w:szCs w:val="24"/>
            </w:rPr>
            <w:fldChar w:fldCharType="separate"/>
          </w:r>
          <w:r w:rsidRPr="001E11BF">
            <w:rPr>
              <w:rFonts w:ascii="Times New Roman" w:hAnsi="Times New Roman" w:cs="Times New Roman"/>
              <w:noProof/>
              <w:sz w:val="24"/>
              <w:szCs w:val="24"/>
            </w:rPr>
            <w:t xml:space="preserve">National Institutes of Health. (2002). </w:t>
          </w:r>
          <w:r w:rsidRPr="001E11BF">
            <w:rPr>
              <w:rFonts w:ascii="Times New Roman" w:hAnsi="Times New Roman" w:cs="Times New Roman"/>
              <w:i/>
              <w:iCs/>
              <w:noProof/>
              <w:sz w:val="24"/>
              <w:szCs w:val="24"/>
            </w:rPr>
            <w:t>The Management of Sickle Cell Anaemia.</w:t>
          </w:r>
          <w:r w:rsidRPr="001E11BF">
            <w:rPr>
              <w:rFonts w:ascii="Times New Roman" w:hAnsi="Times New Roman" w:cs="Times New Roman"/>
              <w:noProof/>
              <w:sz w:val="24"/>
              <w:szCs w:val="24"/>
            </w:rPr>
            <w:t xml:space="preserve"> Maryland: NIH Publication.</w:t>
          </w:r>
        </w:p>
        <w:p w:rsidR="004F4581" w:rsidRPr="001E11BF" w:rsidRDefault="004F4581" w:rsidP="001E11BF">
          <w:pPr>
            <w:pStyle w:val="NoSpacing"/>
            <w:spacing w:line="480" w:lineRule="auto"/>
            <w:ind w:left="720" w:hanging="720"/>
            <w:rPr>
              <w:rFonts w:ascii="Times New Roman" w:hAnsi="Times New Roman" w:cs="Times New Roman"/>
              <w:noProof/>
              <w:sz w:val="24"/>
              <w:szCs w:val="24"/>
            </w:rPr>
          </w:pPr>
          <w:r w:rsidRPr="001E11BF">
            <w:rPr>
              <w:rFonts w:ascii="Times New Roman" w:hAnsi="Times New Roman" w:cs="Times New Roman"/>
              <w:noProof/>
              <w:sz w:val="24"/>
              <w:szCs w:val="24"/>
            </w:rPr>
            <w:t xml:space="preserve">Obeagu, E. I., Ochei, K. C., Nwachukwu, B. N., &amp; Nchuma, B. O. (2015). Sickle Cell Anaemia: A Review. </w:t>
          </w:r>
          <w:r w:rsidRPr="001E11BF">
            <w:rPr>
              <w:rFonts w:ascii="Times New Roman" w:hAnsi="Times New Roman" w:cs="Times New Roman"/>
              <w:i/>
              <w:iCs/>
              <w:noProof/>
              <w:sz w:val="24"/>
              <w:szCs w:val="24"/>
            </w:rPr>
            <w:t>Scholars Journal of Applied Medical Sciences</w:t>
          </w:r>
          <w:r w:rsidRPr="001E11BF">
            <w:rPr>
              <w:rFonts w:ascii="Times New Roman" w:hAnsi="Times New Roman" w:cs="Times New Roman"/>
              <w:noProof/>
              <w:sz w:val="24"/>
              <w:szCs w:val="24"/>
            </w:rPr>
            <w:t>, 2-10.</w:t>
          </w:r>
        </w:p>
        <w:p w:rsidR="004F4581" w:rsidRPr="001E11BF" w:rsidRDefault="004F4581" w:rsidP="001E11BF">
          <w:pPr>
            <w:pStyle w:val="NoSpacing"/>
            <w:spacing w:line="480" w:lineRule="auto"/>
            <w:ind w:left="720" w:hanging="720"/>
            <w:rPr>
              <w:rFonts w:ascii="Times New Roman" w:hAnsi="Times New Roman" w:cs="Times New Roman"/>
              <w:noProof/>
              <w:sz w:val="24"/>
              <w:szCs w:val="24"/>
            </w:rPr>
          </w:pPr>
          <w:r w:rsidRPr="001E11BF">
            <w:rPr>
              <w:rFonts w:ascii="Times New Roman" w:hAnsi="Times New Roman" w:cs="Times New Roman"/>
              <w:noProof/>
              <w:sz w:val="24"/>
              <w:szCs w:val="24"/>
            </w:rPr>
            <w:t xml:space="preserve">Ogedegbe, H. O. (2002). Sickle Cell Disease: An Overview. </w:t>
          </w:r>
          <w:r w:rsidRPr="001E11BF">
            <w:rPr>
              <w:rFonts w:ascii="Times New Roman" w:hAnsi="Times New Roman" w:cs="Times New Roman"/>
              <w:i/>
              <w:iCs/>
              <w:noProof/>
              <w:sz w:val="24"/>
              <w:szCs w:val="24"/>
            </w:rPr>
            <w:t>Florida Gulf Coast University, 33</w:t>
          </w:r>
          <w:r w:rsidRPr="001E11BF">
            <w:rPr>
              <w:rFonts w:ascii="Times New Roman" w:hAnsi="Times New Roman" w:cs="Times New Roman"/>
              <w:noProof/>
              <w:sz w:val="24"/>
              <w:szCs w:val="24"/>
            </w:rPr>
            <w:t>, 1-9.</w:t>
          </w:r>
        </w:p>
        <w:p w:rsidR="004F4581" w:rsidRPr="001E11BF" w:rsidRDefault="004F4581" w:rsidP="001E11BF">
          <w:pPr>
            <w:pStyle w:val="NoSpacing"/>
            <w:spacing w:line="480" w:lineRule="auto"/>
            <w:ind w:left="720" w:hanging="720"/>
            <w:rPr>
              <w:rFonts w:ascii="Times New Roman" w:hAnsi="Times New Roman" w:cs="Times New Roman"/>
              <w:sz w:val="24"/>
              <w:szCs w:val="24"/>
            </w:rPr>
          </w:pPr>
          <w:r w:rsidRPr="001E11BF">
            <w:rPr>
              <w:rFonts w:ascii="Times New Roman" w:hAnsi="Times New Roman" w:cs="Times New Roman"/>
              <w:b/>
              <w:bCs/>
              <w:noProof/>
              <w:sz w:val="24"/>
              <w:szCs w:val="24"/>
            </w:rPr>
            <w:fldChar w:fldCharType="end"/>
          </w:r>
        </w:p>
      </w:sdtContent>
    </w:sdt>
    <w:p w:rsidR="004F4581" w:rsidRPr="001E11BF" w:rsidRDefault="004F4581" w:rsidP="001E11BF">
      <w:pPr>
        <w:spacing w:line="480" w:lineRule="auto"/>
        <w:rPr>
          <w:rFonts w:ascii="Times New Roman" w:hAnsi="Times New Roman" w:cs="Times New Roman"/>
          <w:sz w:val="24"/>
          <w:szCs w:val="24"/>
        </w:rPr>
      </w:pPr>
    </w:p>
    <w:sectPr w:rsidR="004F4581" w:rsidRPr="001E11BF" w:rsidSect="000F30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06D" w:rsidRDefault="0069706D" w:rsidP="000F300D">
      <w:pPr>
        <w:spacing w:after="0" w:line="240" w:lineRule="auto"/>
      </w:pPr>
      <w:r>
        <w:separator/>
      </w:r>
    </w:p>
  </w:endnote>
  <w:endnote w:type="continuationSeparator" w:id="0">
    <w:p w:rsidR="0069706D" w:rsidRDefault="0069706D" w:rsidP="000F3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06D" w:rsidRDefault="0069706D" w:rsidP="000F300D">
      <w:pPr>
        <w:spacing w:after="0" w:line="240" w:lineRule="auto"/>
      </w:pPr>
      <w:r>
        <w:separator/>
      </w:r>
    </w:p>
  </w:footnote>
  <w:footnote w:type="continuationSeparator" w:id="0">
    <w:p w:rsidR="0069706D" w:rsidRDefault="0069706D" w:rsidP="000F3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EE1" w:rsidRPr="001E11BF" w:rsidRDefault="00D51EE1">
    <w:pPr>
      <w:pStyle w:val="Header"/>
      <w:rPr>
        <w:rFonts w:ascii="Times New Roman" w:hAnsi="Times New Roman" w:cs="Times New Roman"/>
        <w:sz w:val="24"/>
        <w:szCs w:val="24"/>
      </w:rPr>
    </w:pPr>
    <w:r w:rsidRPr="001E11BF">
      <w:rPr>
        <w:rFonts w:ascii="Times New Roman" w:hAnsi="Times New Roman" w:cs="Times New Roman"/>
        <w:sz w:val="24"/>
        <w:szCs w:val="24"/>
      </w:rPr>
      <w:t>THE ABSTR</w:t>
    </w:r>
    <w:r w:rsidR="001E11BF" w:rsidRPr="001E11BF">
      <w:rPr>
        <w:rFonts w:ascii="Times New Roman" w:hAnsi="Times New Roman" w:cs="Times New Roman"/>
        <w:sz w:val="24"/>
        <w:szCs w:val="24"/>
      </w:rPr>
      <w:t>ACT FOR ANNOTATED BIBLIOGRAPHY</w:t>
    </w:r>
    <w:r w:rsidRPr="001E11BF">
      <w:rPr>
        <w:rFonts w:ascii="Times New Roman" w:hAnsi="Times New Roman" w:cs="Times New Roman"/>
        <w:sz w:val="24"/>
        <w:szCs w:val="24"/>
      </w:rPr>
      <w:t xml:space="preserve">                                                         </w:t>
    </w:r>
    <w:sdt>
      <w:sdtPr>
        <w:rPr>
          <w:rFonts w:ascii="Times New Roman" w:hAnsi="Times New Roman" w:cs="Times New Roman"/>
          <w:sz w:val="24"/>
          <w:szCs w:val="24"/>
        </w:rPr>
        <w:id w:val="-1803530839"/>
        <w:docPartObj>
          <w:docPartGallery w:val="Page Numbers (Top of Page)"/>
          <w:docPartUnique/>
        </w:docPartObj>
      </w:sdtPr>
      <w:sdtEndPr>
        <w:rPr>
          <w:noProof/>
        </w:rPr>
      </w:sdtEndPr>
      <w:sdtContent>
        <w:r w:rsidRPr="001E11BF">
          <w:rPr>
            <w:rFonts w:ascii="Times New Roman" w:hAnsi="Times New Roman" w:cs="Times New Roman"/>
            <w:sz w:val="24"/>
            <w:szCs w:val="24"/>
          </w:rPr>
          <w:fldChar w:fldCharType="begin"/>
        </w:r>
        <w:r w:rsidRPr="001E11BF">
          <w:rPr>
            <w:rFonts w:ascii="Times New Roman" w:hAnsi="Times New Roman" w:cs="Times New Roman"/>
            <w:sz w:val="24"/>
            <w:szCs w:val="24"/>
          </w:rPr>
          <w:instrText xml:space="preserve"> PAGE   \* MERGEFORMAT </w:instrText>
        </w:r>
        <w:r w:rsidRPr="001E11BF">
          <w:rPr>
            <w:rFonts w:ascii="Times New Roman" w:hAnsi="Times New Roman" w:cs="Times New Roman"/>
            <w:sz w:val="24"/>
            <w:szCs w:val="24"/>
          </w:rPr>
          <w:fldChar w:fldCharType="separate"/>
        </w:r>
        <w:r w:rsidR="001E11BF">
          <w:rPr>
            <w:rFonts w:ascii="Times New Roman" w:hAnsi="Times New Roman" w:cs="Times New Roman"/>
            <w:noProof/>
            <w:sz w:val="24"/>
            <w:szCs w:val="24"/>
          </w:rPr>
          <w:t>5</w:t>
        </w:r>
        <w:r w:rsidRPr="001E11B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EE1" w:rsidRPr="001E11BF" w:rsidRDefault="00D51EE1" w:rsidP="001E11BF">
    <w:pPr>
      <w:pStyle w:val="Header"/>
      <w:jc w:val="center"/>
      <w:rPr>
        <w:rFonts w:ascii="Times New Roman" w:hAnsi="Times New Roman" w:cs="Times New Roman"/>
        <w:sz w:val="24"/>
        <w:szCs w:val="24"/>
      </w:rPr>
    </w:pPr>
    <w:r w:rsidRPr="001E11BF">
      <w:rPr>
        <w:rFonts w:ascii="Times New Roman" w:hAnsi="Times New Roman" w:cs="Times New Roman"/>
        <w:sz w:val="24"/>
        <w:szCs w:val="24"/>
      </w:rPr>
      <w:t xml:space="preserve">Running Head: THE ABSTRACT FOR ANNOMATED BIBLIOGRAPHY                              </w:t>
    </w:r>
    <w:sdt>
      <w:sdtPr>
        <w:rPr>
          <w:rFonts w:ascii="Times New Roman" w:hAnsi="Times New Roman" w:cs="Times New Roman"/>
          <w:sz w:val="24"/>
          <w:szCs w:val="24"/>
        </w:rPr>
        <w:id w:val="118582456"/>
        <w:docPartObj>
          <w:docPartGallery w:val="Page Numbers (Top of Page)"/>
          <w:docPartUnique/>
        </w:docPartObj>
      </w:sdtPr>
      <w:sdtEndPr>
        <w:rPr>
          <w:noProof/>
        </w:rPr>
      </w:sdtEndPr>
      <w:sdtContent>
        <w:r w:rsidRPr="001E11BF">
          <w:rPr>
            <w:rFonts w:ascii="Times New Roman" w:hAnsi="Times New Roman" w:cs="Times New Roman"/>
            <w:sz w:val="24"/>
            <w:szCs w:val="24"/>
          </w:rPr>
          <w:fldChar w:fldCharType="begin"/>
        </w:r>
        <w:r w:rsidRPr="001E11BF">
          <w:rPr>
            <w:rFonts w:ascii="Times New Roman" w:hAnsi="Times New Roman" w:cs="Times New Roman"/>
            <w:sz w:val="24"/>
            <w:szCs w:val="24"/>
          </w:rPr>
          <w:instrText xml:space="preserve"> PAGE   \* MERGEFORMAT </w:instrText>
        </w:r>
        <w:r w:rsidRPr="001E11BF">
          <w:rPr>
            <w:rFonts w:ascii="Times New Roman" w:hAnsi="Times New Roman" w:cs="Times New Roman"/>
            <w:sz w:val="24"/>
            <w:szCs w:val="24"/>
          </w:rPr>
          <w:fldChar w:fldCharType="separate"/>
        </w:r>
        <w:r w:rsidR="001E11BF">
          <w:rPr>
            <w:rFonts w:ascii="Times New Roman" w:hAnsi="Times New Roman" w:cs="Times New Roman"/>
            <w:noProof/>
            <w:sz w:val="24"/>
            <w:szCs w:val="24"/>
          </w:rPr>
          <w:t>1</w:t>
        </w:r>
        <w:r w:rsidRPr="001E11B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00D"/>
    <w:rsid w:val="000A0AE0"/>
    <w:rsid w:val="000F300D"/>
    <w:rsid w:val="001A138F"/>
    <w:rsid w:val="001A70CE"/>
    <w:rsid w:val="001E11BF"/>
    <w:rsid w:val="001E6AE8"/>
    <w:rsid w:val="00201D1E"/>
    <w:rsid w:val="002026F5"/>
    <w:rsid w:val="0036458B"/>
    <w:rsid w:val="003D5471"/>
    <w:rsid w:val="003E4900"/>
    <w:rsid w:val="0046688E"/>
    <w:rsid w:val="004F4581"/>
    <w:rsid w:val="00692791"/>
    <w:rsid w:val="0069706D"/>
    <w:rsid w:val="006F1035"/>
    <w:rsid w:val="00790C18"/>
    <w:rsid w:val="007D4945"/>
    <w:rsid w:val="00825BF2"/>
    <w:rsid w:val="00870DD8"/>
    <w:rsid w:val="009131BB"/>
    <w:rsid w:val="00951C51"/>
    <w:rsid w:val="00AA0B3E"/>
    <w:rsid w:val="00AB31DA"/>
    <w:rsid w:val="00BA12E4"/>
    <w:rsid w:val="00CC3179"/>
    <w:rsid w:val="00CC7C68"/>
    <w:rsid w:val="00CE5C65"/>
    <w:rsid w:val="00D51EE1"/>
    <w:rsid w:val="00DB43D7"/>
    <w:rsid w:val="00EE48F4"/>
    <w:rsid w:val="00F279B9"/>
    <w:rsid w:val="00F471BA"/>
    <w:rsid w:val="00F93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F77A30-F8DA-4E84-AB4F-063AB0F6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0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00D"/>
  </w:style>
  <w:style w:type="paragraph" w:styleId="Footer">
    <w:name w:val="footer"/>
    <w:basedOn w:val="Normal"/>
    <w:link w:val="FooterChar"/>
    <w:uiPriority w:val="99"/>
    <w:unhideWhenUsed/>
    <w:rsid w:val="000F3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00D"/>
  </w:style>
  <w:style w:type="paragraph" w:styleId="Bibliography">
    <w:name w:val="Bibliography"/>
    <w:basedOn w:val="Normal"/>
    <w:next w:val="Normal"/>
    <w:uiPriority w:val="37"/>
    <w:unhideWhenUsed/>
    <w:rsid w:val="004F4581"/>
  </w:style>
  <w:style w:type="paragraph" w:styleId="NoSpacing">
    <w:name w:val="No Spacing"/>
    <w:uiPriority w:val="1"/>
    <w:qFormat/>
    <w:rsid w:val="001E11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Oge02</b:Tag>
    <b:SourceType>JournalArticle</b:SourceType>
    <b:Guid>{3431AC0F-5E9A-4594-9091-BACC54F2DA64}</b:Guid>
    <b:Author>
      <b:Author>
        <b:NameList>
          <b:Person>
            <b:Last>Ogedegbe</b:Last>
            <b:First>Henry</b:First>
            <b:Middle>O.</b:Middle>
          </b:Person>
        </b:NameList>
      </b:Author>
    </b:Author>
    <b:Title>Sickle Cell Disease: An Overview</b:Title>
    <b:JournalName>Florida Gulf Coast University</b:JournalName>
    <b:Year>2002</b:Year>
    <b:Pages>1-9</b:Pages>
    <b:Volume>33</b:Volume>
    <b:RefOrder>1</b:RefOrder>
  </b:Source>
  <b:Source>
    <b:Tag>Nat02</b:Tag>
    <b:SourceType>Book</b:SourceType>
    <b:Guid>{A2EB4BDC-63CF-4370-8722-CF97C5FE6078}</b:Guid>
    <b:Title>The Management of Sickle Cell Anaemia</b:Title>
    <b:Year>2002</b:Year>
    <b:Author>
      <b:Author>
        <b:Corporate>National Institutes of Health</b:Corporate>
      </b:Author>
    </b:Author>
    <b:City>Maryland</b:City>
    <b:Publisher>NIH Publication</b:Publisher>
    <b:RefOrder>2</b:RefOrder>
  </b:Source>
  <b:Source>
    <b:Tag>Emm15</b:Tag>
    <b:SourceType>JournalArticle</b:SourceType>
    <b:Guid>{EB46397D-A079-427A-B20C-C5AD49B843BE}</b:Guid>
    <b:Title>Sickle Cell Anaemia: A Review</b:Title>
    <b:Year>2015</b:Year>
    <b:Author>
      <b:Author>
        <b:NameList>
          <b:Person>
            <b:Last>Obeagu</b:Last>
            <b:First>Emmanuel</b:First>
            <b:Middle>Ifeanyi</b:Middle>
          </b:Person>
          <b:Person>
            <b:Last>Ochei</b:Last>
            <b:First>K.</b:First>
            <b:Middle>C.</b:Middle>
          </b:Person>
          <b:Person>
            <b:Last>Nwachukwu</b:Last>
            <b:First>B.</b:First>
            <b:Middle>N.</b:Middle>
          </b:Person>
          <b:Person>
            <b:Last>Nchuma</b:Last>
            <b:First>Blessing</b:First>
            <b:Middle>Ogechi</b:Middle>
          </b:Person>
        </b:NameList>
      </b:Author>
    </b:Author>
    <b:JournalName>Scholars Journal of Applied Medical Sciences</b:JournalName>
    <b:Pages>2-10</b:Pages>
    <b:RefOrder>3</b:RefOrder>
  </b:Source>
</b:Sources>
</file>

<file path=customXml/itemProps1.xml><?xml version="1.0" encoding="utf-8"?>
<ds:datastoreItem xmlns:ds="http://schemas.openxmlformats.org/officeDocument/2006/customXml" ds:itemID="{84E777F5-AD3B-47FA-9E2F-A42C54E08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user</cp:lastModifiedBy>
  <cp:revision>2</cp:revision>
  <dcterms:created xsi:type="dcterms:W3CDTF">2018-07-08T10:50:00Z</dcterms:created>
  <dcterms:modified xsi:type="dcterms:W3CDTF">2018-07-08T10:50:00Z</dcterms:modified>
</cp:coreProperties>
</file>