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0DD8" w:rsidRDefault="00D90DD8"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D90DD8" w:rsidRDefault="00D90DD8"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D90DD8" w:rsidRDefault="00D90DD8"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D90DD8" w:rsidRDefault="00D90DD8"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D90DD8" w:rsidRDefault="00D90DD8"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D90DD8" w:rsidRDefault="00D90DD8" w:rsidP="00974954">
      <w:pPr>
        <w:tabs>
          <w:tab w:val="left" w:pos="735"/>
          <w:tab w:val="left" w:pos="4500"/>
          <w:tab w:val="center" w:pos="4635"/>
        </w:tabs>
        <w:spacing w:line="480" w:lineRule="auto"/>
        <w:jc w:val="center"/>
        <w:rPr>
          <w:rFonts w:ascii="Times New Roman" w:eastAsia="Times New Roman" w:hAnsi="Times New Roman"/>
          <w:sz w:val="24"/>
          <w:szCs w:val="24"/>
        </w:rPr>
      </w:pPr>
    </w:p>
    <w:p w:rsidR="00D90DD8" w:rsidRDefault="00D90DD8" w:rsidP="00974954">
      <w:pPr>
        <w:tabs>
          <w:tab w:val="left" w:pos="735"/>
          <w:tab w:val="left" w:pos="4500"/>
          <w:tab w:val="center" w:pos="4635"/>
        </w:tabs>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Quantitative Research Design Proposal</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Name</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Instructor</w:t>
      </w:r>
    </w:p>
    <w:p w:rsidR="00974954" w:rsidRDefault="00974954" w:rsidP="00974954">
      <w:pPr>
        <w:tabs>
          <w:tab w:val="left" w:pos="735"/>
          <w:tab w:val="left" w:pos="4500"/>
          <w:tab w:val="center" w:pos="4635"/>
        </w:tabs>
        <w:spacing w:line="480" w:lineRule="auto"/>
        <w:jc w:val="center"/>
        <w:rPr>
          <w:rFonts w:ascii="Times New Roman" w:hAnsi="Times New Roman"/>
          <w:sz w:val="24"/>
          <w:szCs w:val="24"/>
        </w:rPr>
      </w:pPr>
      <w:r>
        <w:rPr>
          <w:rFonts w:ascii="Times New Roman" w:hAnsi="Times New Roman"/>
          <w:sz w:val="24"/>
          <w:szCs w:val="24"/>
        </w:rPr>
        <w:t>Course</w:t>
      </w:r>
    </w:p>
    <w:p w:rsidR="00974954" w:rsidRDefault="00974954" w:rsidP="00974954">
      <w:pPr>
        <w:jc w:val="center"/>
        <w:rPr>
          <w:rFonts w:ascii="Times New Roman" w:hAnsi="Times New Roman"/>
          <w:sz w:val="24"/>
          <w:szCs w:val="24"/>
        </w:rPr>
      </w:pPr>
      <w:r>
        <w:rPr>
          <w:rFonts w:ascii="Times New Roman" w:hAnsi="Times New Roman"/>
          <w:sz w:val="24"/>
          <w:szCs w:val="24"/>
        </w:rPr>
        <w:t>Date</w:t>
      </w:r>
    </w:p>
    <w:p w:rsidR="001507C8" w:rsidRDefault="001507C8"/>
    <w:p w:rsidR="00D90DD8" w:rsidRDefault="00D90DD8"/>
    <w:p w:rsidR="00D90DD8" w:rsidRDefault="00D90DD8"/>
    <w:p w:rsidR="00D90DD8" w:rsidRDefault="00D90DD8"/>
    <w:p w:rsidR="00D90DD8" w:rsidRDefault="00D90DD8"/>
    <w:p w:rsidR="00D90DD8" w:rsidRDefault="00D90DD8"/>
    <w:p w:rsidR="00D90DD8" w:rsidRDefault="00D90DD8"/>
    <w:p w:rsidR="00D90DD8" w:rsidRDefault="00D90DD8"/>
    <w:p w:rsidR="00D90DD8" w:rsidRDefault="00D90DD8"/>
    <w:p w:rsidR="00D90DD8" w:rsidRDefault="00D90DD8"/>
    <w:p w:rsidR="00D90DD8" w:rsidRDefault="00D90DD8"/>
    <w:p w:rsidR="00D90DD8" w:rsidRDefault="00D90DD8"/>
    <w:p w:rsidR="007B0B99" w:rsidRDefault="00EB4FAB" w:rsidP="007B0B99">
      <w:pPr>
        <w:tabs>
          <w:tab w:val="left" w:pos="0"/>
          <w:tab w:val="left" w:pos="630"/>
        </w:tabs>
        <w:spacing w:line="480" w:lineRule="auto"/>
        <w:jc w:val="center"/>
        <w:rPr>
          <w:rFonts w:ascii="Times New Roman" w:hAnsi="Times New Roman"/>
          <w:b/>
          <w:bCs/>
          <w:sz w:val="24"/>
          <w:szCs w:val="24"/>
        </w:rPr>
      </w:pPr>
      <w:r w:rsidRPr="007B0B99">
        <w:rPr>
          <w:rFonts w:ascii="Times New Roman" w:hAnsi="Times New Roman"/>
          <w:b/>
          <w:bCs/>
          <w:sz w:val="24"/>
          <w:szCs w:val="24"/>
        </w:rPr>
        <w:lastRenderedPageBreak/>
        <w:t>Self-Directed Learning Readiness and Life Satisfaction Among Older Adults</w:t>
      </w:r>
    </w:p>
    <w:p w:rsidR="00D90DD8" w:rsidRPr="007B0B99" w:rsidRDefault="00D90DD8" w:rsidP="007B0B99">
      <w:pPr>
        <w:tabs>
          <w:tab w:val="left" w:pos="0"/>
          <w:tab w:val="left" w:pos="630"/>
        </w:tabs>
        <w:spacing w:line="480" w:lineRule="auto"/>
        <w:jc w:val="center"/>
        <w:rPr>
          <w:rFonts w:ascii="Times New Roman" w:hAnsi="Times New Roman"/>
          <w:b/>
          <w:bCs/>
          <w:sz w:val="24"/>
          <w:szCs w:val="24"/>
        </w:rPr>
      </w:pPr>
      <w:r w:rsidRPr="007B0B99">
        <w:rPr>
          <w:rFonts w:ascii="Times New Roman" w:hAnsi="Times New Roman"/>
          <w:b/>
          <w:bCs/>
          <w:sz w:val="24"/>
          <w:szCs w:val="24"/>
        </w:rPr>
        <w:t>Introduction</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The concept of life satisfaction has for the past decades been an emphasis in much gerontological research. The question. in this case. revolve about the psychological, economic, physical, and social status especially in the older has served either directly or indirectly, this is what is considered as a predominant focus among when it comes to aging research. These are the nature of questions that have to broaden researchers’ understanding the actual problems that the aging goes through and have also led to establishments and development of different strategies to </w:t>
      </w:r>
      <w:r w:rsidR="00FF2042">
        <w:rPr>
          <w:rFonts w:ascii="Times New Roman" w:eastAsia="Times New Roman" w:hAnsi="Times New Roman"/>
          <w:color w:val="1C1E29"/>
          <w:sz w:val="24"/>
          <w:szCs w:val="24"/>
        </w:rPr>
        <w:t>rationalize</w:t>
      </w:r>
      <w:r w:rsidRPr="007B0B99">
        <w:rPr>
          <w:rFonts w:ascii="Times New Roman" w:eastAsia="Times New Roman" w:hAnsi="Times New Roman"/>
          <w:color w:val="1C1E29"/>
          <w:sz w:val="24"/>
          <w:szCs w:val="24"/>
        </w:rPr>
        <w:t xml:space="preserve"> the potential of their last years (Creswell &amp; Creswell, 2018). Also, self-directed learning</w:t>
      </w:r>
      <w:r w:rsidR="00FF2042">
        <w:rPr>
          <w:rFonts w:ascii="Times New Roman" w:eastAsia="Times New Roman" w:hAnsi="Times New Roman"/>
          <w:color w:val="1C1E29"/>
          <w:sz w:val="24"/>
          <w:szCs w:val="24"/>
        </w:rPr>
        <w:t xml:space="preserve"> for decades</w:t>
      </w:r>
      <w:r w:rsidRPr="007B0B99">
        <w:rPr>
          <w:rFonts w:ascii="Times New Roman" w:eastAsia="Times New Roman" w:hAnsi="Times New Roman"/>
          <w:color w:val="1C1E29"/>
          <w:sz w:val="24"/>
          <w:szCs w:val="24"/>
        </w:rPr>
        <w:t xml:space="preserve"> has been identified as one of the topics that have captured the attention of different researchers. Researchers have generated considerable interest </w:t>
      </w:r>
      <w:r w:rsidR="00FB4612">
        <w:rPr>
          <w:rFonts w:ascii="Times New Roman" w:eastAsia="Times New Roman" w:hAnsi="Times New Roman"/>
          <w:color w:val="1C1E29"/>
          <w:sz w:val="24"/>
          <w:szCs w:val="24"/>
        </w:rPr>
        <w:t>when it comes to</w:t>
      </w:r>
      <w:r w:rsidRPr="007B0B99">
        <w:rPr>
          <w:rFonts w:ascii="Times New Roman" w:eastAsia="Times New Roman" w:hAnsi="Times New Roman"/>
          <w:color w:val="1C1E29"/>
          <w:sz w:val="24"/>
          <w:szCs w:val="24"/>
        </w:rPr>
        <w:t xml:space="preserve"> adult education literature.</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Several developments in the past have fueled the interest in this field, the development of the infamous SDLRS, for example, was a big boost to this area. This was a development that was tailored to measure people’s level of satisfaction and readiness for those who enrolled in self-directed learning. However, there are very people or researchers who have embarked on finding the satisfaction level of self-directed adult learners. Levshina (2015) is among the few who have done research on adult education under different learning projects across the world and discovered that there is a very strong </w:t>
      </w:r>
      <w:r w:rsidR="00FF2042">
        <w:rPr>
          <w:rFonts w:ascii="Times New Roman" w:eastAsia="Times New Roman" w:hAnsi="Times New Roman"/>
          <w:color w:val="1C1E29"/>
          <w:sz w:val="24"/>
          <w:szCs w:val="24"/>
        </w:rPr>
        <w:t>link</w:t>
      </w:r>
      <w:r w:rsidRPr="007B0B99">
        <w:rPr>
          <w:rFonts w:ascii="Times New Roman" w:eastAsia="Times New Roman" w:hAnsi="Times New Roman"/>
          <w:color w:val="1C1E29"/>
          <w:sz w:val="24"/>
          <w:szCs w:val="24"/>
        </w:rPr>
        <w:t xml:space="preserve"> between</w:t>
      </w:r>
      <w:r w:rsidR="00FF2042">
        <w:rPr>
          <w:rFonts w:ascii="Times New Roman" w:eastAsia="Times New Roman" w:hAnsi="Times New Roman"/>
          <w:color w:val="1C1E29"/>
          <w:sz w:val="24"/>
          <w:szCs w:val="24"/>
        </w:rPr>
        <w:t xml:space="preserve"> age and</w:t>
      </w:r>
      <w:r w:rsidR="00D67685">
        <w:rPr>
          <w:rFonts w:ascii="Times New Roman" w:eastAsia="Times New Roman" w:hAnsi="Times New Roman"/>
          <w:color w:val="1C1E29"/>
          <w:sz w:val="24"/>
          <w:szCs w:val="24"/>
        </w:rPr>
        <w:t xml:space="preserve"> </w:t>
      </w:r>
      <w:r w:rsidR="00FF2042">
        <w:rPr>
          <w:rFonts w:ascii="Times New Roman" w:eastAsia="Times New Roman" w:hAnsi="Times New Roman"/>
          <w:color w:val="1C1E29"/>
          <w:sz w:val="24"/>
          <w:szCs w:val="24"/>
        </w:rPr>
        <w:t>the desire to</w:t>
      </w:r>
      <w:r w:rsidRPr="007B0B99">
        <w:rPr>
          <w:rFonts w:ascii="Times New Roman" w:eastAsia="Times New Roman" w:hAnsi="Times New Roman"/>
          <w:color w:val="1C1E29"/>
          <w:sz w:val="24"/>
          <w:szCs w:val="24"/>
        </w:rPr>
        <w:t xml:space="preserve"> assum</w:t>
      </w:r>
      <w:r w:rsidR="00FF2042">
        <w:rPr>
          <w:rFonts w:ascii="Times New Roman" w:eastAsia="Times New Roman" w:hAnsi="Times New Roman"/>
          <w:color w:val="1C1E29"/>
          <w:sz w:val="24"/>
          <w:szCs w:val="24"/>
        </w:rPr>
        <w:t>e</w:t>
      </w:r>
      <w:r w:rsidRPr="007B0B99">
        <w:rPr>
          <w:rFonts w:ascii="Times New Roman" w:eastAsia="Times New Roman" w:hAnsi="Times New Roman"/>
          <w:color w:val="1C1E29"/>
          <w:sz w:val="24"/>
          <w:szCs w:val="24"/>
        </w:rPr>
        <w:t xml:space="preserve"> personal control over learning. Later, this discovery would be supported by Klopper (2018) and Tiwari (2016). Klopper in his research was more interested in understanding the scores of adults who were engaged in self-directed learning. In his conclusion, Klopper noted that there was a visible positive relationship</w:t>
      </w:r>
      <w:r w:rsidR="00FF2042">
        <w:rPr>
          <w:rFonts w:ascii="Times New Roman" w:eastAsia="Times New Roman" w:hAnsi="Times New Roman"/>
          <w:color w:val="1C1E29"/>
          <w:sz w:val="24"/>
          <w:szCs w:val="24"/>
        </w:rPr>
        <w:t xml:space="preserve"> that can be seen between age and SDLRS scores.</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lastRenderedPageBreak/>
        <w:t>Out of the few researchers who has emerged with reports related to adult learning, none has disputed the relationship between life satisfaction and SDLRS among adults. The research also indicates learning efforts is also an indicator of satisfaction. One of the biggest concerns is whether self-directed learning increases life satisfaction among adults and there is any defined way of measuring that level of satisfaction. As a result, this proposed research will intend to examine and evaluate such a relationship. </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Problem</w:t>
      </w:r>
      <w:r w:rsidR="00FF2042">
        <w:rPr>
          <w:rFonts w:ascii="Times New Roman" w:eastAsia="Times New Roman" w:hAnsi="Times New Roman"/>
          <w:b/>
          <w:bCs/>
          <w:color w:val="1C1E29"/>
          <w:sz w:val="24"/>
          <w:szCs w:val="24"/>
        </w:rPr>
        <w:t xml:space="preserve"> Statement</w:t>
      </w:r>
    </w:p>
    <w:p w:rsidR="007B0B99" w:rsidRPr="00BC1D1C" w:rsidRDefault="007B0B99" w:rsidP="00BC1D1C">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Considering the </w:t>
      </w:r>
      <w:r w:rsidR="00FF2042">
        <w:rPr>
          <w:rFonts w:ascii="Times New Roman" w:eastAsia="Times New Roman" w:hAnsi="Times New Roman"/>
          <w:color w:val="1C1E29"/>
          <w:sz w:val="24"/>
          <w:szCs w:val="24"/>
        </w:rPr>
        <w:t>discussion above</w:t>
      </w:r>
      <w:r w:rsidRPr="007B0B99">
        <w:rPr>
          <w:rFonts w:ascii="Times New Roman" w:eastAsia="Times New Roman" w:hAnsi="Times New Roman"/>
          <w:color w:val="1C1E29"/>
          <w:sz w:val="24"/>
          <w:szCs w:val="24"/>
        </w:rPr>
        <w:t xml:space="preserve">, we can now identify a two-fold problem that will </w:t>
      </w:r>
      <w:r w:rsidR="00FF2042">
        <w:rPr>
          <w:rFonts w:ascii="Times New Roman" w:eastAsia="Times New Roman" w:hAnsi="Times New Roman"/>
          <w:color w:val="1C1E29"/>
          <w:sz w:val="24"/>
          <w:szCs w:val="24"/>
        </w:rPr>
        <w:t>be considered as a point of departure</w:t>
      </w:r>
      <w:r w:rsidRPr="007B0B99">
        <w:rPr>
          <w:rFonts w:ascii="Times New Roman" w:eastAsia="Times New Roman" w:hAnsi="Times New Roman"/>
          <w:color w:val="1C1E29"/>
          <w:sz w:val="24"/>
          <w:szCs w:val="24"/>
        </w:rPr>
        <w:t xml:space="preserve"> from the present investigation. Based on what has been identified above and also what will be discussed under the literature review section, </w:t>
      </w:r>
      <w:r w:rsidR="00250262">
        <w:rPr>
          <w:rFonts w:ascii="Times New Roman" w:eastAsia="Times New Roman" w:hAnsi="Times New Roman"/>
          <w:color w:val="1C1E29"/>
          <w:sz w:val="24"/>
          <w:szCs w:val="24"/>
        </w:rPr>
        <w:t xml:space="preserve">many adults </w:t>
      </w:r>
      <w:r w:rsidR="00250262" w:rsidRPr="007B0B99">
        <w:rPr>
          <w:rFonts w:ascii="Times New Roman" w:eastAsia="Times New Roman" w:hAnsi="Times New Roman"/>
          <w:color w:val="1C1E29"/>
          <w:sz w:val="24"/>
          <w:szCs w:val="24"/>
        </w:rPr>
        <w:t>face</w:t>
      </w:r>
      <w:r w:rsidRPr="007B0B99">
        <w:rPr>
          <w:rFonts w:ascii="Times New Roman" w:eastAsia="Times New Roman" w:hAnsi="Times New Roman"/>
          <w:color w:val="1C1E29"/>
          <w:sz w:val="24"/>
          <w:szCs w:val="24"/>
        </w:rPr>
        <w:t xml:space="preserve"> different unique challenges that seriously impact their well-being</w:t>
      </w:r>
      <w:r w:rsidR="00250262">
        <w:rPr>
          <w:rFonts w:ascii="Times New Roman" w:eastAsia="Times New Roman" w:hAnsi="Times New Roman"/>
          <w:color w:val="1C1E29"/>
          <w:sz w:val="24"/>
          <w:szCs w:val="24"/>
        </w:rPr>
        <w:t xml:space="preserve"> and this is a very serious problem</w:t>
      </w:r>
      <w:r w:rsidRPr="007B0B99">
        <w:rPr>
          <w:rFonts w:ascii="Times New Roman" w:eastAsia="Times New Roman" w:hAnsi="Times New Roman"/>
          <w:color w:val="1C1E29"/>
          <w:sz w:val="24"/>
          <w:szCs w:val="24"/>
        </w:rPr>
        <w:t>. To address these challenges, many adults manage to handle their challenges through self-learning efforts. The remaining group, on the other hand, are less equip by all means to cope with their respective situations.</w:t>
      </w:r>
      <w:r w:rsidR="00250262">
        <w:rPr>
          <w:rFonts w:ascii="Times New Roman" w:eastAsia="Times New Roman" w:hAnsi="Times New Roman"/>
          <w:color w:val="1C1E29"/>
          <w:sz w:val="24"/>
          <w:szCs w:val="24"/>
        </w:rPr>
        <w:t xml:space="preserve"> The second identified problem area will involve looking into personal needs that drive adults to turn to self-directed learning while others do not.</w:t>
      </w:r>
      <w:r w:rsidRPr="007B0B99">
        <w:rPr>
          <w:rFonts w:ascii="Times New Roman" w:eastAsia="Times New Roman" w:hAnsi="Times New Roman"/>
          <w:color w:val="1C1E29"/>
          <w:sz w:val="24"/>
          <w:szCs w:val="24"/>
        </w:rPr>
        <w:t xml:space="preserve"> On the overall, there is a big variation as to how adults achieve life satisfaction, as does with a personal propensity to undertake learning efforts. </w:t>
      </w:r>
      <w:r w:rsidR="00250262">
        <w:rPr>
          <w:rFonts w:ascii="Times New Roman" w:eastAsia="Times New Roman" w:hAnsi="Times New Roman"/>
          <w:color w:val="1C1E29"/>
          <w:sz w:val="24"/>
          <w:szCs w:val="24"/>
        </w:rPr>
        <w:t xml:space="preserve">This variance is </w:t>
      </w:r>
      <w:r w:rsidR="0032533F">
        <w:rPr>
          <w:rFonts w:ascii="Times New Roman" w:eastAsia="Times New Roman" w:hAnsi="Times New Roman"/>
          <w:color w:val="1C1E29"/>
          <w:sz w:val="24"/>
          <w:szCs w:val="24"/>
        </w:rPr>
        <w:t xml:space="preserve">what brings about the problem areas that we have identified and proposed for this study. The relationship identified between attitude and life satisfaction is what provides a conducive desire to achieve self-directedness in learning. This then means that it is possible to identify self-directed learning as a strategy for promoting a </w:t>
      </w:r>
      <w:r w:rsidR="00B16F0D">
        <w:rPr>
          <w:rFonts w:ascii="Times New Roman" w:eastAsia="Times New Roman" w:hAnsi="Times New Roman"/>
          <w:color w:val="1C1E29"/>
          <w:sz w:val="24"/>
          <w:szCs w:val="24"/>
        </w:rPr>
        <w:t>high-quality</w:t>
      </w:r>
      <w:r w:rsidR="0032533F">
        <w:rPr>
          <w:rFonts w:ascii="Times New Roman" w:eastAsia="Times New Roman" w:hAnsi="Times New Roman"/>
          <w:color w:val="1C1E29"/>
          <w:sz w:val="24"/>
          <w:szCs w:val="24"/>
        </w:rPr>
        <w:t xml:space="preserve"> life among adults</w:t>
      </w:r>
      <w:r w:rsidR="00B16F0D">
        <w:rPr>
          <w:rFonts w:ascii="Times New Roman" w:eastAsia="Times New Roman" w:hAnsi="Times New Roman"/>
          <w:color w:val="1C1E29"/>
          <w:sz w:val="24"/>
          <w:szCs w:val="24"/>
        </w:rPr>
        <w:t>.</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Purpose Statement</w:t>
      </w:r>
    </w:p>
    <w:p w:rsid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lastRenderedPageBreak/>
        <w:t xml:space="preserve">The </w:t>
      </w:r>
      <w:r w:rsidR="00B16F0D">
        <w:rPr>
          <w:rFonts w:ascii="Times New Roman" w:eastAsia="Times New Roman" w:hAnsi="Times New Roman"/>
          <w:color w:val="1C1E29"/>
          <w:sz w:val="24"/>
          <w:szCs w:val="24"/>
        </w:rPr>
        <w:t>essence</w:t>
      </w:r>
      <w:r w:rsidRPr="007B0B99">
        <w:rPr>
          <w:rFonts w:ascii="Times New Roman" w:eastAsia="Times New Roman" w:hAnsi="Times New Roman"/>
          <w:color w:val="1C1E29"/>
          <w:sz w:val="24"/>
          <w:szCs w:val="24"/>
        </w:rPr>
        <w:t xml:space="preserve"> of the study is to identify and explore various ways in which adults’ perception of self-directed learners can be compared or linked to the degree of</w:t>
      </w:r>
      <w:r w:rsidR="00B16F0D">
        <w:rPr>
          <w:rFonts w:ascii="Times New Roman" w:eastAsia="Times New Roman" w:hAnsi="Times New Roman"/>
          <w:color w:val="1C1E29"/>
          <w:sz w:val="24"/>
          <w:szCs w:val="24"/>
        </w:rPr>
        <w:t xml:space="preserve"> life </w:t>
      </w:r>
      <w:r w:rsidRPr="007B0B99">
        <w:rPr>
          <w:rFonts w:ascii="Times New Roman" w:eastAsia="Times New Roman" w:hAnsi="Times New Roman"/>
          <w:color w:val="1C1E29"/>
          <w:sz w:val="24"/>
          <w:szCs w:val="24"/>
        </w:rPr>
        <w:t xml:space="preserve">satisfaction that they ascribe to their lives. </w:t>
      </w:r>
      <w:r w:rsidR="00B16F0D">
        <w:rPr>
          <w:rFonts w:ascii="Times New Roman" w:eastAsia="Times New Roman" w:hAnsi="Times New Roman"/>
          <w:color w:val="1C1E29"/>
          <w:sz w:val="24"/>
          <w:szCs w:val="24"/>
        </w:rPr>
        <w:t>It is entirely designed</w:t>
      </w:r>
      <w:r w:rsidRPr="007B0B99">
        <w:rPr>
          <w:rFonts w:ascii="Times New Roman" w:eastAsia="Times New Roman" w:hAnsi="Times New Roman"/>
          <w:color w:val="1C1E29"/>
          <w:sz w:val="24"/>
          <w:szCs w:val="24"/>
        </w:rPr>
        <w:t xml:space="preserve"> to focus on two primary objectives;</w:t>
      </w:r>
    </w:p>
    <w:p w:rsidR="007B0B99" w:rsidRPr="007B0B99" w:rsidRDefault="007B0B99" w:rsidP="007B0B99">
      <w:pPr>
        <w:pStyle w:val="ListParagraph"/>
        <w:numPr>
          <w:ilvl w:val="0"/>
          <w:numId w:val="6"/>
        </w:numPr>
        <w:tabs>
          <w:tab w:val="left" w:pos="0"/>
          <w:tab w:val="left" w:pos="630"/>
        </w:tabs>
        <w:spacing w:after="0" w:line="480" w:lineRule="auto"/>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To determine </w:t>
      </w:r>
      <w:r w:rsidR="00BC1D1C">
        <w:rPr>
          <w:rFonts w:ascii="Times New Roman" w:eastAsia="Times New Roman" w:hAnsi="Times New Roman"/>
          <w:color w:val="1C1E29"/>
          <w:sz w:val="24"/>
          <w:szCs w:val="24"/>
        </w:rPr>
        <w:t xml:space="preserve">the </w:t>
      </w:r>
      <w:r w:rsidR="00B16F0D">
        <w:rPr>
          <w:rFonts w:ascii="Times New Roman" w:eastAsia="Times New Roman" w:hAnsi="Times New Roman"/>
          <w:color w:val="1C1E29"/>
          <w:sz w:val="24"/>
          <w:szCs w:val="24"/>
        </w:rPr>
        <w:t xml:space="preserve">existing </w:t>
      </w:r>
      <w:r w:rsidRPr="007B0B99">
        <w:rPr>
          <w:rFonts w:ascii="Times New Roman" w:eastAsia="Times New Roman" w:hAnsi="Times New Roman"/>
          <w:color w:val="1C1E29"/>
          <w:sz w:val="24"/>
          <w:szCs w:val="24"/>
        </w:rPr>
        <w:t xml:space="preserve">relationship between </w:t>
      </w:r>
      <w:r w:rsidR="00B16F0D">
        <w:rPr>
          <w:rFonts w:ascii="Times New Roman" w:eastAsia="Times New Roman" w:hAnsi="Times New Roman"/>
          <w:color w:val="1C1E29"/>
          <w:sz w:val="24"/>
          <w:szCs w:val="24"/>
        </w:rPr>
        <w:t>self-directed learning and personal readiness towards</w:t>
      </w:r>
      <w:r w:rsidRPr="007B0B99">
        <w:rPr>
          <w:rFonts w:ascii="Times New Roman" w:eastAsia="Times New Roman" w:hAnsi="Times New Roman"/>
          <w:color w:val="1C1E29"/>
          <w:sz w:val="24"/>
          <w:szCs w:val="24"/>
        </w:rPr>
        <w:t xml:space="preserve"> life satisfaction.</w:t>
      </w:r>
    </w:p>
    <w:p w:rsidR="007B0B99" w:rsidRPr="007B0B99" w:rsidRDefault="007B0B99" w:rsidP="007B0B99">
      <w:pPr>
        <w:pStyle w:val="ListParagraph"/>
        <w:numPr>
          <w:ilvl w:val="0"/>
          <w:numId w:val="6"/>
        </w:numPr>
        <w:tabs>
          <w:tab w:val="left" w:pos="0"/>
          <w:tab w:val="left" w:pos="630"/>
        </w:tabs>
        <w:spacing w:after="0" w:line="480" w:lineRule="auto"/>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To determine the level at which life satisfaction </w:t>
      </w:r>
      <w:r w:rsidR="00B16F0D">
        <w:rPr>
          <w:rFonts w:ascii="Times New Roman" w:eastAsia="Times New Roman" w:hAnsi="Times New Roman"/>
          <w:color w:val="1C1E29"/>
          <w:sz w:val="24"/>
          <w:szCs w:val="24"/>
        </w:rPr>
        <w:t xml:space="preserve">components </w:t>
      </w:r>
      <w:r w:rsidRPr="007B0B99">
        <w:rPr>
          <w:rFonts w:ascii="Times New Roman" w:eastAsia="Times New Roman" w:hAnsi="Times New Roman"/>
          <w:color w:val="1C1E29"/>
          <w:sz w:val="24"/>
          <w:szCs w:val="24"/>
        </w:rPr>
        <w:t>can combine with various demographic variables</w:t>
      </w:r>
      <w:r w:rsidR="00B16F0D">
        <w:rPr>
          <w:rFonts w:ascii="Times New Roman" w:eastAsia="Times New Roman" w:hAnsi="Times New Roman"/>
          <w:color w:val="1C1E29"/>
          <w:sz w:val="24"/>
          <w:szCs w:val="24"/>
        </w:rPr>
        <w:t xml:space="preserve"> that have been selected</w:t>
      </w:r>
      <w:r w:rsidRPr="007B0B99">
        <w:rPr>
          <w:rFonts w:ascii="Times New Roman" w:eastAsia="Times New Roman" w:hAnsi="Times New Roman"/>
          <w:color w:val="1C1E29"/>
          <w:sz w:val="24"/>
          <w:szCs w:val="24"/>
        </w:rPr>
        <w:t xml:space="preserve"> to be able to predict an individual’s level of self-directed readiness.</w:t>
      </w:r>
    </w:p>
    <w:p w:rsidR="007B0B99" w:rsidRPr="007B0B99" w:rsidRDefault="007B0B99" w:rsidP="007B0B99">
      <w:pPr>
        <w:spacing w:line="480" w:lineRule="auto"/>
        <w:rPr>
          <w:rFonts w:ascii="Times New Roman" w:hAnsi="Times New Roman"/>
          <w:sz w:val="24"/>
          <w:szCs w:val="24"/>
        </w:rPr>
      </w:pPr>
      <w:r w:rsidRPr="007B0B99">
        <w:rPr>
          <w:rFonts w:ascii="Times New Roman" w:hAnsi="Times New Roman"/>
          <w:sz w:val="24"/>
          <w:szCs w:val="24"/>
        </w:rPr>
        <w:t>Also, because there is very little known about this topic of self-directed learning and especially among adults, it is important to have a third objective to help in the completion of the research.</w:t>
      </w:r>
    </w:p>
    <w:p w:rsidR="007B0B99" w:rsidRPr="007B0B99" w:rsidRDefault="007B0B99" w:rsidP="007B0B99">
      <w:pPr>
        <w:tabs>
          <w:tab w:val="left" w:pos="0"/>
          <w:tab w:val="left" w:pos="630"/>
        </w:tabs>
        <w:spacing w:after="0" w:line="480" w:lineRule="auto"/>
        <w:ind w:left="720" w:hanging="36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III. The carefully examine different </w:t>
      </w:r>
      <w:r w:rsidR="00B16F0D">
        <w:rPr>
          <w:rFonts w:ascii="Times New Roman" w:eastAsia="Times New Roman" w:hAnsi="Times New Roman"/>
          <w:color w:val="1C1E29"/>
          <w:sz w:val="24"/>
          <w:szCs w:val="24"/>
        </w:rPr>
        <w:t xml:space="preserve">methodological and </w:t>
      </w:r>
      <w:r w:rsidR="00DA1297">
        <w:rPr>
          <w:rFonts w:ascii="Times New Roman" w:eastAsia="Times New Roman" w:hAnsi="Times New Roman"/>
          <w:color w:val="1C1E29"/>
          <w:sz w:val="24"/>
          <w:szCs w:val="24"/>
        </w:rPr>
        <w:t>substantive</w:t>
      </w:r>
      <w:r w:rsidRPr="007B0B99">
        <w:rPr>
          <w:rFonts w:ascii="Times New Roman" w:eastAsia="Times New Roman" w:hAnsi="Times New Roman"/>
          <w:color w:val="1C1E29"/>
          <w:sz w:val="24"/>
          <w:szCs w:val="24"/>
        </w:rPr>
        <w:t xml:space="preserve"> considerations in studying self-directed learning.</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Hypothesis</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Two major hypotheses have been identified in this proposal and that is what will guide </w:t>
      </w:r>
      <w:r w:rsidR="00DA1297">
        <w:rPr>
          <w:rFonts w:ascii="Times New Roman" w:eastAsia="Times New Roman" w:hAnsi="Times New Roman"/>
          <w:color w:val="1C1E29"/>
          <w:sz w:val="24"/>
          <w:szCs w:val="24"/>
        </w:rPr>
        <w:t xml:space="preserve">the </w:t>
      </w:r>
      <w:r w:rsidR="00B16F0D">
        <w:rPr>
          <w:rFonts w:ascii="Times New Roman" w:eastAsia="Times New Roman" w:hAnsi="Times New Roman"/>
          <w:color w:val="1C1E29"/>
          <w:sz w:val="24"/>
          <w:szCs w:val="24"/>
        </w:rPr>
        <w:t>data analysis process</w:t>
      </w:r>
      <w:r w:rsidRPr="007B0B99">
        <w:rPr>
          <w:rFonts w:ascii="Times New Roman" w:eastAsia="Times New Roman" w:hAnsi="Times New Roman"/>
          <w:color w:val="1C1E29"/>
          <w:sz w:val="24"/>
          <w:szCs w:val="24"/>
        </w:rPr>
        <w:t xml:space="preserve">. </w:t>
      </w:r>
      <w:r w:rsidR="00DA1297">
        <w:rPr>
          <w:rFonts w:ascii="Times New Roman" w:eastAsia="Times New Roman" w:hAnsi="Times New Roman"/>
          <w:color w:val="1C1E29"/>
          <w:sz w:val="24"/>
          <w:szCs w:val="24"/>
        </w:rPr>
        <w:t>To start with</w:t>
      </w:r>
      <w:r w:rsidRPr="007B0B99">
        <w:rPr>
          <w:rFonts w:ascii="Times New Roman" w:eastAsia="Times New Roman" w:hAnsi="Times New Roman"/>
          <w:color w:val="1C1E29"/>
          <w:sz w:val="24"/>
          <w:szCs w:val="24"/>
        </w:rPr>
        <w:t>, it is hypothesized</w:t>
      </w:r>
      <w:r w:rsidR="00DA1297">
        <w:rPr>
          <w:rFonts w:ascii="Times New Roman" w:eastAsia="Times New Roman" w:hAnsi="Times New Roman"/>
          <w:color w:val="1C1E29"/>
          <w:sz w:val="24"/>
          <w:szCs w:val="24"/>
        </w:rPr>
        <w:t xml:space="preserve"> that individual perception of satisfaction is by some degree related to self-directed readiness among a section of older adults</w:t>
      </w:r>
      <w:r w:rsidRPr="007B0B99">
        <w:rPr>
          <w:rFonts w:ascii="Times New Roman" w:eastAsia="Times New Roman" w:hAnsi="Times New Roman"/>
          <w:color w:val="1C1E29"/>
          <w:sz w:val="24"/>
          <w:szCs w:val="24"/>
        </w:rPr>
        <w:t xml:space="preserve">. In this analysis, those individuals who report the highest degree of life satisfaction as decried in this case will be weighed to have a disregarded perception of self-directed readiness. On the other hand, those who record low satisfaction levels will be regarded as having low self-directed readiness. Based on this hypothesis, it will be statistically possible to predict each person’s level of self-directed readiness by just knowing their score in life satisfaction level. Other factors are considered as barriers to accessing and enrolling to adult education such as gender and age, these factors will equally be analyzed and considered in the final analysis. Lastly, it is hypothesized </w:t>
      </w:r>
      <w:r w:rsidRPr="007B0B99">
        <w:rPr>
          <w:rFonts w:ascii="Times New Roman" w:eastAsia="Times New Roman" w:hAnsi="Times New Roman"/>
          <w:color w:val="1C1E29"/>
          <w:sz w:val="24"/>
          <w:szCs w:val="24"/>
        </w:rPr>
        <w:lastRenderedPageBreak/>
        <w:t>that those individuals who are established in an industrialized setting will have a lower life satisfaction as compared to those persons who are established in a community sample. </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Literature Review</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It is important to note that quality of life is an important issue for persons of all ages irrespective of their gender. Much of the study that has been conducted in the past on quality of life has touched on the population in general and not a specific age segment like it is the case. To have a good understanding of the concept of life satisfaction, it is important to have an idea of some of the specific concepts that define this topic. Life satisfaction is equally the same as quality of life and will be treated as such in this case, the following are important concepts of quality of life; the judgment on quality of life is considered as measures in some aspects such as pollution, crowding, reported crimes, and income levels among many other issues (Leavy, 2017). There is also a second way of quantifying the quality of life and this includes private evaluation of life by an individual. Successful aging is very important in this proposal, successful aging can be discussed as;</w:t>
      </w:r>
    </w:p>
    <w:p w:rsidR="007B0B99" w:rsidRPr="007B0B99" w:rsidRDefault="007B0B99" w:rsidP="007B0B99">
      <w:pPr>
        <w:pStyle w:val="ListParagraph"/>
        <w:numPr>
          <w:ilvl w:val="0"/>
          <w:numId w:val="7"/>
        </w:numPr>
        <w:tabs>
          <w:tab w:val="left" w:pos="0"/>
          <w:tab w:val="left" w:pos="630"/>
        </w:tabs>
        <w:spacing w:after="0" w:line="480" w:lineRule="auto"/>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A certain way of life or status of life that is socially recognized for this particular age group.</w:t>
      </w:r>
    </w:p>
    <w:p w:rsidR="007B0B99" w:rsidRPr="007B0B99" w:rsidRDefault="007B0B99" w:rsidP="007B0B99">
      <w:pPr>
        <w:pStyle w:val="ListParagraph"/>
        <w:numPr>
          <w:ilvl w:val="0"/>
          <w:numId w:val="7"/>
        </w:numPr>
        <w:tabs>
          <w:tab w:val="left" w:pos="0"/>
          <w:tab w:val="left" w:pos="630"/>
        </w:tabs>
        <w:spacing w:after="0" w:line="480" w:lineRule="auto"/>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The overall maintenance of what is termed as middle-age activities.</w:t>
      </w:r>
    </w:p>
    <w:p w:rsidR="007B0B99" w:rsidRPr="007B0B99" w:rsidRDefault="007B0B99" w:rsidP="007B0B99">
      <w:pPr>
        <w:pStyle w:val="ListParagraph"/>
        <w:numPr>
          <w:ilvl w:val="0"/>
          <w:numId w:val="7"/>
        </w:numPr>
        <w:tabs>
          <w:tab w:val="left" w:pos="0"/>
          <w:tab w:val="left" w:pos="630"/>
        </w:tabs>
        <w:spacing w:after="0" w:line="480" w:lineRule="auto"/>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A persona feeling or definition of satisfaction which defines a persona status in the society.</w:t>
      </w:r>
    </w:p>
    <w:p w:rsidR="007B0B99" w:rsidRPr="007B0B99" w:rsidRDefault="007B0B99" w:rsidP="007B0B99">
      <w:pPr>
        <w:pStyle w:val="ListParagraph"/>
        <w:numPr>
          <w:ilvl w:val="0"/>
          <w:numId w:val="7"/>
        </w:numPr>
        <w:tabs>
          <w:tab w:val="left" w:pos="0"/>
          <w:tab w:val="left" w:pos="630"/>
        </w:tabs>
        <w:spacing w:after="0" w:line="480" w:lineRule="auto"/>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The undisputable feeling of satisfaction and happiness with one’s life.</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There is a very clear relationship between life satisfaction and successful aging and especially if the whole concept is defined by the third and fourth definition of successful aging above. Well-being is another term that is closely associated with life satisfaction. This in many </w:t>
      </w:r>
      <w:r w:rsidRPr="007B0B99">
        <w:rPr>
          <w:rFonts w:ascii="Times New Roman" w:eastAsia="Times New Roman" w:hAnsi="Times New Roman"/>
          <w:color w:val="1C1E29"/>
          <w:sz w:val="24"/>
          <w:szCs w:val="24"/>
        </w:rPr>
        <w:lastRenderedPageBreak/>
        <w:t>instances prefers to ‘subjective well-being’, some scholars also refer to it as ‘socio-psychological well-being’. It is very possible to access the well-being of an individual by just assessing their overall psychological well-being. This discussion also uses the term well-being interchangeably with life satisfaction.</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The above-identified and discussed terms are very important when trying to understand the concept of life satisfaction and even in its definition. Life satisfaction can be defined as the assessment of a person’s progress specifically towards their desired goals. Johnson and Christensen (2017) define life satisfaction as an individual level of contentment or the level at which an individual is pleased with their life in general. It is important to understand that an individual level of satisfaction is measured based on the concept from which it has been measured. Different approaches can be applied in measuring life satisfaction and each approach applies a different concept. Your activities and attitudes commonly known as the personal adjustment are the earliest approach o measuring life satisfaction which focuses on individual commitment towards achieving family and friends, attitude towards health, and happiness among other issues. </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Kutner Morale Scale is another early approach that has been used for decades to measure life satisfaction. This type of approach is very advanced and mostly applies to persons over 60 years of age. This is an approach that weighed or accessed individual life satisfaction based on seven questions that all individuals were asked to respond during the study. This gives and an indication that the approach assesses life satisfaction from a view of sex distinctive factors (Johnson &amp; Christensen, 2017). Life satisfaction cannot be assessed by just considering one factor but from assessing a combination of factors. This is probably the most applied approach when it comes to measuring life satisfaction. The following are some of the dominant factors that </w:t>
      </w:r>
      <w:r w:rsidRPr="007B0B99">
        <w:rPr>
          <w:rFonts w:ascii="Times New Roman" w:eastAsia="Times New Roman" w:hAnsi="Times New Roman"/>
          <w:color w:val="1C1E29"/>
          <w:sz w:val="24"/>
          <w:szCs w:val="24"/>
        </w:rPr>
        <w:lastRenderedPageBreak/>
        <w:t>are considered or assessed in this study; mood tone, resolution, and favorite, self-concept, zest vs. apathy, congruence between achieved and desired goals.</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Self-directed learning is one of the newest concepts that very little research has been conducted about and this is why I choose to work on it. There are many other approached that has not been discussed in this proposal but also can be used to measure life satisfaction. One of the most common approaches is measuring residence setting with individual’s satisfaction level. Different researchers have identified that there is a notable relationship between life satisfaction and learning efforts although that relationship has not been established well.</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Summary</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For the last decades, the concept of life satisfaction has excited many researchers and has been a subject of interest by many other scholars. Specifically, sociologists and psychologists have shown unrelenting interest in this area. Considering that there is a link between the quality of life, it has been an interest to determine the same with adults.</w:t>
      </w:r>
      <w:r w:rsidR="00DA1297">
        <w:rPr>
          <w:rFonts w:ascii="Times New Roman" w:eastAsia="Times New Roman" w:hAnsi="Times New Roman"/>
          <w:color w:val="1C1E29"/>
          <w:sz w:val="24"/>
          <w:szCs w:val="24"/>
        </w:rPr>
        <w:t xml:space="preserve"> Just like it is the case with self-directed learning, it is very hard to define life satisfaction and this is what has result</w:t>
      </w:r>
      <w:r w:rsidR="0015467B">
        <w:rPr>
          <w:rFonts w:ascii="Times New Roman" w:eastAsia="Times New Roman" w:hAnsi="Times New Roman"/>
          <w:color w:val="1C1E29"/>
          <w:sz w:val="24"/>
          <w:szCs w:val="24"/>
        </w:rPr>
        <w:t>ed in</w:t>
      </w:r>
      <w:r w:rsidR="00DA1297">
        <w:rPr>
          <w:rFonts w:ascii="Times New Roman" w:eastAsia="Times New Roman" w:hAnsi="Times New Roman"/>
          <w:color w:val="1C1E29"/>
          <w:sz w:val="24"/>
          <w:szCs w:val="24"/>
        </w:rPr>
        <w:t xml:space="preserve"> many challenges in studying this life concept.</w:t>
      </w:r>
      <w:r w:rsidRPr="007B0B99">
        <w:rPr>
          <w:rFonts w:ascii="Times New Roman" w:eastAsia="Times New Roman" w:hAnsi="Times New Roman"/>
          <w:color w:val="1C1E29"/>
          <w:sz w:val="24"/>
          <w:szCs w:val="24"/>
        </w:rPr>
        <w:t xml:space="preserve"> In almost every case where research has been conducted on life satisfaction. Learning efforts and life satisfaction has a relationship and this can be identified although the association or relationship is not crystal clear. </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Methodology</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The research areas have already been introduced in the previous sections of this proposal. What is important in this section is to work on the specifics of the identified or proposed hypothesis, this is what will greatly guide the data analysis sections and at the same time identification of that are equally important to the study. Self-directed learning and the concept of life satisfaction identified in the literature review section will also serve a lot in the data analysis </w:t>
      </w:r>
      <w:r w:rsidRPr="007B0B99">
        <w:rPr>
          <w:rFonts w:ascii="Times New Roman" w:eastAsia="Times New Roman" w:hAnsi="Times New Roman"/>
          <w:color w:val="1C1E29"/>
          <w:sz w:val="24"/>
          <w:szCs w:val="24"/>
        </w:rPr>
        <w:lastRenderedPageBreak/>
        <w:t xml:space="preserve">column. On the overall, the researched research is to examine the existing relationship between these variables </w:t>
      </w:r>
      <w:r w:rsidR="003F2526">
        <w:rPr>
          <w:rFonts w:ascii="Times New Roman" w:eastAsia="Times New Roman" w:hAnsi="Times New Roman"/>
          <w:color w:val="1C1E29"/>
          <w:sz w:val="24"/>
          <w:szCs w:val="24"/>
        </w:rPr>
        <w:t>in a unique manner that has not been done before</w:t>
      </w:r>
      <w:r w:rsidRPr="007B0B99">
        <w:rPr>
          <w:rFonts w:ascii="Times New Roman" w:eastAsia="Times New Roman" w:hAnsi="Times New Roman"/>
          <w:color w:val="1C1E29"/>
          <w:sz w:val="24"/>
          <w:szCs w:val="24"/>
        </w:rPr>
        <w:t>. This methodology section will serve to describe the overall setting of the study</w:t>
      </w:r>
      <w:r w:rsidR="0015467B">
        <w:rPr>
          <w:rFonts w:ascii="Times New Roman" w:eastAsia="Times New Roman" w:hAnsi="Times New Roman"/>
          <w:color w:val="1C1E29"/>
          <w:sz w:val="24"/>
          <w:szCs w:val="24"/>
        </w:rPr>
        <w:t xml:space="preserve"> </w:t>
      </w:r>
      <w:r w:rsidR="003F2526" w:rsidRPr="007B0B99">
        <w:rPr>
          <w:rFonts w:ascii="Times New Roman" w:eastAsia="Times New Roman" w:hAnsi="Times New Roman"/>
          <w:color w:val="1C1E29"/>
          <w:sz w:val="24"/>
          <w:szCs w:val="24"/>
        </w:rPr>
        <w:t>proposed research design</w:t>
      </w:r>
      <w:r w:rsidRPr="007B0B99">
        <w:rPr>
          <w:rFonts w:ascii="Times New Roman" w:eastAsia="Times New Roman" w:hAnsi="Times New Roman"/>
          <w:color w:val="1C1E29"/>
          <w:sz w:val="24"/>
          <w:szCs w:val="24"/>
        </w:rPr>
        <w:t xml:space="preserve">, study sample, proposed data collection techniques or </w:t>
      </w:r>
      <w:r w:rsidR="003F2526">
        <w:rPr>
          <w:rFonts w:ascii="Times New Roman" w:eastAsia="Times New Roman" w:hAnsi="Times New Roman"/>
          <w:color w:val="1C1E29"/>
          <w:sz w:val="24"/>
          <w:szCs w:val="24"/>
        </w:rPr>
        <w:t>procedures, analysis, and method efforts as well.</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Study Setting</w:t>
      </w:r>
    </w:p>
    <w:p w:rsidR="007B0B99" w:rsidRPr="007B0B99" w:rsidRDefault="003F2526"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In its broadcast conceptualization</w:t>
      </w:r>
      <w:r>
        <w:rPr>
          <w:rFonts w:ascii="Times New Roman" w:eastAsia="Times New Roman" w:hAnsi="Times New Roman"/>
          <w:color w:val="1C1E29"/>
          <w:sz w:val="24"/>
          <w:szCs w:val="24"/>
        </w:rPr>
        <w:t xml:space="preserve">, this proposal intends to look at </w:t>
      </w:r>
      <w:r w:rsidR="00871E2B">
        <w:rPr>
          <w:rFonts w:ascii="Times New Roman" w:eastAsia="Times New Roman" w:hAnsi="Times New Roman"/>
          <w:color w:val="1C1E29"/>
          <w:sz w:val="24"/>
          <w:szCs w:val="24"/>
        </w:rPr>
        <w:t>the adult population-</w:t>
      </w:r>
      <w:r>
        <w:rPr>
          <w:rFonts w:ascii="Times New Roman" w:eastAsia="Times New Roman" w:hAnsi="Times New Roman"/>
          <w:color w:val="1C1E29"/>
          <w:sz w:val="24"/>
          <w:szCs w:val="24"/>
        </w:rPr>
        <w:t>based in the US. However, this is a unique population that would require a monumental undertaking considering the socioeconomic status and other related variables.</w:t>
      </w:r>
      <w:r w:rsidR="007B0B99" w:rsidRPr="007B0B99">
        <w:rPr>
          <w:rFonts w:ascii="Times New Roman" w:eastAsia="Times New Roman" w:hAnsi="Times New Roman"/>
          <w:color w:val="1C1E29"/>
          <w:sz w:val="24"/>
          <w:szCs w:val="24"/>
        </w:rPr>
        <w:t xml:space="preserve"> The setting of the study is designed to cover two distinctive individuals or populations residing in two different settings. One of the settings will focus on adult individuals residing in residential homes located in Syracuse, New York. This is a long-term care facility that is well established with the capital and only accommodates adults who require minimal care or support. The second setting will cover a more diverse population and will be a senior citizen’s housing project, this is a facility that is adjusted to Syracuse and only houses retired residents who are not supported by anyone outside the facility or people who are living on their own. The reason why we chose these two settings which are close to each other is to be able to understand a population that is confined in a specific geographical area. This will make it easier and simpler during the data collection procedure and also meeting the requirements that are indicated in the grouping differences (Levshina, 2015). </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Research Design</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The proposed study employs an ex post facto research design as described by Hoy, (2016). “Ex post facto research is a systematic empirical inquiry in which the scientist does not have direct control of variables. Inferences about relationships among variables are made from </w:t>
      </w:r>
      <w:r w:rsidRPr="007B0B99">
        <w:rPr>
          <w:rFonts w:ascii="Times New Roman" w:eastAsia="Times New Roman" w:hAnsi="Times New Roman"/>
          <w:color w:val="1C1E29"/>
          <w:sz w:val="24"/>
          <w:szCs w:val="24"/>
        </w:rPr>
        <w:lastRenderedPageBreak/>
        <w:t>any determined variations between the studied variables”. Therefore, the plan is to collect data from different settings about life satisfaction and self-directed learning among the adult population. There will be no manipulation of variables since that will not be possible and instead any identified difference in this relationship will be an ex post facto in nature. The results of the measurement will be based on a residential setting, age, gender, life satisfaction scores, self-directed learning readiness scores. </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Population and Sampling plan</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There is a difference between an adult home and a health care facility, what the proposal is dealing with are adult home facilities. These facilities are only housing adult whore require very minimal help and those do not have anyone to help them. There is a wide range of problems that adults face and that require them to be assisted in adult homes. Some of the minor problems that adults face including; a problem with housing keeping considering their age, transportation to be able to meet medical needs, and grocery shopping among other needs (Cavaleri, Bhole, &amp; Arora, 2019). Many adults cannot manage to have one or two meals a day because they are not in a position to cook and also cannot afford. There are approximately 271 people who are 65 years and above who live in the identified setting. Also, 346 people who are residing in 220 apartments that are located within the identified senior citizen complex. It is important to note that not all tenants receive similar services but others receive better services than their neighbors. Those who receive specialized services are advantaged because of their income levels and their illegibility to receive those services based on their status in the community.</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A random sample will be drawn from the list of residents that will be provided by the management of the two settings. Each set will give an equal number and this will mean that the results will be highly probable. A minimum of 110 people will be selected from each setting and </w:t>
      </w:r>
      <w:r w:rsidRPr="007B0B99">
        <w:rPr>
          <w:rFonts w:ascii="Times New Roman" w:eastAsia="Times New Roman" w:hAnsi="Times New Roman"/>
          <w:color w:val="1C1E29"/>
          <w:sz w:val="24"/>
          <w:szCs w:val="24"/>
        </w:rPr>
        <w:lastRenderedPageBreak/>
        <w:t>allowed to participate in the research. Out of the 110, about 95 people from each set will be expected to initially respond to any of the instruments that are described below. This exercise will go on until a total of 95 people respond to the exercise by completing the two forms. This will mean that a total of 190 people will participate in the exercise from both settings following the above describe criterion. This is a good number and will allow us to factor in all required subjects including age, gender, and residential setting. This large number will result in a large number that can be used for statistical purposes in providing information about older adults.</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Data collection</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In this proposed study, there will be two instruments that will be employed in measuring one dependent variable and one independent variable. There will be also three moderator or simply demographic variables as outlined below;</w:t>
      </w:r>
    </w:p>
    <w:p w:rsidR="007B0B99" w:rsidRPr="007B0B99" w:rsidRDefault="007B0B99" w:rsidP="007B0B99">
      <w:pPr>
        <w:tabs>
          <w:tab w:val="left" w:pos="0"/>
          <w:tab w:val="left" w:pos="630"/>
        </w:tabs>
        <w:spacing w:after="0" w:line="480" w:lineRule="auto"/>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I. Independent variable</w:t>
      </w:r>
    </w:p>
    <w:p w:rsidR="007B0B99" w:rsidRDefault="003F2526" w:rsidP="007B0B99">
      <w:pPr>
        <w:tabs>
          <w:tab w:val="left" w:pos="0"/>
          <w:tab w:val="left" w:pos="630"/>
        </w:tabs>
        <w:spacing w:after="0" w:line="480" w:lineRule="auto"/>
        <w:ind w:firstLine="720"/>
        <w:rPr>
          <w:rFonts w:ascii="Times New Roman" w:eastAsia="Times New Roman" w:hAnsi="Times New Roman"/>
          <w:color w:val="1C1E29"/>
          <w:sz w:val="24"/>
          <w:szCs w:val="24"/>
        </w:rPr>
      </w:pPr>
      <w:r>
        <w:rPr>
          <w:rFonts w:ascii="Times New Roman" w:eastAsia="Times New Roman" w:hAnsi="Times New Roman"/>
          <w:color w:val="1C1E29"/>
          <w:sz w:val="24"/>
          <w:szCs w:val="24"/>
        </w:rPr>
        <w:t>Life satisfaction has been identified as the independent variable in the study</w:t>
      </w:r>
      <w:r w:rsidR="007B0B99" w:rsidRPr="007B0B99">
        <w:rPr>
          <w:rFonts w:ascii="Times New Roman" w:eastAsia="Times New Roman" w:hAnsi="Times New Roman"/>
          <w:color w:val="1C1E29"/>
          <w:sz w:val="24"/>
          <w:szCs w:val="24"/>
        </w:rPr>
        <w:t>, this will be measured using the famous Salamon-Conte life satisfaction in the elderly scale. This is an approach that was developed by two psychologist Salamon and Conte in 1991 (Klopper, 2018). This is an approach that focuses on three distinctive aspects of living. They include; regarding life as meaningful, taking persona pleasure in daily activities, and self-concept. This will be a 44-item instrument, out of this figure, 40 of the items will be comprised of Likewart scale measure of life satisfaction. The remaining four variables will be used as measures of possible moderating variables. The overall report will be backed by a coefficient of 93 from the entire scale. This approach is criticized by many for not considering the individual instrument’s validity. Even with this and probably other unmentioned limitations, the scale is the most appropriate in measuring variables related to life satisfaction.</w:t>
      </w:r>
    </w:p>
    <w:p w:rsidR="007B0B99" w:rsidRPr="007B0B99" w:rsidRDefault="007B0B99" w:rsidP="007B0B99">
      <w:pPr>
        <w:tabs>
          <w:tab w:val="left" w:pos="0"/>
          <w:tab w:val="left" w:pos="630"/>
        </w:tabs>
        <w:spacing w:after="0" w:line="480" w:lineRule="auto"/>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lastRenderedPageBreak/>
        <w:t>II. Dependent variable</w:t>
      </w:r>
    </w:p>
    <w:p w:rsidR="007B0B99" w:rsidRPr="007B0B99" w:rsidRDefault="00671F6F" w:rsidP="007B0B99">
      <w:pPr>
        <w:tabs>
          <w:tab w:val="left" w:pos="0"/>
          <w:tab w:val="left" w:pos="630"/>
        </w:tabs>
        <w:spacing w:after="0" w:line="480" w:lineRule="auto"/>
        <w:ind w:firstLine="720"/>
        <w:rPr>
          <w:rFonts w:ascii="Times New Roman" w:eastAsia="Times New Roman" w:hAnsi="Times New Roman"/>
          <w:color w:val="1C1E29"/>
          <w:sz w:val="24"/>
          <w:szCs w:val="24"/>
        </w:rPr>
      </w:pPr>
      <w:r>
        <w:rPr>
          <w:rFonts w:ascii="Times New Roman" w:eastAsia="Times New Roman" w:hAnsi="Times New Roman"/>
          <w:color w:val="1C1E29"/>
          <w:sz w:val="24"/>
          <w:szCs w:val="24"/>
        </w:rPr>
        <w:t xml:space="preserve">The study identifies self-directed readiness as the dependent variable and will be </w:t>
      </w:r>
      <w:r w:rsidR="007B0B99" w:rsidRPr="007B0B99">
        <w:rPr>
          <w:rFonts w:ascii="Times New Roman" w:eastAsia="Times New Roman" w:hAnsi="Times New Roman"/>
          <w:color w:val="1C1E29"/>
          <w:sz w:val="24"/>
          <w:szCs w:val="24"/>
        </w:rPr>
        <w:t>measured using the self-directed learning readiness scale (SDLRS). It is considered as the most reliable approach when dealing with a dependent variable. This approached was developed by Guglielmino in 1992 and is a 58-item Likert scale. This approach is used to determine the extent at which a subject in their perception perceives themselves depending on their set goals and personal life desires. It also takes into consideration what an individual has managed to achieve and the skills they have. Both of those factors and especially like skills must be directly linked with self-directed learning. In this research, Guglielmino managed to attain a lower coefficient of 87 for this scale.</w:t>
      </w:r>
    </w:p>
    <w:p w:rsidR="007B0B99" w:rsidRPr="00671F6F" w:rsidRDefault="007B0B99" w:rsidP="00671F6F">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In addition to results and coefficient achieved, there has been a high demonstration of both the predictive and internal validity of the identified instruments. Guthrie (2014) used a total of 102 individuals using the SDLRS approach including 39 individuals who were 60 years of age and above. In his conclusion, there was no defined relationship between self-directed learning readiness and age. This then indicates that the use of SDLRS is more appropriate when dealing with a population sample that is comprised of older adults (Boräng&amp;Rozbicka, 2014). </w:t>
      </w:r>
    </w:p>
    <w:p w:rsidR="007B0B99" w:rsidRPr="007B0B99" w:rsidRDefault="007B0B99" w:rsidP="007B0B99">
      <w:pPr>
        <w:tabs>
          <w:tab w:val="left" w:pos="0"/>
          <w:tab w:val="left" w:pos="630"/>
        </w:tabs>
        <w:spacing w:after="0" w:line="480" w:lineRule="auto"/>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III. Moderator variables</w:t>
      </w:r>
    </w:p>
    <w:p w:rsidR="007B0B99" w:rsidRPr="007B0B99" w:rsidRDefault="00671F6F" w:rsidP="007B0B99">
      <w:pPr>
        <w:tabs>
          <w:tab w:val="left" w:pos="0"/>
          <w:tab w:val="left" w:pos="630"/>
        </w:tabs>
        <w:spacing w:after="0" w:line="480" w:lineRule="auto"/>
        <w:ind w:firstLine="720"/>
        <w:rPr>
          <w:rFonts w:ascii="Times New Roman" w:eastAsia="Times New Roman" w:hAnsi="Times New Roman"/>
          <w:color w:val="1C1E29"/>
          <w:sz w:val="24"/>
          <w:szCs w:val="24"/>
        </w:rPr>
      </w:pPr>
      <w:r>
        <w:rPr>
          <w:rFonts w:ascii="Times New Roman" w:eastAsia="Times New Roman" w:hAnsi="Times New Roman"/>
          <w:color w:val="1C1E29"/>
          <w:sz w:val="24"/>
          <w:szCs w:val="24"/>
        </w:rPr>
        <w:t>Apart from the identified independent and dependent</w:t>
      </w:r>
      <w:r w:rsidR="007B0B99" w:rsidRPr="007B0B99">
        <w:rPr>
          <w:rFonts w:ascii="Times New Roman" w:eastAsia="Times New Roman" w:hAnsi="Times New Roman"/>
          <w:color w:val="1C1E29"/>
          <w:sz w:val="24"/>
          <w:szCs w:val="24"/>
        </w:rPr>
        <w:t xml:space="preserve"> variables which are considered as the most important in this study, there is also moderator variables which are three in number. Klopper (2018) indicated that their moderator variables such as; that factor which is measured, </w:t>
      </w:r>
      <w:r>
        <w:rPr>
          <w:rFonts w:ascii="Times New Roman" w:eastAsia="Times New Roman" w:hAnsi="Times New Roman"/>
          <w:color w:val="1C1E29"/>
          <w:sz w:val="24"/>
          <w:szCs w:val="24"/>
        </w:rPr>
        <w:t xml:space="preserve">independently </w:t>
      </w:r>
      <w:r w:rsidR="007B0B99" w:rsidRPr="007B0B99">
        <w:rPr>
          <w:rFonts w:ascii="Times New Roman" w:eastAsia="Times New Roman" w:hAnsi="Times New Roman"/>
          <w:color w:val="1C1E29"/>
          <w:sz w:val="24"/>
          <w:szCs w:val="24"/>
        </w:rPr>
        <w:t xml:space="preserve">manipulated, or </w:t>
      </w:r>
      <w:r>
        <w:rPr>
          <w:rFonts w:ascii="Times New Roman" w:eastAsia="Times New Roman" w:hAnsi="Times New Roman"/>
          <w:color w:val="1C1E29"/>
          <w:sz w:val="24"/>
          <w:szCs w:val="24"/>
        </w:rPr>
        <w:t>picked</w:t>
      </w:r>
      <w:r w:rsidR="007B0B99" w:rsidRPr="007B0B99">
        <w:rPr>
          <w:rFonts w:ascii="Times New Roman" w:eastAsia="Times New Roman" w:hAnsi="Times New Roman"/>
          <w:color w:val="1C1E29"/>
          <w:sz w:val="24"/>
          <w:szCs w:val="24"/>
        </w:rPr>
        <w:t xml:space="preserve"> by the researcher </w:t>
      </w:r>
      <w:r>
        <w:rPr>
          <w:rFonts w:ascii="Times New Roman" w:eastAsia="Times New Roman" w:hAnsi="Times New Roman"/>
          <w:color w:val="1C1E29"/>
          <w:sz w:val="24"/>
          <w:szCs w:val="24"/>
        </w:rPr>
        <w:t>to</w:t>
      </w:r>
      <w:r w:rsidR="007B0B99" w:rsidRPr="007B0B99">
        <w:rPr>
          <w:rFonts w:ascii="Times New Roman" w:eastAsia="Times New Roman" w:hAnsi="Times New Roman"/>
          <w:color w:val="1C1E29"/>
          <w:sz w:val="24"/>
          <w:szCs w:val="24"/>
        </w:rPr>
        <w:t xml:space="preserve"> discover whether it modifies </w:t>
      </w:r>
      <w:r>
        <w:rPr>
          <w:rFonts w:ascii="Times New Roman" w:eastAsia="Times New Roman" w:hAnsi="Times New Roman"/>
          <w:color w:val="1C1E29"/>
          <w:sz w:val="24"/>
          <w:szCs w:val="24"/>
        </w:rPr>
        <w:t xml:space="preserve">or depicts </w:t>
      </w:r>
      <w:r w:rsidR="00B876FF">
        <w:rPr>
          <w:rFonts w:ascii="Times New Roman" w:eastAsia="Times New Roman" w:hAnsi="Times New Roman"/>
          <w:color w:val="1C1E29"/>
          <w:sz w:val="24"/>
          <w:szCs w:val="24"/>
        </w:rPr>
        <w:t>a</w:t>
      </w:r>
      <w:r w:rsidR="007B0B99" w:rsidRPr="007B0B99">
        <w:rPr>
          <w:rFonts w:ascii="Times New Roman" w:eastAsia="Times New Roman" w:hAnsi="Times New Roman"/>
          <w:color w:val="1C1E29"/>
          <w:sz w:val="24"/>
          <w:szCs w:val="24"/>
        </w:rPr>
        <w:t xml:space="preserve"> relationship of the independent variable to an observed phenomenon. Therefore, moderators can determine the relationship between secondary and major variables. Mostly </w:t>
      </w:r>
      <w:r w:rsidR="007B0B99" w:rsidRPr="007B0B99">
        <w:rPr>
          <w:rFonts w:ascii="Times New Roman" w:eastAsia="Times New Roman" w:hAnsi="Times New Roman"/>
          <w:color w:val="1C1E29"/>
          <w:sz w:val="24"/>
          <w:szCs w:val="24"/>
        </w:rPr>
        <w:lastRenderedPageBreak/>
        <w:t>primary of major variables are influenced by secondary factors. In this proposal, our moderator factors included residential, gender, and age status. </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Data gathering plan</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The instruction sheet captures the subjects’ gender and age and then distributed to each set to enable administrators to help in identifying subjects for instrumentation. The first step will be requesting the administrators for their corporation their mailboxes prior to the distribution of the instrumentation (Guthrie, 2014). There will be introductory letters to help in capturing the attention of the administrations and also to help in explaining what the research intends to achieve. We will also provide a telephone number to help facilitate communication with those who would experience any challenges or for those who would be interested in further clarification. Lastly, the letter will in details explain the objectives of the research and the instructions. Each subject will be required to complete the two instruments provided and those who will experience any challenges will be free to seek help.</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The results or return date of the instruments will be one week after delivery of the instrumentations. There will be several phone calls made to follow-up the progress of the process and also to instill a sense of agency in the process. If there are less than 95 subjects who have participated in completing the instrumentations, then a random sampling will continue and more subjects will be invited for the exercise until that number is achieved. All data collection efforts will be aiming at completing then exercise within one month.</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Data analysis</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 xml:space="preserve">Four types of data analysis that will be proposed for this study. First, to describe the sample from which data will be collected, descriptive information on age, gender, and residential setting will be described, as well as the means, modes, range, and standard deviations for the </w:t>
      </w:r>
      <w:r w:rsidRPr="007B0B99">
        <w:rPr>
          <w:rFonts w:ascii="Times New Roman" w:eastAsia="Times New Roman" w:hAnsi="Times New Roman"/>
          <w:color w:val="1C1E29"/>
          <w:sz w:val="24"/>
          <w:szCs w:val="24"/>
        </w:rPr>
        <w:lastRenderedPageBreak/>
        <w:t>SDLRS and SCLSES scores. There will be also the determination of person product-moment correlation coefficient. This approach or method will be determining the differences that exist between SCLSES and SDLRS to moderating effects covering gender, age, and residential setting. The specific hypothesis that will be tested will be determined or shown in null form.</w:t>
      </w:r>
    </w:p>
    <w:p w:rsidR="007B0B99" w:rsidRPr="007B0B99" w:rsidRDefault="007B0B99" w:rsidP="007B0B99">
      <w:pPr>
        <w:tabs>
          <w:tab w:val="left" w:pos="0"/>
          <w:tab w:val="left" w:pos="630"/>
        </w:tabs>
        <w:spacing w:after="0" w:line="480" w:lineRule="auto"/>
        <w:jc w:val="center"/>
        <w:rPr>
          <w:rFonts w:ascii="Times New Roman" w:eastAsia="Times New Roman" w:hAnsi="Times New Roman"/>
          <w:color w:val="1C1E29"/>
          <w:sz w:val="24"/>
          <w:szCs w:val="24"/>
        </w:rPr>
      </w:pPr>
      <w:r w:rsidRPr="007B0B99">
        <w:rPr>
          <w:rFonts w:ascii="Times New Roman" w:eastAsia="Times New Roman" w:hAnsi="Times New Roman"/>
          <w:b/>
          <w:bCs/>
          <w:color w:val="1C1E29"/>
          <w:sz w:val="24"/>
          <w:szCs w:val="24"/>
        </w:rPr>
        <w:t>Limitations</w:t>
      </w:r>
    </w:p>
    <w:p w:rsidR="007B0B99" w:rsidRPr="007B0B99" w:rsidRDefault="007B0B99" w:rsidP="007B0B99">
      <w:pPr>
        <w:tabs>
          <w:tab w:val="left" w:pos="0"/>
          <w:tab w:val="left" w:pos="630"/>
        </w:tabs>
        <w:spacing w:after="0" w:line="480" w:lineRule="auto"/>
        <w:ind w:firstLine="720"/>
        <w:rPr>
          <w:rFonts w:ascii="Times New Roman" w:eastAsia="Times New Roman" w:hAnsi="Times New Roman"/>
          <w:color w:val="1C1E29"/>
          <w:sz w:val="24"/>
          <w:szCs w:val="24"/>
        </w:rPr>
      </w:pPr>
      <w:r w:rsidRPr="007B0B99">
        <w:rPr>
          <w:rFonts w:ascii="Times New Roman" w:eastAsia="Times New Roman" w:hAnsi="Times New Roman"/>
          <w:color w:val="1C1E29"/>
          <w:sz w:val="24"/>
          <w:szCs w:val="24"/>
        </w:rPr>
        <w:t>Three limitations have been identified in this study. First, there will be a limitation to the extent to which the findings of the study can be generalized. Not all adults have the same conditions as the population selected and this makes it very difficult to generalize to the adult population. Even when the study is designed to be diverse, it is expected that a large section of the population will not be included. A second potential limitation is that both the dependent and independent variables are measured as per the subject’s perception. This is a limiting factor because they should be measured based on the subject’s actual behavior. The last limitation is that the instruments used in the study are subject to the known reliability and validity of those instruments. This is a limitation because there is a likelihood that the instruments will be prompted in various ways.</w:t>
      </w:r>
    </w:p>
    <w:p w:rsidR="00C24CAD" w:rsidRDefault="00C24CAD" w:rsidP="00D90DD8"/>
    <w:p w:rsidR="00AE6A49" w:rsidRDefault="00AE6A49" w:rsidP="00D90DD8"/>
    <w:p w:rsidR="00AE6A49" w:rsidRDefault="00AE6A49" w:rsidP="00D90DD8"/>
    <w:p w:rsidR="00AE6A49" w:rsidRDefault="00AE6A49" w:rsidP="00D90DD8"/>
    <w:p w:rsidR="00AE6A49" w:rsidRDefault="00AE6A49" w:rsidP="00D90DD8"/>
    <w:p w:rsidR="00AE6A49" w:rsidRDefault="00AE6A49" w:rsidP="00D90DD8">
      <w:bookmarkStart w:id="0" w:name="_GoBack"/>
      <w:bookmarkEnd w:id="0"/>
    </w:p>
    <w:p w:rsidR="00E70AE8" w:rsidRDefault="00E70AE8" w:rsidP="00D90DD8"/>
    <w:p w:rsidR="00E70AE8" w:rsidRDefault="00E70AE8" w:rsidP="00D90DD8"/>
    <w:p w:rsidR="00E70AE8" w:rsidRDefault="00E70AE8" w:rsidP="00D90DD8"/>
    <w:p w:rsidR="00C24CAD" w:rsidRPr="00C24CAD" w:rsidRDefault="00C24CAD" w:rsidP="00D90DD8"/>
    <w:p w:rsidR="00D90DD8" w:rsidRDefault="00D90DD8" w:rsidP="00D90DD8">
      <w:pPr>
        <w:spacing w:line="480" w:lineRule="auto"/>
        <w:jc w:val="center"/>
        <w:rPr>
          <w:rFonts w:ascii="Times New Roman" w:hAnsi="Times New Roman"/>
          <w:sz w:val="24"/>
          <w:szCs w:val="24"/>
        </w:rPr>
      </w:pPr>
      <w:r w:rsidRPr="00D90DD8">
        <w:rPr>
          <w:rFonts w:ascii="Times New Roman" w:hAnsi="Times New Roman"/>
          <w:sz w:val="24"/>
          <w:szCs w:val="24"/>
        </w:rPr>
        <w:lastRenderedPageBreak/>
        <w:t>References</w:t>
      </w:r>
    </w:p>
    <w:p w:rsidR="00654295" w:rsidRPr="00654295" w:rsidRDefault="00654295" w:rsidP="00654295">
      <w:pPr>
        <w:spacing w:line="480" w:lineRule="auto"/>
        <w:ind w:left="720" w:hanging="720"/>
        <w:rPr>
          <w:rFonts w:ascii="Times New Roman" w:hAnsi="Times New Roman"/>
          <w:sz w:val="24"/>
          <w:szCs w:val="24"/>
        </w:rPr>
      </w:pPr>
      <w:r w:rsidRPr="00654295">
        <w:rPr>
          <w:rFonts w:ascii="Times New Roman" w:hAnsi="Times New Roman"/>
          <w:sz w:val="24"/>
          <w:szCs w:val="24"/>
        </w:rPr>
        <w:t xml:space="preserve">Boräng, F., &amp;Rozbicka, P. (January 01, 2014). Identifying frames: A comparison of research methods. </w:t>
      </w:r>
      <w:r w:rsidRPr="00654295">
        <w:rPr>
          <w:rFonts w:ascii="Times New Roman" w:hAnsi="Times New Roman"/>
          <w:i/>
          <w:iCs/>
          <w:sz w:val="24"/>
          <w:szCs w:val="24"/>
        </w:rPr>
        <w:t xml:space="preserve">Interest Groups &amp; Advocacy, 3, </w:t>
      </w:r>
      <w:r w:rsidRPr="00654295">
        <w:rPr>
          <w:rFonts w:ascii="Times New Roman" w:hAnsi="Times New Roman"/>
          <w:sz w:val="24"/>
          <w:szCs w:val="24"/>
        </w:rPr>
        <w:t>2, 188-201.</w:t>
      </w:r>
    </w:p>
    <w:p w:rsidR="00654295" w:rsidRPr="00654295" w:rsidRDefault="00654295" w:rsidP="00654295">
      <w:pPr>
        <w:spacing w:line="480" w:lineRule="auto"/>
        <w:ind w:left="720" w:hanging="720"/>
        <w:rPr>
          <w:rFonts w:ascii="Times New Roman" w:hAnsi="Times New Roman"/>
          <w:i/>
          <w:iCs/>
          <w:sz w:val="24"/>
          <w:szCs w:val="24"/>
        </w:rPr>
      </w:pPr>
      <w:r w:rsidRPr="00654295">
        <w:rPr>
          <w:rFonts w:ascii="Times New Roman" w:hAnsi="Times New Roman"/>
          <w:sz w:val="24"/>
          <w:szCs w:val="24"/>
        </w:rPr>
        <w:t xml:space="preserve">Cavaleri, R., Bhole, S., &amp; Arora, A. (January 01, 2019). Critical Appraisal of Quantitative Research. </w:t>
      </w:r>
      <w:r w:rsidRPr="00654295">
        <w:rPr>
          <w:rFonts w:ascii="Times New Roman" w:hAnsi="Times New Roman"/>
          <w:i/>
          <w:iCs/>
          <w:sz w:val="24"/>
          <w:szCs w:val="24"/>
        </w:rPr>
        <w:t>Journal of Biomedical Informatics, v69 (May 2017): 99-114.</w:t>
      </w:r>
    </w:p>
    <w:p w:rsidR="00654295" w:rsidRPr="00654295" w:rsidRDefault="00654295" w:rsidP="00654295">
      <w:pPr>
        <w:spacing w:line="480" w:lineRule="auto"/>
        <w:ind w:left="720" w:hanging="720"/>
        <w:rPr>
          <w:rStyle w:val="itempublisher"/>
          <w:rFonts w:ascii="Times New Roman" w:hAnsi="Times New Roman"/>
          <w:sz w:val="24"/>
          <w:szCs w:val="24"/>
        </w:rPr>
      </w:pPr>
      <w:r w:rsidRPr="00654295">
        <w:rPr>
          <w:rFonts w:ascii="Times New Roman" w:hAnsi="Times New Roman"/>
          <w:sz w:val="24"/>
          <w:szCs w:val="24"/>
        </w:rPr>
        <w:t xml:space="preserve">Creswell, J. W., &amp; Creswell, J. D. (2018). </w:t>
      </w:r>
      <w:r w:rsidRPr="00654295">
        <w:rPr>
          <w:rFonts w:ascii="Times New Roman" w:hAnsi="Times New Roman"/>
          <w:i/>
          <w:iCs/>
          <w:sz w:val="24"/>
          <w:szCs w:val="24"/>
        </w:rPr>
        <w:t>Research design: Qualitative, quantitative, and mixed method approaches.</w:t>
      </w:r>
      <w:r w:rsidRPr="00654295">
        <w:rPr>
          <w:rStyle w:val="itempublisher"/>
          <w:rFonts w:ascii="Times New Roman" w:hAnsi="Times New Roman"/>
          <w:sz w:val="24"/>
          <w:szCs w:val="24"/>
        </w:rPr>
        <w:t>Los Angeles: SAGE, 2018.</w:t>
      </w:r>
    </w:p>
    <w:p w:rsidR="00654295" w:rsidRPr="00654295" w:rsidRDefault="00654295" w:rsidP="00654295">
      <w:pPr>
        <w:spacing w:line="480" w:lineRule="auto"/>
        <w:ind w:left="720" w:hanging="720"/>
        <w:rPr>
          <w:rFonts w:ascii="Times New Roman" w:hAnsi="Times New Roman"/>
          <w:sz w:val="24"/>
          <w:szCs w:val="24"/>
        </w:rPr>
      </w:pPr>
      <w:r w:rsidRPr="00654295">
        <w:rPr>
          <w:rFonts w:ascii="Times New Roman" w:hAnsi="Times New Roman"/>
          <w:sz w:val="24"/>
          <w:szCs w:val="24"/>
        </w:rPr>
        <w:t xml:space="preserve">Guthrie, G. (2014). </w:t>
      </w:r>
      <w:r w:rsidRPr="00654295">
        <w:rPr>
          <w:rFonts w:ascii="Times New Roman" w:hAnsi="Times New Roman"/>
          <w:i/>
          <w:iCs/>
          <w:sz w:val="24"/>
          <w:szCs w:val="24"/>
        </w:rPr>
        <w:t>Basic research methods: An entry to social science research</w:t>
      </w:r>
      <w:r w:rsidRPr="00654295">
        <w:rPr>
          <w:rFonts w:ascii="Times New Roman" w:hAnsi="Times New Roman"/>
          <w:sz w:val="24"/>
          <w:szCs w:val="24"/>
        </w:rPr>
        <w:t>. New Delhi, India: SAGE Publications.</w:t>
      </w:r>
    </w:p>
    <w:p w:rsidR="00654295" w:rsidRPr="00654295" w:rsidRDefault="00654295" w:rsidP="00654295">
      <w:pPr>
        <w:spacing w:line="480" w:lineRule="auto"/>
        <w:ind w:left="720" w:hanging="720"/>
        <w:rPr>
          <w:rFonts w:ascii="Times New Roman" w:hAnsi="Times New Roman"/>
          <w:sz w:val="24"/>
          <w:szCs w:val="24"/>
        </w:rPr>
      </w:pPr>
      <w:r w:rsidRPr="00654295">
        <w:rPr>
          <w:rFonts w:ascii="Times New Roman" w:hAnsi="Times New Roman"/>
          <w:sz w:val="24"/>
          <w:szCs w:val="24"/>
        </w:rPr>
        <w:t xml:space="preserve">H Klopper. (January 01, 2018). </w:t>
      </w:r>
      <w:r w:rsidRPr="007357B5">
        <w:rPr>
          <w:rFonts w:ascii="Times New Roman" w:hAnsi="Times New Roman"/>
          <w:i/>
          <w:iCs/>
          <w:sz w:val="24"/>
          <w:szCs w:val="24"/>
        </w:rPr>
        <w:t>The qualitative research proposal.</w:t>
      </w:r>
      <w:r w:rsidRPr="00654295">
        <w:rPr>
          <w:rFonts w:ascii="Times New Roman" w:hAnsi="Times New Roman"/>
          <w:i/>
          <w:iCs/>
          <w:sz w:val="24"/>
          <w:szCs w:val="24"/>
        </w:rPr>
        <w:t xml:space="preserve">Curationis, 31, </w:t>
      </w:r>
      <w:r w:rsidRPr="00654295">
        <w:rPr>
          <w:rFonts w:ascii="Times New Roman" w:hAnsi="Times New Roman"/>
          <w:sz w:val="24"/>
          <w:szCs w:val="24"/>
        </w:rPr>
        <w:t>4, 62-72.</w:t>
      </w:r>
    </w:p>
    <w:p w:rsidR="00654295" w:rsidRPr="00654295" w:rsidRDefault="00654295" w:rsidP="00654295">
      <w:pPr>
        <w:spacing w:line="480" w:lineRule="auto"/>
        <w:ind w:left="720" w:hanging="720"/>
        <w:rPr>
          <w:rFonts w:ascii="Times New Roman" w:hAnsi="Times New Roman"/>
          <w:sz w:val="24"/>
          <w:szCs w:val="24"/>
        </w:rPr>
      </w:pPr>
      <w:r w:rsidRPr="00654295">
        <w:rPr>
          <w:rFonts w:ascii="Times New Roman" w:hAnsi="Times New Roman"/>
          <w:sz w:val="24"/>
          <w:szCs w:val="24"/>
        </w:rPr>
        <w:t xml:space="preserve">Hoy, W. K. (2016). </w:t>
      </w:r>
      <w:r w:rsidRPr="00654295">
        <w:rPr>
          <w:rFonts w:ascii="Times New Roman" w:hAnsi="Times New Roman"/>
          <w:i/>
          <w:iCs/>
          <w:sz w:val="24"/>
          <w:szCs w:val="24"/>
        </w:rPr>
        <w:t>Quantitative research in education: A primer</w:t>
      </w:r>
      <w:r w:rsidRPr="00654295">
        <w:rPr>
          <w:rFonts w:ascii="Times New Roman" w:hAnsi="Times New Roman"/>
          <w:sz w:val="24"/>
          <w:szCs w:val="24"/>
        </w:rPr>
        <w:t>. Los Angeles: SAGE.</w:t>
      </w:r>
    </w:p>
    <w:p w:rsidR="00654295" w:rsidRPr="00654295" w:rsidRDefault="00654295" w:rsidP="00654295">
      <w:pPr>
        <w:spacing w:line="480" w:lineRule="auto"/>
        <w:ind w:left="720" w:hanging="720"/>
        <w:rPr>
          <w:rStyle w:val="itempublisher"/>
          <w:rFonts w:ascii="Times New Roman" w:hAnsi="Times New Roman"/>
          <w:sz w:val="24"/>
          <w:szCs w:val="24"/>
        </w:rPr>
      </w:pPr>
      <w:r w:rsidRPr="00654295">
        <w:rPr>
          <w:rFonts w:ascii="Times New Roman" w:hAnsi="Times New Roman"/>
          <w:sz w:val="24"/>
          <w:szCs w:val="24"/>
        </w:rPr>
        <w:t xml:space="preserve">Johnson, B., &amp; Christensen, L. B. (2017). </w:t>
      </w:r>
      <w:r w:rsidRPr="00654295">
        <w:rPr>
          <w:rFonts w:ascii="Times New Roman" w:hAnsi="Times New Roman"/>
          <w:i/>
          <w:iCs/>
          <w:sz w:val="24"/>
          <w:szCs w:val="24"/>
        </w:rPr>
        <w:t>Educational research:</w:t>
      </w:r>
      <w:r w:rsidR="00CA7534">
        <w:rPr>
          <w:rFonts w:ascii="Times New Roman" w:hAnsi="Times New Roman"/>
          <w:i/>
          <w:iCs/>
          <w:sz w:val="24"/>
          <w:szCs w:val="24"/>
        </w:rPr>
        <w:t xml:space="preserve"> life satisfaction in aging population part 2.</w:t>
      </w:r>
      <w:r w:rsidRPr="00654295">
        <w:rPr>
          <w:rStyle w:val="itempublisher"/>
          <w:rFonts w:ascii="Times New Roman" w:hAnsi="Times New Roman"/>
          <w:sz w:val="24"/>
          <w:szCs w:val="24"/>
        </w:rPr>
        <w:t>Cape Town; Oxford: Oxford University Press, 2005.</w:t>
      </w:r>
    </w:p>
    <w:p w:rsidR="00654295" w:rsidRPr="00654295" w:rsidRDefault="00654295" w:rsidP="00654295">
      <w:pPr>
        <w:spacing w:line="480" w:lineRule="auto"/>
        <w:ind w:left="720" w:hanging="720"/>
        <w:rPr>
          <w:rStyle w:val="itempublisher"/>
          <w:rFonts w:ascii="Times New Roman" w:hAnsi="Times New Roman"/>
          <w:sz w:val="24"/>
          <w:szCs w:val="24"/>
        </w:rPr>
      </w:pPr>
      <w:r w:rsidRPr="00654295">
        <w:rPr>
          <w:rFonts w:ascii="Times New Roman" w:hAnsi="Times New Roman"/>
          <w:sz w:val="24"/>
          <w:szCs w:val="24"/>
        </w:rPr>
        <w:t xml:space="preserve">Leavy, P. (2017). </w:t>
      </w:r>
      <w:r w:rsidRPr="00654295">
        <w:rPr>
          <w:rFonts w:ascii="Times New Roman" w:hAnsi="Times New Roman"/>
          <w:i/>
          <w:iCs/>
          <w:sz w:val="24"/>
          <w:szCs w:val="24"/>
        </w:rPr>
        <w:t>Research design: Quantitative, qualitative, mixed methods, arts-based, and community-based participatory research approaches</w:t>
      </w:r>
      <w:r w:rsidRPr="00654295">
        <w:rPr>
          <w:rFonts w:ascii="Times New Roman" w:hAnsi="Times New Roman"/>
          <w:sz w:val="24"/>
          <w:szCs w:val="24"/>
        </w:rPr>
        <w:t xml:space="preserve">. </w:t>
      </w:r>
      <w:r w:rsidRPr="00654295">
        <w:rPr>
          <w:rStyle w:val="itempublisher"/>
          <w:rFonts w:ascii="Times New Roman" w:hAnsi="Times New Roman"/>
          <w:sz w:val="24"/>
          <w:szCs w:val="24"/>
        </w:rPr>
        <w:t>New York; London: Guildord Press, [2017] ©2017.</w:t>
      </w:r>
    </w:p>
    <w:p w:rsidR="00654295" w:rsidRPr="00654295" w:rsidRDefault="00654295" w:rsidP="00654295">
      <w:pPr>
        <w:spacing w:line="480" w:lineRule="auto"/>
        <w:ind w:left="720" w:hanging="720"/>
        <w:rPr>
          <w:rFonts w:ascii="Times New Roman" w:hAnsi="Times New Roman"/>
          <w:sz w:val="24"/>
          <w:szCs w:val="24"/>
        </w:rPr>
      </w:pPr>
      <w:r w:rsidRPr="00654295">
        <w:rPr>
          <w:rFonts w:ascii="Times New Roman" w:hAnsi="Times New Roman"/>
          <w:sz w:val="24"/>
          <w:szCs w:val="24"/>
        </w:rPr>
        <w:t xml:space="preserve">Levshina, N. (2015). </w:t>
      </w:r>
      <w:r w:rsidR="005D5115">
        <w:rPr>
          <w:rFonts w:ascii="Times New Roman" w:hAnsi="Times New Roman"/>
          <w:i/>
          <w:iCs/>
          <w:sz w:val="24"/>
          <w:szCs w:val="24"/>
        </w:rPr>
        <w:t>Understanding adult education</w:t>
      </w:r>
      <w:r w:rsidRPr="00654295">
        <w:rPr>
          <w:rFonts w:ascii="Times New Roman" w:hAnsi="Times New Roman"/>
          <w:sz w:val="24"/>
          <w:szCs w:val="24"/>
        </w:rPr>
        <w:t xml:space="preserve">. </w:t>
      </w:r>
      <w:r w:rsidRPr="00654295">
        <w:rPr>
          <w:rStyle w:val="itempublisher"/>
          <w:rFonts w:ascii="Times New Roman" w:hAnsi="Times New Roman"/>
          <w:sz w:val="24"/>
          <w:szCs w:val="24"/>
        </w:rPr>
        <w:t>Amsterdam; Philadelphia: John Benjamins Publishing Company, [2015].</w:t>
      </w:r>
    </w:p>
    <w:p w:rsidR="00654295" w:rsidRPr="00654295" w:rsidRDefault="00654295" w:rsidP="00654295">
      <w:pPr>
        <w:spacing w:line="480" w:lineRule="auto"/>
        <w:ind w:left="720" w:hanging="720"/>
        <w:rPr>
          <w:rFonts w:ascii="Times New Roman" w:hAnsi="Times New Roman"/>
          <w:sz w:val="24"/>
          <w:szCs w:val="24"/>
        </w:rPr>
      </w:pPr>
      <w:r w:rsidRPr="00654295">
        <w:rPr>
          <w:rFonts w:ascii="Times New Roman" w:hAnsi="Times New Roman"/>
          <w:sz w:val="24"/>
          <w:szCs w:val="24"/>
        </w:rPr>
        <w:t xml:space="preserve">Neuman, W. L., &amp; Kreuger, L. (2013). </w:t>
      </w:r>
      <w:r w:rsidR="00014DDD">
        <w:rPr>
          <w:rFonts w:ascii="Times New Roman" w:hAnsi="Times New Roman"/>
          <w:i/>
          <w:iCs/>
          <w:sz w:val="24"/>
          <w:szCs w:val="24"/>
        </w:rPr>
        <w:t>Adult education</w:t>
      </w:r>
      <w:r w:rsidRPr="00654295">
        <w:rPr>
          <w:rFonts w:ascii="Times New Roman" w:hAnsi="Times New Roman"/>
          <w:i/>
          <w:iCs/>
          <w:sz w:val="24"/>
          <w:szCs w:val="24"/>
        </w:rPr>
        <w:t xml:space="preserve"> research methods: Qualitative and quantitative approaches</w:t>
      </w:r>
      <w:r w:rsidRPr="00654295">
        <w:rPr>
          <w:rFonts w:ascii="Times New Roman" w:hAnsi="Times New Roman"/>
          <w:sz w:val="24"/>
          <w:szCs w:val="24"/>
        </w:rPr>
        <w:t>. Boston: Allyn and Bacon.</w:t>
      </w:r>
    </w:p>
    <w:p w:rsidR="00654295" w:rsidRPr="00654295" w:rsidRDefault="00654295" w:rsidP="00654295">
      <w:pPr>
        <w:spacing w:line="480" w:lineRule="auto"/>
        <w:ind w:left="720" w:hanging="720"/>
        <w:rPr>
          <w:rStyle w:val="itempublisher"/>
          <w:rFonts w:ascii="Times New Roman" w:hAnsi="Times New Roman"/>
          <w:sz w:val="24"/>
          <w:szCs w:val="24"/>
        </w:rPr>
      </w:pPr>
      <w:r w:rsidRPr="00654295">
        <w:rPr>
          <w:rFonts w:ascii="Times New Roman" w:hAnsi="Times New Roman"/>
          <w:sz w:val="24"/>
          <w:szCs w:val="24"/>
        </w:rPr>
        <w:lastRenderedPageBreak/>
        <w:t xml:space="preserve">Tiwari, A. (January 01, 2016). </w:t>
      </w:r>
      <w:r w:rsidRPr="00014DDD">
        <w:rPr>
          <w:rFonts w:ascii="Times New Roman" w:hAnsi="Times New Roman"/>
          <w:i/>
          <w:iCs/>
          <w:sz w:val="24"/>
          <w:szCs w:val="24"/>
        </w:rPr>
        <w:t>Assessment on Research Design and Methods</w:t>
      </w:r>
      <w:r w:rsidR="00014DDD" w:rsidRPr="00014DDD">
        <w:rPr>
          <w:rFonts w:ascii="Times New Roman" w:hAnsi="Times New Roman"/>
          <w:i/>
          <w:iCs/>
          <w:sz w:val="24"/>
          <w:szCs w:val="24"/>
        </w:rPr>
        <w:t xml:space="preserve"> on adult education</w:t>
      </w:r>
      <w:r w:rsidRPr="00014DDD">
        <w:rPr>
          <w:rFonts w:ascii="Times New Roman" w:hAnsi="Times New Roman"/>
          <w:i/>
          <w:iCs/>
          <w:sz w:val="24"/>
          <w:szCs w:val="24"/>
        </w:rPr>
        <w:t>.</w:t>
      </w:r>
      <w:r w:rsidRPr="00654295">
        <w:rPr>
          <w:rStyle w:val="itempublisher"/>
          <w:rFonts w:ascii="Times New Roman" w:hAnsi="Times New Roman"/>
          <w:sz w:val="24"/>
          <w:szCs w:val="24"/>
        </w:rPr>
        <w:t>Bradford: Emerald Group Publishing, 2017.</w:t>
      </w:r>
    </w:p>
    <w:p w:rsidR="00654295" w:rsidRPr="00654295" w:rsidRDefault="00654295">
      <w:pPr>
        <w:spacing w:line="480" w:lineRule="auto"/>
        <w:ind w:left="720" w:hanging="720"/>
        <w:rPr>
          <w:rStyle w:val="itempublisher"/>
          <w:rFonts w:ascii="Times New Roman" w:hAnsi="Times New Roman"/>
          <w:sz w:val="24"/>
          <w:szCs w:val="24"/>
        </w:rPr>
      </w:pPr>
    </w:p>
    <w:sectPr w:rsidR="00654295" w:rsidRPr="00654295" w:rsidSect="00D90DD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C0547" w:rsidRDefault="00CC0547" w:rsidP="00D90DD8">
      <w:pPr>
        <w:spacing w:after="0" w:line="240" w:lineRule="auto"/>
      </w:pPr>
      <w:r>
        <w:separator/>
      </w:r>
    </w:p>
  </w:endnote>
  <w:endnote w:type="continuationSeparator" w:id="1">
    <w:p w:rsidR="00CC0547" w:rsidRDefault="00CC0547" w:rsidP="00D90D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C0547" w:rsidRDefault="00CC0547" w:rsidP="00D90DD8">
      <w:pPr>
        <w:spacing w:after="0" w:line="240" w:lineRule="auto"/>
      </w:pPr>
      <w:r>
        <w:separator/>
      </w:r>
    </w:p>
  </w:footnote>
  <w:footnote w:type="continuationSeparator" w:id="1">
    <w:p w:rsidR="00CC0547" w:rsidRDefault="00CC0547" w:rsidP="00D90D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A7" w:rsidRPr="00E70AE8" w:rsidRDefault="00A01DA7" w:rsidP="00E70AE8">
    <w:pPr>
      <w:pStyle w:val="Header"/>
      <w:jc w:val="right"/>
      <w:rPr>
        <w:rFonts w:ascii="Times New Roman" w:hAnsi="Times New Roman"/>
        <w:sz w:val="24"/>
        <w:szCs w:val="24"/>
      </w:rPr>
    </w:pPr>
    <w:r w:rsidRPr="00E70AE8">
      <w:rPr>
        <w:rFonts w:ascii="Times New Roman" w:hAnsi="Times New Roman"/>
        <w:sz w:val="24"/>
        <w:szCs w:val="24"/>
      </w:rPr>
      <w:t xml:space="preserve">QUANTITATIVE RESEARCH DESIGN PROPOSAL                                                              </w:t>
    </w:r>
    <w:sdt>
      <w:sdtPr>
        <w:rPr>
          <w:rFonts w:ascii="Times New Roman" w:hAnsi="Times New Roman"/>
          <w:sz w:val="24"/>
          <w:szCs w:val="24"/>
        </w:rPr>
        <w:id w:val="-2010894495"/>
        <w:docPartObj>
          <w:docPartGallery w:val="Page Numbers (Top of Page)"/>
          <w:docPartUnique/>
        </w:docPartObj>
      </w:sdtPr>
      <w:sdtEndPr>
        <w:rPr>
          <w:noProof/>
        </w:rPr>
      </w:sdtEndPr>
      <w:sdtContent>
        <w:r w:rsidR="00895EC5" w:rsidRPr="00E70AE8">
          <w:rPr>
            <w:rFonts w:ascii="Times New Roman" w:hAnsi="Times New Roman"/>
            <w:sz w:val="24"/>
            <w:szCs w:val="24"/>
          </w:rPr>
          <w:fldChar w:fldCharType="begin"/>
        </w:r>
        <w:r w:rsidRPr="00E70AE8">
          <w:rPr>
            <w:rFonts w:ascii="Times New Roman" w:hAnsi="Times New Roman"/>
            <w:sz w:val="24"/>
            <w:szCs w:val="24"/>
          </w:rPr>
          <w:instrText xml:space="preserve"> PAGE   \* MERGEFORMAT </w:instrText>
        </w:r>
        <w:r w:rsidR="00895EC5" w:rsidRPr="00E70AE8">
          <w:rPr>
            <w:rFonts w:ascii="Times New Roman" w:hAnsi="Times New Roman"/>
            <w:sz w:val="24"/>
            <w:szCs w:val="24"/>
          </w:rPr>
          <w:fldChar w:fldCharType="separate"/>
        </w:r>
        <w:r w:rsidR="00E70AE8">
          <w:rPr>
            <w:rFonts w:ascii="Times New Roman" w:hAnsi="Times New Roman"/>
            <w:noProof/>
            <w:sz w:val="24"/>
            <w:szCs w:val="24"/>
          </w:rPr>
          <w:t>13</w:t>
        </w:r>
        <w:r w:rsidR="00895EC5" w:rsidRPr="00E70AE8">
          <w:rPr>
            <w:rFonts w:ascii="Times New Roman" w:hAnsi="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A7" w:rsidRPr="00E70AE8" w:rsidRDefault="00A01DA7" w:rsidP="00E70AE8">
    <w:pPr>
      <w:pStyle w:val="Header"/>
      <w:jc w:val="right"/>
      <w:rPr>
        <w:rFonts w:ascii="Times New Roman" w:hAnsi="Times New Roman"/>
        <w:sz w:val="24"/>
        <w:szCs w:val="24"/>
      </w:rPr>
    </w:pPr>
    <w:r w:rsidRPr="00E70AE8">
      <w:rPr>
        <w:rFonts w:ascii="Times New Roman" w:hAnsi="Times New Roman"/>
        <w:sz w:val="24"/>
        <w:szCs w:val="24"/>
      </w:rPr>
      <w:t xml:space="preserve">Running head: QUANTITATIVE RESEARCH DESIGN PROPOSAL                                        </w:t>
    </w:r>
    <w:sdt>
      <w:sdtPr>
        <w:rPr>
          <w:rFonts w:ascii="Times New Roman" w:hAnsi="Times New Roman"/>
          <w:sz w:val="24"/>
          <w:szCs w:val="24"/>
        </w:rPr>
        <w:id w:val="487066869"/>
        <w:docPartObj>
          <w:docPartGallery w:val="Page Numbers (Top of Page)"/>
          <w:docPartUnique/>
        </w:docPartObj>
      </w:sdtPr>
      <w:sdtEndPr>
        <w:rPr>
          <w:noProof/>
        </w:rPr>
      </w:sdtEndPr>
      <w:sdtContent>
        <w:r w:rsidR="00895EC5" w:rsidRPr="00E70AE8">
          <w:rPr>
            <w:rFonts w:ascii="Times New Roman" w:hAnsi="Times New Roman"/>
            <w:sz w:val="24"/>
            <w:szCs w:val="24"/>
          </w:rPr>
          <w:fldChar w:fldCharType="begin"/>
        </w:r>
        <w:r w:rsidRPr="00E70AE8">
          <w:rPr>
            <w:rFonts w:ascii="Times New Roman" w:hAnsi="Times New Roman"/>
            <w:sz w:val="24"/>
            <w:szCs w:val="24"/>
          </w:rPr>
          <w:instrText xml:space="preserve"> PAGE   \* MERGEFORMAT </w:instrText>
        </w:r>
        <w:r w:rsidR="00895EC5" w:rsidRPr="00E70AE8">
          <w:rPr>
            <w:rFonts w:ascii="Times New Roman" w:hAnsi="Times New Roman"/>
            <w:sz w:val="24"/>
            <w:szCs w:val="24"/>
          </w:rPr>
          <w:fldChar w:fldCharType="separate"/>
        </w:r>
        <w:r w:rsidR="00E70AE8">
          <w:rPr>
            <w:rFonts w:ascii="Times New Roman" w:hAnsi="Times New Roman"/>
            <w:noProof/>
            <w:sz w:val="24"/>
            <w:szCs w:val="24"/>
          </w:rPr>
          <w:t>1</w:t>
        </w:r>
        <w:r w:rsidR="00895EC5" w:rsidRPr="00E70AE8">
          <w:rPr>
            <w:rFonts w:ascii="Times New Roman" w:hAnsi="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11DF5"/>
    <w:multiLevelType w:val="hybridMultilevel"/>
    <w:tmpl w:val="C832B94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F91A38"/>
    <w:multiLevelType w:val="hybridMultilevel"/>
    <w:tmpl w:val="128850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140113"/>
    <w:multiLevelType w:val="hybridMultilevel"/>
    <w:tmpl w:val="73DC43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DB60D5"/>
    <w:multiLevelType w:val="multilevel"/>
    <w:tmpl w:val="2FD8B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0723E64"/>
    <w:multiLevelType w:val="hybridMultilevel"/>
    <w:tmpl w:val="6162801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39A1A94"/>
    <w:multiLevelType w:val="multilevel"/>
    <w:tmpl w:val="C602B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FFC3900"/>
    <w:multiLevelType w:val="hybridMultilevel"/>
    <w:tmpl w:val="DA36CD8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6"/>
  </w:num>
  <w:num w:numId="4">
    <w:abstractNumId w:val="5"/>
  </w:num>
  <w:num w:numId="5">
    <w:abstractNumId w:val="3"/>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715E"/>
    <w:rsid w:val="00014DDD"/>
    <w:rsid w:val="00036334"/>
    <w:rsid w:val="000660BC"/>
    <w:rsid w:val="000B7289"/>
    <w:rsid w:val="0011715E"/>
    <w:rsid w:val="0012105F"/>
    <w:rsid w:val="001408FC"/>
    <w:rsid w:val="001426DC"/>
    <w:rsid w:val="001507C8"/>
    <w:rsid w:val="0015467B"/>
    <w:rsid w:val="001B315F"/>
    <w:rsid w:val="001C2FA1"/>
    <w:rsid w:val="001D5FD0"/>
    <w:rsid w:val="00205733"/>
    <w:rsid w:val="0021747F"/>
    <w:rsid w:val="00250262"/>
    <w:rsid w:val="002526E0"/>
    <w:rsid w:val="002903D4"/>
    <w:rsid w:val="002B24F9"/>
    <w:rsid w:val="0032533F"/>
    <w:rsid w:val="00395424"/>
    <w:rsid w:val="003D3F41"/>
    <w:rsid w:val="003F2526"/>
    <w:rsid w:val="0043170B"/>
    <w:rsid w:val="00480D6C"/>
    <w:rsid w:val="004D4A08"/>
    <w:rsid w:val="00500E8E"/>
    <w:rsid w:val="00501453"/>
    <w:rsid w:val="00517E34"/>
    <w:rsid w:val="00566AE1"/>
    <w:rsid w:val="0059613D"/>
    <w:rsid w:val="005D5115"/>
    <w:rsid w:val="0065005E"/>
    <w:rsid w:val="00654295"/>
    <w:rsid w:val="00671F6F"/>
    <w:rsid w:val="00710BE2"/>
    <w:rsid w:val="007357B5"/>
    <w:rsid w:val="007B0B99"/>
    <w:rsid w:val="007C47D1"/>
    <w:rsid w:val="007D7C63"/>
    <w:rsid w:val="00812627"/>
    <w:rsid w:val="00850774"/>
    <w:rsid w:val="00871E2B"/>
    <w:rsid w:val="00883133"/>
    <w:rsid w:val="00895EC5"/>
    <w:rsid w:val="008B22CD"/>
    <w:rsid w:val="008B508B"/>
    <w:rsid w:val="008C384D"/>
    <w:rsid w:val="008D190C"/>
    <w:rsid w:val="00914199"/>
    <w:rsid w:val="00974954"/>
    <w:rsid w:val="009944E9"/>
    <w:rsid w:val="00A01DA7"/>
    <w:rsid w:val="00A03451"/>
    <w:rsid w:val="00A67BE8"/>
    <w:rsid w:val="00A7279A"/>
    <w:rsid w:val="00A8274D"/>
    <w:rsid w:val="00AD0651"/>
    <w:rsid w:val="00AE6A49"/>
    <w:rsid w:val="00AE7443"/>
    <w:rsid w:val="00AF0469"/>
    <w:rsid w:val="00B16F0D"/>
    <w:rsid w:val="00B24ACB"/>
    <w:rsid w:val="00B26D1A"/>
    <w:rsid w:val="00B278F1"/>
    <w:rsid w:val="00B428A0"/>
    <w:rsid w:val="00B876FF"/>
    <w:rsid w:val="00B96ADB"/>
    <w:rsid w:val="00BB0424"/>
    <w:rsid w:val="00BB2CA2"/>
    <w:rsid w:val="00BC1D1C"/>
    <w:rsid w:val="00C24CAD"/>
    <w:rsid w:val="00C27F0B"/>
    <w:rsid w:val="00C506D3"/>
    <w:rsid w:val="00C71284"/>
    <w:rsid w:val="00CA4060"/>
    <w:rsid w:val="00CA7534"/>
    <w:rsid w:val="00CC0547"/>
    <w:rsid w:val="00CF2CDB"/>
    <w:rsid w:val="00D00978"/>
    <w:rsid w:val="00D500DF"/>
    <w:rsid w:val="00D63392"/>
    <w:rsid w:val="00D67685"/>
    <w:rsid w:val="00D90DD8"/>
    <w:rsid w:val="00D95A44"/>
    <w:rsid w:val="00DA1297"/>
    <w:rsid w:val="00DC5B61"/>
    <w:rsid w:val="00E70AE8"/>
    <w:rsid w:val="00EB4FAB"/>
    <w:rsid w:val="00F35FCA"/>
    <w:rsid w:val="00F74C77"/>
    <w:rsid w:val="00F96B69"/>
    <w:rsid w:val="00FB4612"/>
    <w:rsid w:val="00FF20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954"/>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DD8"/>
    <w:rPr>
      <w:rFonts w:ascii="Calibri" w:eastAsia="Calibri" w:hAnsi="Calibri" w:cs="Times New Roman"/>
    </w:rPr>
  </w:style>
  <w:style w:type="paragraph" w:styleId="Footer">
    <w:name w:val="footer"/>
    <w:basedOn w:val="Normal"/>
    <w:link w:val="FooterChar"/>
    <w:uiPriority w:val="99"/>
    <w:unhideWhenUsed/>
    <w:rsid w:val="00D90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DD8"/>
    <w:rPr>
      <w:rFonts w:ascii="Calibri" w:eastAsia="Calibri" w:hAnsi="Calibri" w:cs="Times New Roman"/>
    </w:rPr>
  </w:style>
  <w:style w:type="character" w:customStyle="1" w:styleId="itempublisher">
    <w:name w:val="itempublisher"/>
    <w:basedOn w:val="DefaultParagraphFont"/>
    <w:rsid w:val="000660BC"/>
  </w:style>
  <w:style w:type="character" w:styleId="Hyperlink">
    <w:name w:val="Hyperlink"/>
    <w:basedOn w:val="DefaultParagraphFont"/>
    <w:uiPriority w:val="99"/>
    <w:unhideWhenUsed/>
    <w:rsid w:val="008D190C"/>
    <w:rPr>
      <w:color w:val="0563C1" w:themeColor="hyperlink"/>
      <w:u w:val="single"/>
    </w:rPr>
  </w:style>
  <w:style w:type="character" w:customStyle="1" w:styleId="UnresolvedMention">
    <w:name w:val="Unresolved Mention"/>
    <w:basedOn w:val="DefaultParagraphFont"/>
    <w:uiPriority w:val="99"/>
    <w:semiHidden/>
    <w:unhideWhenUsed/>
    <w:rsid w:val="008D190C"/>
    <w:rPr>
      <w:color w:val="605E5C"/>
      <w:shd w:val="clear" w:color="auto" w:fill="E1DFDD"/>
    </w:rPr>
  </w:style>
  <w:style w:type="paragraph" w:styleId="ListParagraph">
    <w:name w:val="List Paragraph"/>
    <w:basedOn w:val="Normal"/>
    <w:uiPriority w:val="34"/>
    <w:qFormat/>
    <w:rsid w:val="00914199"/>
    <w:pPr>
      <w:ind w:left="720"/>
      <w:contextualSpacing/>
    </w:pPr>
  </w:style>
</w:styles>
</file>

<file path=word/webSettings.xml><?xml version="1.0" encoding="utf-8"?>
<w:webSettings xmlns:r="http://schemas.openxmlformats.org/officeDocument/2006/relationships" xmlns:w="http://schemas.openxmlformats.org/wordprocessingml/2006/main">
  <w:divs>
    <w:div w:id="395518953">
      <w:bodyDiv w:val="1"/>
      <w:marLeft w:val="0"/>
      <w:marRight w:val="0"/>
      <w:marTop w:val="0"/>
      <w:marBottom w:val="0"/>
      <w:divBdr>
        <w:top w:val="none" w:sz="0" w:space="0" w:color="auto"/>
        <w:left w:val="none" w:sz="0" w:space="0" w:color="auto"/>
        <w:bottom w:val="none" w:sz="0" w:space="0" w:color="auto"/>
        <w:right w:val="none" w:sz="0" w:space="0" w:color="auto"/>
      </w:divBdr>
    </w:div>
    <w:div w:id="123843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3599</Words>
  <Characters>20516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kelvinjacks</cp:lastModifiedBy>
  <cp:revision>2</cp:revision>
  <dcterms:created xsi:type="dcterms:W3CDTF">2019-09-19T08:25:00Z</dcterms:created>
  <dcterms:modified xsi:type="dcterms:W3CDTF">2019-09-19T08:25:00Z</dcterms:modified>
</cp:coreProperties>
</file>