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6B0" w:rsidRDefault="004D01ED">
      <w:pPr>
        <w:pStyle w:val="normal0"/>
        <w:rPr>
          <w:b/>
        </w:rPr>
      </w:pPr>
      <w:r>
        <w:rPr>
          <w:b/>
        </w:rPr>
        <w:t>MDM4U – In Class Assign – Single Variable Stats</w:t>
      </w:r>
      <w:r>
        <w:rPr>
          <w:b/>
        </w:rPr>
        <w:tab/>
      </w:r>
      <w:r>
        <w:rPr>
          <w:b/>
        </w:rPr>
        <w:tab/>
      </w:r>
      <w:r>
        <w:rPr>
          <w:b/>
        </w:rPr>
        <w:tab/>
      </w:r>
      <w:r>
        <w:rPr>
          <w:b/>
        </w:rPr>
        <w:tab/>
        <w:t>NAME _________________</w:t>
      </w:r>
    </w:p>
    <w:p w:rsidR="00F526B0" w:rsidRDefault="00F526B0">
      <w:pPr>
        <w:pStyle w:val="normal0"/>
      </w:pPr>
    </w:p>
    <w:p w:rsidR="00F526B0" w:rsidRDefault="004D01ED">
      <w:pPr>
        <w:pStyle w:val="normal0"/>
        <w:numPr>
          <w:ilvl w:val="0"/>
          <w:numId w:val="3"/>
        </w:numPr>
        <w:pBdr>
          <w:top w:val="nil"/>
          <w:left w:val="nil"/>
          <w:bottom w:val="nil"/>
          <w:right w:val="nil"/>
          <w:between w:val="nil"/>
        </w:pBdr>
      </w:pPr>
      <w:r>
        <w:rPr>
          <w:color w:val="000000"/>
        </w:rPr>
        <w:t xml:space="preserve">Consider the following data set showing the number of strikeouts for the top 30 hitters in MLB so far this season. </w:t>
      </w:r>
    </w:p>
    <w:p w:rsidR="00F526B0" w:rsidRDefault="00F526B0">
      <w:pPr>
        <w:pStyle w:val="normal0"/>
      </w:pPr>
    </w:p>
    <w:p w:rsidR="00F526B0" w:rsidRDefault="004D01ED">
      <w:pPr>
        <w:pStyle w:val="normal0"/>
        <w:ind w:left="1080"/>
      </w:pPr>
      <w:r>
        <w:t xml:space="preserve"> 14, 11, 8, 8, 5, 15, 10, 14, 6, 6, 8, 8, 9, 5, 3, 9, 10, 8, 7, 4, 9, 14, 9, 12, 12, 7, 6, 3, 14, 16</w:t>
      </w:r>
    </w:p>
    <w:p w:rsidR="00F526B0" w:rsidRDefault="00F526B0">
      <w:pPr>
        <w:pStyle w:val="normal0"/>
      </w:pPr>
    </w:p>
    <w:p w:rsidR="00F526B0" w:rsidRPr="009B3283" w:rsidRDefault="004D01ED">
      <w:pPr>
        <w:pStyle w:val="normal0"/>
        <w:numPr>
          <w:ilvl w:val="0"/>
          <w:numId w:val="1"/>
        </w:numPr>
        <w:pBdr>
          <w:top w:val="nil"/>
          <w:left w:val="nil"/>
          <w:bottom w:val="nil"/>
          <w:right w:val="nil"/>
          <w:between w:val="nil"/>
        </w:pBdr>
      </w:pPr>
      <w:r>
        <w:rPr>
          <w:color w:val="000000"/>
        </w:rPr>
        <w:t>Group the data in accordance with the first interval and calculate the raw frequency in the table below.</w:t>
      </w:r>
    </w:p>
    <w:tbl>
      <w:tblPr>
        <w:tblW w:w="2700" w:type="dxa"/>
        <w:tblInd w:w="1135" w:type="dxa"/>
        <w:tblLook w:val="04A0"/>
      </w:tblPr>
      <w:tblGrid>
        <w:gridCol w:w="1460"/>
        <w:gridCol w:w="1240"/>
      </w:tblGrid>
      <w:tr w:rsidR="00CE1A80" w:rsidRPr="00CE1A80" w:rsidTr="00CE1A80">
        <w:trPr>
          <w:trHeight w:val="315"/>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Pr>
                <w:rFonts w:ascii="Calibri" w:hAnsi="Calibri" w:cs="Calibri"/>
                <w:color w:val="000000"/>
                <w:sz w:val="22"/>
                <w:szCs w:val="22"/>
              </w:rPr>
              <w:t>Interval</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Frequency</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0 - 3.5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2</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3.5 -6.5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6</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6.5 -9.5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11</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9.5-12.5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5</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12.5 -15.5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5</w:t>
            </w:r>
          </w:p>
        </w:tc>
      </w:tr>
      <w:tr w:rsidR="00CE1A80" w:rsidRPr="00CE1A80" w:rsidTr="00CE1A80">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15.5 -18.5</w:t>
            </w:r>
          </w:p>
        </w:tc>
        <w:tc>
          <w:tcPr>
            <w:tcW w:w="1240" w:type="dxa"/>
            <w:tcBorders>
              <w:top w:val="nil"/>
              <w:left w:val="nil"/>
              <w:bottom w:val="single" w:sz="4" w:space="0" w:color="auto"/>
              <w:right w:val="single" w:sz="4" w:space="0" w:color="auto"/>
            </w:tcBorders>
            <w:shd w:val="clear" w:color="auto" w:fill="auto"/>
            <w:noWrap/>
            <w:vAlign w:val="bottom"/>
            <w:hideMark/>
          </w:tcPr>
          <w:p w:rsidR="00CE1A80" w:rsidRPr="00CE1A80" w:rsidRDefault="00CE1A80" w:rsidP="00CE1A80">
            <w:pPr>
              <w:jc w:val="center"/>
              <w:rPr>
                <w:rFonts w:ascii="Calibri" w:hAnsi="Calibri" w:cs="Calibri"/>
                <w:color w:val="000000"/>
                <w:sz w:val="22"/>
                <w:szCs w:val="22"/>
              </w:rPr>
            </w:pPr>
            <w:r w:rsidRPr="00CE1A80">
              <w:rPr>
                <w:rFonts w:ascii="Calibri" w:hAnsi="Calibri" w:cs="Calibri"/>
                <w:color w:val="000000"/>
                <w:sz w:val="22"/>
                <w:szCs w:val="22"/>
              </w:rPr>
              <w:t>1</w:t>
            </w:r>
          </w:p>
        </w:tc>
      </w:tr>
    </w:tbl>
    <w:p w:rsidR="009B3283" w:rsidRDefault="009B3283" w:rsidP="009B3283">
      <w:pPr>
        <w:pStyle w:val="normal0"/>
        <w:pBdr>
          <w:top w:val="nil"/>
          <w:left w:val="nil"/>
          <w:bottom w:val="nil"/>
          <w:right w:val="nil"/>
          <w:between w:val="nil"/>
        </w:pBdr>
        <w:ind w:left="1080"/>
      </w:pPr>
    </w:p>
    <w:p w:rsidR="00F526B0" w:rsidRDefault="004D01ED">
      <w:pPr>
        <w:pStyle w:val="normal0"/>
        <w:numPr>
          <w:ilvl w:val="0"/>
          <w:numId w:val="1"/>
        </w:numPr>
        <w:pBdr>
          <w:top w:val="nil"/>
          <w:left w:val="nil"/>
          <w:bottom w:val="nil"/>
          <w:right w:val="nil"/>
          <w:between w:val="nil"/>
        </w:pBdr>
      </w:pPr>
      <w:r>
        <w:rPr>
          <w:color w:val="000000"/>
        </w:rPr>
        <w:t>Calculate the mean, variance, and standard deviation strikeouts for the top 30 players.  Use the table to organize your computations and use the space below it for your calculations of mean, variance, and std. deviation.</w:t>
      </w:r>
    </w:p>
    <w:p w:rsidR="00F526B0" w:rsidRDefault="00F526B0">
      <w:pPr>
        <w:pStyle w:val="normal0"/>
        <w:pBdr>
          <w:top w:val="nil"/>
          <w:left w:val="nil"/>
          <w:bottom w:val="nil"/>
          <w:right w:val="nil"/>
          <w:between w:val="nil"/>
        </w:pBdr>
        <w:ind w:left="1080"/>
        <w:rPr>
          <w:color w:val="000000"/>
        </w:rPr>
      </w:pPr>
    </w:p>
    <w:tbl>
      <w:tblPr>
        <w:tblW w:w="0" w:type="auto"/>
        <w:tblInd w:w="1112"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040"/>
        <w:gridCol w:w="1513"/>
        <w:gridCol w:w="1494"/>
        <w:gridCol w:w="1235"/>
        <w:gridCol w:w="1675"/>
      </w:tblGrid>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rPr>
                <w:b/>
                <w:bCs/>
              </w:rPr>
              <w:t>Class</w:t>
            </w:r>
            <w:r w:rsidRPr="00CE1A80">
              <w:rPr>
                <w:b/>
                <w:bCs/>
              </w:rPr>
              <w:br/>
              <w:t>(1)</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rPr>
                <w:b/>
                <w:bCs/>
              </w:rPr>
              <w:t>Frequency (f)</w:t>
            </w:r>
            <w:r w:rsidRPr="00CE1A80">
              <w:rPr>
                <w:b/>
                <w:bCs/>
              </w:rPr>
              <w:br/>
              <w:t>(2)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rPr>
                <w:b/>
                <w:bCs/>
              </w:rPr>
              <w:t>Mid value (x)</w:t>
            </w:r>
            <w:r w:rsidRPr="00CE1A80">
              <w:rPr>
                <w:b/>
                <w:bCs/>
              </w:rPr>
              <w:br/>
              <w:t>(3)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roofErr w:type="spellStart"/>
            <w:r w:rsidRPr="00CE1A80">
              <w:rPr>
                <w:b/>
                <w:bCs/>
              </w:rPr>
              <w:t>f</w:t>
            </w:r>
            <w:r w:rsidRPr="00CE1A80">
              <w:rPr>
                <w:rFonts w:ascii="Cambria Math" w:hAnsi="Cambria Math" w:cs="Cambria Math"/>
                <w:b/>
                <w:bCs/>
              </w:rPr>
              <w:t>⋅</w:t>
            </w:r>
            <w:r w:rsidRPr="00CE1A80">
              <w:rPr>
                <w:b/>
                <w:bCs/>
              </w:rPr>
              <w:t>x</w:t>
            </w:r>
            <w:proofErr w:type="spellEnd"/>
            <w:r w:rsidRPr="00CE1A80">
              <w:rPr>
                <w:b/>
                <w:bCs/>
              </w:rPr>
              <w:br/>
              <w:t>(4)=(2)×(3)</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rPr>
                <w:b/>
                <w:bCs/>
              </w:rPr>
              <w:t>f</w:t>
            </w:r>
            <w:r w:rsidRPr="00CE1A80">
              <w:rPr>
                <w:rFonts w:ascii="Cambria Math" w:hAnsi="Cambria Math" w:cs="Cambria Math"/>
                <w:b/>
                <w:bCs/>
              </w:rPr>
              <w:t>⋅</w:t>
            </w:r>
            <w:r w:rsidRPr="00CE1A80">
              <w:rPr>
                <w:b/>
                <w:bCs/>
              </w:rPr>
              <w:t>x</w:t>
            </w:r>
            <w:r w:rsidRPr="00CE1A80">
              <w:rPr>
                <w:b/>
                <w:bCs/>
                <w:vertAlign w:val="superscript"/>
              </w:rPr>
              <w:t>2</w:t>
            </w:r>
            <w:r w:rsidRPr="00CE1A80">
              <w:rPr>
                <w:b/>
                <w:bCs/>
              </w:rPr>
              <w:t>=(</w:t>
            </w:r>
            <w:proofErr w:type="spellStart"/>
            <w:r w:rsidRPr="00CE1A80">
              <w:rPr>
                <w:b/>
                <w:bCs/>
              </w:rPr>
              <w:t>f</w:t>
            </w:r>
            <w:r w:rsidRPr="00CE1A80">
              <w:rPr>
                <w:rFonts w:ascii="Cambria Math" w:hAnsi="Cambria Math" w:cs="Cambria Math"/>
                <w:b/>
                <w:bCs/>
              </w:rPr>
              <w:t>⋅</w:t>
            </w:r>
            <w:r w:rsidRPr="00CE1A80">
              <w:rPr>
                <w:b/>
                <w:bCs/>
              </w:rPr>
              <w:t>x</w:t>
            </w:r>
            <w:proofErr w:type="spellEnd"/>
            <w:r w:rsidRPr="00CE1A80">
              <w:rPr>
                <w:b/>
                <w:bCs/>
              </w:rPr>
              <w:t>)×(x)</w:t>
            </w:r>
            <w:r w:rsidRPr="00CE1A80">
              <w:rPr>
                <w:b/>
                <w:bCs/>
              </w:rPr>
              <w:br/>
              <w:t>(5)=(4)×(3)</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0-3.5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2</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1.75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3.5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6.125</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3.5-6.5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6</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30</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150</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6.5-9.5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11</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8</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88</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704</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9.5-12.5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11</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55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605</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12.5-15.5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14</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70</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980</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15.5-18.5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17</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17</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289</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n=30</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w:t>
            </w:r>
            <w:proofErr w:type="spellStart"/>
            <w:r w:rsidRPr="00CE1A80">
              <w:t>f</w:t>
            </w:r>
            <w:r w:rsidRPr="00CE1A80">
              <w:rPr>
                <w:rFonts w:ascii="Cambria Math" w:hAnsi="Cambria Math" w:cs="Cambria Math"/>
              </w:rPr>
              <w:t>⋅</w:t>
            </w:r>
            <w:r w:rsidRPr="00CE1A80">
              <w:t>x</w:t>
            </w:r>
            <w:proofErr w:type="spellEnd"/>
            <w:r w:rsidRPr="00CE1A80">
              <w:t>=263.5</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r w:rsidRPr="00CE1A80">
              <w:t>∑f</w:t>
            </w:r>
            <w:r w:rsidRPr="00CE1A80">
              <w:rPr>
                <w:rFonts w:ascii="Cambria Math" w:hAnsi="Cambria Math" w:cs="Cambria Math"/>
              </w:rPr>
              <w:t>⋅</w:t>
            </w:r>
            <w:r w:rsidRPr="00CE1A80">
              <w:t>x</w:t>
            </w:r>
            <w:r w:rsidRPr="00CE1A80">
              <w:rPr>
                <w:vertAlign w:val="superscript"/>
              </w:rPr>
              <w:t>2</w:t>
            </w:r>
            <w:r w:rsidRPr="00CE1A80">
              <w:t>=2734.125</w:t>
            </w:r>
          </w:p>
        </w:tc>
      </w:tr>
      <w:tr w:rsidR="00CE1A80" w:rsidRPr="00CE1A80" w:rsidTr="00CE1A80">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CE1A80" w:rsidRPr="00CE1A80" w:rsidRDefault="00CE1A80" w:rsidP="00CE1A80">
            <w:pPr>
              <w:jc w:val="center"/>
            </w:pPr>
          </w:p>
        </w:tc>
      </w:tr>
    </w:tbl>
    <w:p w:rsidR="00F526B0" w:rsidRDefault="00F526B0">
      <w:pPr>
        <w:pStyle w:val="normal0"/>
        <w:pBdr>
          <w:top w:val="nil"/>
          <w:left w:val="nil"/>
          <w:bottom w:val="nil"/>
          <w:right w:val="nil"/>
          <w:between w:val="nil"/>
        </w:pBdr>
        <w:ind w:left="1080"/>
        <w:rPr>
          <w:color w:val="000000"/>
        </w:rPr>
      </w:pPr>
    </w:p>
    <w:p w:rsidR="00C8794F" w:rsidRDefault="00C8794F">
      <w:pPr>
        <w:pStyle w:val="normal0"/>
        <w:pBdr>
          <w:top w:val="nil"/>
          <w:left w:val="nil"/>
          <w:bottom w:val="nil"/>
          <w:right w:val="nil"/>
          <w:between w:val="nil"/>
        </w:pBdr>
        <w:ind w:left="1080"/>
        <w:rPr>
          <w:color w:val="000000"/>
        </w:rPr>
      </w:pPr>
      <w:r w:rsidRPr="00C8794F">
        <w:rPr>
          <w:color w:val="000000"/>
          <w:highlight w:val="yellow"/>
        </w:rPr>
        <w:t>It is grouped data, we have to use</w:t>
      </w:r>
      <w:r>
        <w:rPr>
          <w:color w:val="000000"/>
        </w:rPr>
        <w:t xml:space="preserve"> and again you are talking about ungrouped data </w:t>
      </w:r>
    </w:p>
    <w:p w:rsidR="00F526B0" w:rsidRDefault="00CE1A80">
      <w:pPr>
        <w:pStyle w:val="normal0"/>
      </w:pPr>
      <w:r>
        <w:tab/>
        <w:t xml:space="preserve">     Mean:</w:t>
      </w:r>
    </w:p>
    <w:p w:rsidR="00CE1A80" w:rsidRDefault="00CE1A80">
      <w:pPr>
        <w:pStyle w:val="normal0"/>
      </w:pPr>
      <w:r>
        <w:tab/>
        <w:t xml:space="preserve">     </w:t>
      </w:r>
      <w:r w:rsidR="00C8794F" w:rsidRPr="00CE1A80">
        <w:rPr>
          <w:position w:val="-24"/>
        </w:rPr>
        <w:object w:dxaOrig="29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48.6pt;height:34pt" o:ole="">
            <v:imagedata r:id="rId5" o:title=""/>
          </v:shape>
          <o:OLEObject Type="Embed" ProgID="Equation.3" ShapeID="_x0000_i1034" DrawAspect="Content" ObjectID="_1655953260" r:id="rId6"/>
        </w:object>
      </w:r>
    </w:p>
    <w:p w:rsidR="00CE1A80" w:rsidRDefault="00CE1A80">
      <w:pPr>
        <w:pStyle w:val="normal0"/>
      </w:pPr>
      <w:r>
        <w:tab/>
        <w:t xml:space="preserve">   </w:t>
      </w:r>
      <w:r w:rsidR="003C4CF6">
        <w:t xml:space="preserve">  Variance:</w:t>
      </w:r>
    </w:p>
    <w:p w:rsidR="003C4CF6" w:rsidRDefault="003C4CF6">
      <w:pPr>
        <w:pStyle w:val="normal0"/>
      </w:pPr>
      <w:r>
        <w:t xml:space="preserve">                  </w:t>
      </w:r>
      <w:r w:rsidR="00F460CD" w:rsidRPr="003C4CF6">
        <w:rPr>
          <w:position w:val="-24"/>
        </w:rPr>
        <w:object w:dxaOrig="6520" w:dyaOrig="960">
          <v:shape id="_x0000_i1025" type="#_x0000_t75" style="width:326pt;height:47.8pt" o:ole="">
            <v:imagedata r:id="rId7" o:title=""/>
          </v:shape>
          <o:OLEObject Type="Embed" ProgID="Equation.3" ShapeID="_x0000_i1025" DrawAspect="Content" ObjectID="_1655953261" r:id="rId8"/>
        </w:object>
      </w:r>
    </w:p>
    <w:p w:rsidR="003C4CF6" w:rsidRDefault="003C4CF6">
      <w:pPr>
        <w:pStyle w:val="normal0"/>
      </w:pPr>
      <w:r>
        <w:t xml:space="preserve">                  Standard Deviation:</w:t>
      </w:r>
    </w:p>
    <w:p w:rsidR="003C4CF6" w:rsidRDefault="003C4CF6">
      <w:pPr>
        <w:pStyle w:val="normal0"/>
      </w:pPr>
      <w:r>
        <w:tab/>
        <w:t xml:space="preserve">      </w:t>
      </w:r>
      <w:r w:rsidR="00F460CD" w:rsidRPr="003C4CF6">
        <w:rPr>
          <w:position w:val="-26"/>
        </w:rPr>
        <w:object w:dxaOrig="8020" w:dyaOrig="1040">
          <v:shape id="_x0000_i1026" type="#_x0000_t75" style="width:400.9pt;height:51.85pt" o:ole="">
            <v:imagedata r:id="rId9" o:title=""/>
          </v:shape>
          <o:OLEObject Type="Embed" ProgID="Equation.3" ShapeID="_x0000_i1026" DrawAspect="Content" ObjectID="_1655953262" r:id="rId10"/>
        </w:object>
      </w:r>
    </w:p>
    <w:p w:rsidR="003C4CF6" w:rsidRDefault="003C4CF6">
      <w:pPr>
        <w:pStyle w:val="normal0"/>
      </w:pPr>
      <w:r>
        <w:tab/>
        <w:t xml:space="preserve">      </w:t>
      </w:r>
    </w:p>
    <w:p w:rsidR="00F526B0" w:rsidRDefault="00F526B0">
      <w:pPr>
        <w:pStyle w:val="normal0"/>
      </w:pPr>
    </w:p>
    <w:p w:rsidR="00F526B0" w:rsidRDefault="00F526B0">
      <w:pPr>
        <w:pStyle w:val="normal0"/>
      </w:pPr>
    </w:p>
    <w:p w:rsidR="00F526B0" w:rsidRDefault="00F526B0">
      <w:pPr>
        <w:pStyle w:val="normal0"/>
      </w:pPr>
    </w:p>
    <w:p w:rsidR="00F526B0" w:rsidRDefault="004D01ED">
      <w:pPr>
        <w:pStyle w:val="normal0"/>
        <w:numPr>
          <w:ilvl w:val="0"/>
          <w:numId w:val="1"/>
        </w:numPr>
        <w:pBdr>
          <w:top w:val="nil"/>
          <w:left w:val="nil"/>
          <w:bottom w:val="nil"/>
          <w:right w:val="nil"/>
          <w:between w:val="nil"/>
        </w:pBdr>
      </w:pPr>
      <w:r>
        <w:rPr>
          <w:color w:val="000000"/>
        </w:rPr>
        <w:t xml:space="preserve">Calculate the z-score for the pitcher that has 18 strikeouts so far this season and for the DH with 2 strikeouts. </w:t>
      </w:r>
    </w:p>
    <w:p w:rsidR="00F526B0" w:rsidRDefault="00C8794F" w:rsidP="00F460CD">
      <w:pPr>
        <w:pStyle w:val="normal0"/>
        <w:ind w:left="1080"/>
        <w:rPr>
          <w:position w:val="-24"/>
        </w:rPr>
      </w:pPr>
      <w:r w:rsidRPr="00F460CD">
        <w:rPr>
          <w:position w:val="-24"/>
        </w:rPr>
        <w:object w:dxaOrig="3000" w:dyaOrig="620">
          <v:shape id="_x0000_i1035" type="#_x0000_t75" style="width:149.75pt;height:31.1pt" o:ole="">
            <v:imagedata r:id="rId11" o:title=""/>
          </v:shape>
          <o:OLEObject Type="Embed" ProgID="Equation.3" ShapeID="_x0000_i1035" DrawAspect="Content" ObjectID="_1655953263" r:id="rId12"/>
        </w:object>
      </w:r>
    </w:p>
    <w:p w:rsidR="00C8794F" w:rsidRDefault="00C8794F" w:rsidP="00F460CD">
      <w:pPr>
        <w:pStyle w:val="normal0"/>
        <w:ind w:left="1080"/>
      </w:pPr>
      <w:proofErr w:type="gramStart"/>
      <w:r>
        <w:rPr>
          <w:position w:val="-24"/>
        </w:rPr>
        <w:t>So ,</w:t>
      </w:r>
      <w:proofErr w:type="gramEnd"/>
      <w:r>
        <w:rPr>
          <w:position w:val="-24"/>
        </w:rPr>
        <w:t xml:space="preserve"> the value of 18 strikeouts so far this season that is 2.42 standard deviations above the means. </w:t>
      </w:r>
    </w:p>
    <w:p w:rsidR="00F526B0" w:rsidRDefault="00F526B0">
      <w:pPr>
        <w:pStyle w:val="normal0"/>
      </w:pPr>
    </w:p>
    <w:p w:rsidR="00F526B0" w:rsidRPr="00C8794F" w:rsidRDefault="004D01ED">
      <w:pPr>
        <w:pStyle w:val="normal0"/>
        <w:numPr>
          <w:ilvl w:val="0"/>
          <w:numId w:val="1"/>
        </w:numPr>
        <w:pBdr>
          <w:top w:val="nil"/>
          <w:left w:val="nil"/>
          <w:bottom w:val="nil"/>
          <w:right w:val="nil"/>
          <w:between w:val="nil"/>
        </w:pBdr>
      </w:pPr>
      <w:r>
        <w:rPr>
          <w:color w:val="000000"/>
        </w:rPr>
        <w:t>Determine the grouped median, Q</w:t>
      </w:r>
      <w:r>
        <w:rPr>
          <w:color w:val="000000"/>
          <w:vertAlign w:val="subscript"/>
        </w:rPr>
        <w:t>1</w:t>
      </w:r>
      <w:r>
        <w:rPr>
          <w:color w:val="000000"/>
        </w:rPr>
        <w:t>, Q</w:t>
      </w:r>
      <w:r>
        <w:rPr>
          <w:color w:val="000000"/>
          <w:vertAlign w:val="subscript"/>
        </w:rPr>
        <w:t>3</w:t>
      </w:r>
      <w:r>
        <w:rPr>
          <w:color w:val="000000"/>
        </w:rPr>
        <w:t>, and the interquartile range for the above data.</w:t>
      </w:r>
    </w:p>
    <w:p w:rsidR="00C8794F" w:rsidRDefault="00C8794F" w:rsidP="00C8794F">
      <w:pPr>
        <w:pStyle w:val="normal0"/>
        <w:pBdr>
          <w:top w:val="nil"/>
          <w:left w:val="nil"/>
          <w:bottom w:val="nil"/>
          <w:right w:val="nil"/>
          <w:between w:val="nil"/>
        </w:pBdr>
        <w:ind w:left="720"/>
        <w:rPr>
          <w:color w:val="000000"/>
        </w:rPr>
      </w:pPr>
    </w:p>
    <w:p w:rsidR="00C8794F" w:rsidRDefault="00C8794F" w:rsidP="00C8794F">
      <w:pPr>
        <w:pStyle w:val="normal0"/>
        <w:pBdr>
          <w:top w:val="nil"/>
          <w:left w:val="nil"/>
          <w:bottom w:val="nil"/>
          <w:right w:val="nil"/>
          <w:between w:val="nil"/>
        </w:pBdr>
        <w:ind w:left="720"/>
      </w:pPr>
      <w:r>
        <w:rPr>
          <w:color w:val="000000"/>
        </w:rPr>
        <w:t xml:space="preserve">Grouped Median, </w:t>
      </w:r>
      <w:r w:rsidRPr="00F460CD">
        <w:rPr>
          <w:position w:val="-28"/>
        </w:rPr>
        <w:object w:dxaOrig="4020" w:dyaOrig="740">
          <v:shape id="_x0000_i1036" type="#_x0000_t75" style="width:201pt;height:36.85pt" o:ole="">
            <v:imagedata r:id="rId13" o:title=""/>
          </v:shape>
          <o:OLEObject Type="Embed" ProgID="Equation.3" ShapeID="_x0000_i1036" DrawAspect="Content" ObjectID="_1655953264" r:id="rId14"/>
        </w:object>
      </w:r>
    </w:p>
    <w:p w:rsidR="00F526B0" w:rsidRDefault="00F526B0">
      <w:pPr>
        <w:pStyle w:val="normal0"/>
      </w:pPr>
    </w:p>
    <w:p w:rsidR="00F526B0" w:rsidRDefault="00982CD3" w:rsidP="00F460CD">
      <w:pPr>
        <w:pStyle w:val="normal0"/>
        <w:ind w:left="720"/>
      </w:pPr>
      <w:r w:rsidRPr="00F460CD">
        <w:rPr>
          <w:position w:val="-28"/>
        </w:rPr>
        <w:object w:dxaOrig="3420" w:dyaOrig="740">
          <v:shape id="_x0000_i1027" type="#_x0000_t75" style="width:171.05pt;height:36.85pt" o:ole="">
            <v:imagedata r:id="rId15" o:title=""/>
          </v:shape>
          <o:OLEObject Type="Embed" ProgID="Equation.3" ShapeID="_x0000_i1027" DrawAspect="Content" ObjectID="_1655953265" r:id="rId16"/>
        </w:object>
      </w:r>
    </w:p>
    <w:p w:rsidR="00982CD3" w:rsidRDefault="00982CD3" w:rsidP="00F460CD">
      <w:pPr>
        <w:pStyle w:val="normal0"/>
        <w:ind w:left="720"/>
      </w:pPr>
    </w:p>
    <w:p w:rsidR="00982CD3" w:rsidRDefault="00982CD3" w:rsidP="00F460CD">
      <w:pPr>
        <w:pStyle w:val="normal0"/>
        <w:ind w:left="720"/>
        <w:rPr>
          <w:position w:val="-28"/>
        </w:rPr>
      </w:pPr>
      <w:r w:rsidRPr="00F460CD">
        <w:rPr>
          <w:position w:val="-28"/>
        </w:rPr>
        <w:object w:dxaOrig="4220" w:dyaOrig="740">
          <v:shape id="_x0000_i1028" type="#_x0000_t75" style="width:210.8pt;height:36.85pt" o:ole="">
            <v:imagedata r:id="rId17" o:title=""/>
          </v:shape>
          <o:OLEObject Type="Embed" ProgID="Equation.3" ShapeID="_x0000_i1028" DrawAspect="Content" ObjectID="_1655953266" r:id="rId18"/>
        </w:object>
      </w:r>
    </w:p>
    <w:p w:rsidR="00C8794F" w:rsidRDefault="00C8794F" w:rsidP="00F460CD">
      <w:pPr>
        <w:pStyle w:val="normal0"/>
        <w:ind w:left="720"/>
        <w:rPr>
          <w:position w:val="-28"/>
        </w:rPr>
      </w:pPr>
      <w:r w:rsidRPr="00C8794F">
        <w:rPr>
          <w:position w:val="-12"/>
        </w:rPr>
        <w:object w:dxaOrig="2580" w:dyaOrig="360">
          <v:shape id="_x0000_i1037" type="#_x0000_t75" style="width:129pt;height:17.85pt" o:ole="">
            <v:imagedata r:id="rId19" o:title=""/>
          </v:shape>
          <o:OLEObject Type="Embed" ProgID="Equation.3" ShapeID="_x0000_i1037" DrawAspect="Content" ObjectID="_1655953267" r:id="rId20"/>
        </w:object>
      </w:r>
    </w:p>
    <w:p w:rsidR="00C8794F" w:rsidRDefault="00C8794F" w:rsidP="00F460CD">
      <w:pPr>
        <w:pStyle w:val="normal0"/>
        <w:ind w:left="720"/>
      </w:pPr>
    </w:p>
    <w:p w:rsidR="00F526B0" w:rsidRDefault="00F526B0">
      <w:pPr>
        <w:pStyle w:val="normal0"/>
      </w:pPr>
    </w:p>
    <w:p w:rsidR="00F526B0" w:rsidRPr="00982CD3" w:rsidRDefault="004D01ED">
      <w:pPr>
        <w:pStyle w:val="normal0"/>
        <w:numPr>
          <w:ilvl w:val="0"/>
          <w:numId w:val="1"/>
        </w:numPr>
        <w:pBdr>
          <w:top w:val="nil"/>
          <w:left w:val="nil"/>
          <w:bottom w:val="nil"/>
          <w:right w:val="nil"/>
          <w:between w:val="nil"/>
        </w:pBdr>
      </w:pPr>
      <w:r>
        <w:rPr>
          <w:color w:val="000000"/>
        </w:rPr>
        <w:t xml:space="preserve">Construct a </w:t>
      </w:r>
      <w:r>
        <w:rPr>
          <w:b/>
          <w:color w:val="000000"/>
          <w:u w:val="single"/>
        </w:rPr>
        <w:t>raw frequency</w:t>
      </w:r>
      <w:r>
        <w:rPr>
          <w:color w:val="000000"/>
        </w:rPr>
        <w:t xml:space="preserve"> bar graph or histogram for the data on the previous page.</w:t>
      </w:r>
    </w:p>
    <w:p w:rsidR="00982CD3" w:rsidRDefault="00982CD3" w:rsidP="00982CD3">
      <w:pPr>
        <w:pStyle w:val="normal0"/>
        <w:pBdr>
          <w:top w:val="nil"/>
          <w:left w:val="nil"/>
          <w:bottom w:val="nil"/>
          <w:right w:val="nil"/>
          <w:between w:val="nil"/>
        </w:pBdr>
        <w:ind w:left="720"/>
        <w:rPr>
          <w:color w:val="000000"/>
        </w:rPr>
      </w:pPr>
    </w:p>
    <w:p w:rsidR="00982CD3" w:rsidRDefault="00C05297" w:rsidP="00982CD3">
      <w:pPr>
        <w:pStyle w:val="normal0"/>
        <w:pBdr>
          <w:top w:val="nil"/>
          <w:left w:val="nil"/>
          <w:bottom w:val="nil"/>
          <w:right w:val="nil"/>
          <w:between w:val="nil"/>
        </w:pBdr>
        <w:ind w:left="720"/>
      </w:pPr>
      <w:r>
        <w:rPr>
          <w:noProof/>
        </w:rPr>
        <w:drawing>
          <wp:inline distT="0" distB="0" distL="0" distR="0">
            <wp:extent cx="4608830" cy="2801620"/>
            <wp:effectExtent l="1905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srcRect/>
                    <a:stretch>
                      <a:fillRect/>
                    </a:stretch>
                  </pic:blipFill>
                  <pic:spPr bwMode="auto">
                    <a:xfrm>
                      <a:off x="0" y="0"/>
                      <a:ext cx="4608830" cy="2801620"/>
                    </a:xfrm>
                    <a:prstGeom prst="rect">
                      <a:avLst/>
                    </a:prstGeom>
                    <a:noFill/>
                    <a:ln w="9525">
                      <a:noFill/>
                      <a:miter lim="800000"/>
                      <a:headEnd/>
                      <a:tailEnd/>
                    </a:ln>
                  </pic:spPr>
                </pic:pic>
              </a:graphicData>
            </a:graphic>
          </wp:inline>
        </w:drawing>
      </w:r>
    </w:p>
    <w:p w:rsidR="00F526B0" w:rsidRDefault="00F526B0">
      <w:pPr>
        <w:pStyle w:val="normal0"/>
        <w:pBdr>
          <w:top w:val="nil"/>
          <w:left w:val="nil"/>
          <w:bottom w:val="nil"/>
          <w:right w:val="nil"/>
          <w:between w:val="nil"/>
        </w:pBdr>
        <w:ind w:left="1080"/>
        <w:rPr>
          <w:color w:val="000000"/>
        </w:rPr>
      </w:pPr>
    </w:p>
    <w:p w:rsidR="00F526B0" w:rsidRDefault="00F526B0">
      <w:pPr>
        <w:pStyle w:val="normal0"/>
        <w:pBdr>
          <w:top w:val="nil"/>
          <w:left w:val="nil"/>
          <w:bottom w:val="nil"/>
          <w:right w:val="nil"/>
          <w:between w:val="nil"/>
        </w:pBdr>
        <w:ind w:left="1080"/>
        <w:rPr>
          <w:color w:val="000000"/>
        </w:rPr>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p>
    <w:p w:rsidR="00F526B0" w:rsidRDefault="00F526B0">
      <w:pPr>
        <w:pStyle w:val="normal0"/>
      </w:pPr>
      <w:bookmarkStart w:id="0" w:name="_gjdgxs" w:colFirst="0" w:colLast="0"/>
      <w:bookmarkEnd w:id="0"/>
    </w:p>
    <w:p w:rsidR="00F526B0" w:rsidRDefault="00F526B0">
      <w:pPr>
        <w:pStyle w:val="normal0"/>
      </w:pPr>
    </w:p>
    <w:p w:rsidR="00F526B0" w:rsidRDefault="004D01ED">
      <w:pPr>
        <w:pStyle w:val="normal0"/>
        <w:numPr>
          <w:ilvl w:val="0"/>
          <w:numId w:val="3"/>
        </w:numPr>
        <w:pBdr>
          <w:top w:val="nil"/>
          <w:left w:val="nil"/>
          <w:bottom w:val="nil"/>
          <w:right w:val="nil"/>
          <w:between w:val="nil"/>
        </w:pBdr>
      </w:pPr>
      <w:r>
        <w:rPr>
          <w:color w:val="000000"/>
        </w:rPr>
        <w:t xml:space="preserve">Consider the following data set showing the total # of tackles earned by the NFL’s top defensive players in the 2018-2019 NFL season.   </w:t>
      </w:r>
    </w:p>
    <w:p w:rsidR="00F526B0" w:rsidRDefault="00F526B0">
      <w:pPr>
        <w:pStyle w:val="normal0"/>
        <w:pBdr>
          <w:top w:val="nil"/>
          <w:left w:val="nil"/>
          <w:bottom w:val="nil"/>
          <w:right w:val="nil"/>
          <w:between w:val="nil"/>
        </w:pBdr>
        <w:ind w:left="720"/>
        <w:rPr>
          <w:color w:val="000000"/>
        </w:rPr>
      </w:pPr>
    </w:p>
    <w:p w:rsidR="00F526B0" w:rsidRDefault="004D01ED">
      <w:pPr>
        <w:pStyle w:val="normal0"/>
        <w:pBdr>
          <w:top w:val="nil"/>
          <w:left w:val="nil"/>
          <w:bottom w:val="nil"/>
          <w:right w:val="nil"/>
          <w:between w:val="nil"/>
        </w:pBdr>
        <w:ind w:left="90" w:firstLine="630"/>
        <w:rPr>
          <w:color w:val="000000"/>
          <w:sz w:val="20"/>
          <w:szCs w:val="20"/>
        </w:rPr>
      </w:pPr>
      <w:r>
        <w:rPr>
          <w:color w:val="000000"/>
          <w:sz w:val="20"/>
          <w:szCs w:val="20"/>
        </w:rPr>
        <w:t>183, 144, 140, 138, 135, 134, 131, 130, 126, 125, 124, 121, 121, 121, 120, 120, 119, 115, 114, 113, 111, 110, 110, 108, 107</w:t>
      </w:r>
    </w:p>
    <w:p w:rsidR="00F526B0" w:rsidRDefault="00F526B0">
      <w:pPr>
        <w:pStyle w:val="normal0"/>
        <w:pBdr>
          <w:top w:val="nil"/>
          <w:left w:val="nil"/>
          <w:bottom w:val="nil"/>
          <w:right w:val="nil"/>
          <w:between w:val="nil"/>
        </w:pBdr>
        <w:ind w:left="720"/>
        <w:rPr>
          <w:color w:val="000000"/>
        </w:rPr>
      </w:pPr>
    </w:p>
    <w:p w:rsidR="00F526B0" w:rsidRDefault="004D01ED">
      <w:pPr>
        <w:pStyle w:val="normal0"/>
        <w:numPr>
          <w:ilvl w:val="0"/>
          <w:numId w:val="2"/>
        </w:numPr>
        <w:pBdr>
          <w:top w:val="nil"/>
          <w:left w:val="nil"/>
          <w:bottom w:val="nil"/>
          <w:right w:val="nil"/>
          <w:between w:val="nil"/>
        </w:pBdr>
      </w:pPr>
      <w:r>
        <w:rPr>
          <w:color w:val="000000"/>
        </w:rPr>
        <w:t>Determine the mean, median, and mode # of tackles (show your work!)</w:t>
      </w:r>
    </w:p>
    <w:p w:rsidR="00F526B0" w:rsidRDefault="00F526B0">
      <w:pPr>
        <w:pStyle w:val="normal0"/>
        <w:pBdr>
          <w:top w:val="nil"/>
          <w:left w:val="nil"/>
          <w:bottom w:val="nil"/>
          <w:right w:val="nil"/>
          <w:between w:val="nil"/>
        </w:pBdr>
        <w:ind w:left="1080"/>
        <w:rPr>
          <w:color w:val="000000"/>
        </w:rPr>
      </w:pPr>
    </w:p>
    <w:p w:rsidR="00F526B0" w:rsidRDefault="009433C3" w:rsidP="00982CD3">
      <w:pPr>
        <w:pStyle w:val="normal0"/>
        <w:pBdr>
          <w:top w:val="nil"/>
          <w:left w:val="nil"/>
          <w:bottom w:val="nil"/>
          <w:right w:val="nil"/>
          <w:between w:val="nil"/>
        </w:pBdr>
        <w:ind w:left="720"/>
        <w:rPr>
          <w:color w:val="000000"/>
        </w:rPr>
      </w:pPr>
      <w:r w:rsidRPr="00982CD3">
        <w:rPr>
          <w:color w:val="000000"/>
          <w:position w:val="-24"/>
        </w:rPr>
        <w:object w:dxaOrig="8600" w:dyaOrig="680">
          <v:shape id="_x0000_i1029" type="#_x0000_t75" style="width:430.25pt;height:34pt" o:ole="">
            <v:imagedata r:id="rId22" o:title=""/>
          </v:shape>
          <o:OLEObject Type="Embed" ProgID="Equation.3" ShapeID="_x0000_i1029" DrawAspect="Content" ObjectID="_1655953268" r:id="rId23"/>
        </w:object>
      </w:r>
    </w:p>
    <w:p w:rsidR="009433C3" w:rsidRDefault="009433C3" w:rsidP="00982CD3">
      <w:pPr>
        <w:pStyle w:val="normal0"/>
        <w:pBdr>
          <w:top w:val="nil"/>
          <w:left w:val="nil"/>
          <w:bottom w:val="nil"/>
          <w:right w:val="nil"/>
          <w:between w:val="nil"/>
        </w:pBdr>
        <w:ind w:left="720"/>
        <w:rPr>
          <w:color w:val="000000"/>
        </w:rPr>
      </w:pPr>
      <w:r>
        <w:rPr>
          <w:color w:val="000000"/>
        </w:rPr>
        <w:t>Median: n=25 is odd</w:t>
      </w:r>
    </w:p>
    <w:p w:rsidR="009433C3" w:rsidRDefault="009433C3" w:rsidP="00982CD3">
      <w:pPr>
        <w:pStyle w:val="normal0"/>
        <w:pBdr>
          <w:top w:val="nil"/>
          <w:left w:val="nil"/>
          <w:bottom w:val="nil"/>
          <w:right w:val="nil"/>
          <w:between w:val="nil"/>
        </w:pBdr>
        <w:ind w:left="720"/>
        <w:rPr>
          <w:color w:val="000000"/>
        </w:rPr>
      </w:pPr>
      <w:r w:rsidRPr="009433C3">
        <w:rPr>
          <w:color w:val="000000"/>
          <w:position w:val="-28"/>
        </w:rPr>
        <w:object w:dxaOrig="4260" w:dyaOrig="740">
          <v:shape id="_x0000_i1030" type="#_x0000_t75" style="width:213.1pt;height:36.85pt" o:ole="">
            <v:imagedata r:id="rId24" o:title=""/>
          </v:shape>
          <o:OLEObject Type="Embed" ProgID="Equation.3" ShapeID="_x0000_i1030" DrawAspect="Content" ObjectID="_1655953269" r:id="rId25"/>
        </w:object>
      </w:r>
    </w:p>
    <w:p w:rsidR="009433C3" w:rsidRDefault="009433C3" w:rsidP="00982CD3">
      <w:pPr>
        <w:pStyle w:val="normal0"/>
        <w:pBdr>
          <w:top w:val="nil"/>
          <w:left w:val="nil"/>
          <w:bottom w:val="nil"/>
          <w:right w:val="nil"/>
          <w:between w:val="nil"/>
        </w:pBdr>
        <w:ind w:left="720"/>
        <w:rPr>
          <w:color w:val="000000"/>
        </w:rPr>
      </w:pPr>
      <w:r>
        <w:rPr>
          <w:color w:val="000000"/>
        </w:rPr>
        <w:t xml:space="preserve">Mode: the data set 121 </w:t>
      </w:r>
      <w:proofErr w:type="gramStart"/>
      <w:r>
        <w:rPr>
          <w:color w:val="000000"/>
        </w:rPr>
        <w:t>occurs</w:t>
      </w:r>
      <w:proofErr w:type="gramEnd"/>
      <w:r>
        <w:rPr>
          <w:color w:val="000000"/>
        </w:rPr>
        <w:t xml:space="preserve"> maximum number of times.</w:t>
      </w:r>
    </w:p>
    <w:p w:rsidR="009433C3" w:rsidRDefault="009433C3" w:rsidP="00982CD3">
      <w:pPr>
        <w:pStyle w:val="normal0"/>
        <w:pBdr>
          <w:top w:val="nil"/>
          <w:left w:val="nil"/>
          <w:bottom w:val="nil"/>
          <w:right w:val="nil"/>
          <w:between w:val="nil"/>
        </w:pBdr>
        <w:ind w:left="720"/>
        <w:rPr>
          <w:color w:val="000000"/>
        </w:rPr>
      </w:pPr>
    </w:p>
    <w:p w:rsidR="00F526B0" w:rsidRDefault="00F526B0">
      <w:pPr>
        <w:pStyle w:val="normal0"/>
        <w:pBdr>
          <w:top w:val="nil"/>
          <w:left w:val="nil"/>
          <w:bottom w:val="nil"/>
          <w:right w:val="nil"/>
          <w:between w:val="nil"/>
        </w:pBdr>
        <w:ind w:left="1080"/>
        <w:rPr>
          <w:color w:val="000000"/>
        </w:rPr>
      </w:pPr>
    </w:p>
    <w:p w:rsidR="00F526B0" w:rsidRDefault="004D01ED">
      <w:pPr>
        <w:pStyle w:val="normal0"/>
        <w:numPr>
          <w:ilvl w:val="0"/>
          <w:numId w:val="2"/>
        </w:numPr>
        <w:pBdr>
          <w:top w:val="nil"/>
          <w:left w:val="nil"/>
          <w:bottom w:val="nil"/>
          <w:right w:val="nil"/>
          <w:between w:val="nil"/>
        </w:pBdr>
      </w:pPr>
      <w:r>
        <w:rPr>
          <w:color w:val="000000"/>
        </w:rPr>
        <w:t>Determine Q</w:t>
      </w:r>
      <w:r>
        <w:rPr>
          <w:color w:val="000000"/>
          <w:vertAlign w:val="subscript"/>
        </w:rPr>
        <w:t>1</w:t>
      </w:r>
      <w:r>
        <w:rPr>
          <w:color w:val="000000"/>
        </w:rPr>
        <w:t>, Q</w:t>
      </w:r>
      <w:r>
        <w:rPr>
          <w:color w:val="000000"/>
          <w:vertAlign w:val="subscript"/>
        </w:rPr>
        <w:t>3</w:t>
      </w:r>
      <w:r>
        <w:rPr>
          <w:color w:val="000000"/>
        </w:rPr>
        <w:t>, interquartile range and semi-quartile range of the data.</w:t>
      </w:r>
    </w:p>
    <w:p w:rsidR="00F526B0" w:rsidRDefault="00F526B0">
      <w:pPr>
        <w:pStyle w:val="normal0"/>
      </w:pPr>
    </w:p>
    <w:p w:rsidR="00F526B0" w:rsidRDefault="00043CCF" w:rsidP="009433C3">
      <w:pPr>
        <w:pStyle w:val="normal0"/>
        <w:ind w:left="720"/>
      </w:pPr>
      <w:r w:rsidRPr="00043CCF">
        <w:rPr>
          <w:position w:val="-28"/>
        </w:rPr>
        <w:object w:dxaOrig="7960" w:dyaOrig="740">
          <v:shape id="_x0000_i1031" type="#_x0000_t75" style="width:398pt;height:36.85pt" o:ole="">
            <v:imagedata r:id="rId26" o:title=""/>
          </v:shape>
          <o:OLEObject Type="Embed" ProgID="Equation.3" ShapeID="_x0000_i1031" DrawAspect="Content" ObjectID="_1655953270" r:id="rId27"/>
        </w:object>
      </w:r>
    </w:p>
    <w:p w:rsidR="00043CCF" w:rsidRDefault="00043CCF" w:rsidP="009433C3">
      <w:pPr>
        <w:pStyle w:val="normal0"/>
        <w:ind w:left="720"/>
      </w:pPr>
      <w:r w:rsidRPr="00043CCF">
        <w:rPr>
          <w:position w:val="-28"/>
        </w:rPr>
        <w:object w:dxaOrig="8919" w:dyaOrig="740">
          <v:shape id="_x0000_i1032" type="#_x0000_t75" style="width:445.8pt;height:36.85pt" o:ole="">
            <v:imagedata r:id="rId28" o:title=""/>
          </v:shape>
          <o:OLEObject Type="Embed" ProgID="Equation.3" ShapeID="_x0000_i1032" DrawAspect="Content" ObjectID="_1655953271" r:id="rId29"/>
        </w:object>
      </w:r>
    </w:p>
    <w:p w:rsidR="00043CCF" w:rsidRDefault="00043CCF" w:rsidP="009433C3">
      <w:pPr>
        <w:pStyle w:val="normal0"/>
        <w:ind w:left="720"/>
      </w:pPr>
      <w:r w:rsidRPr="00043CCF">
        <w:rPr>
          <w:position w:val="-44"/>
        </w:rPr>
        <w:object w:dxaOrig="3400" w:dyaOrig="999">
          <v:shape id="_x0000_i1033" type="#_x0000_t75" style="width:169.9pt;height:50.1pt" o:ole="">
            <v:imagedata r:id="rId30" o:title=""/>
          </v:shape>
          <o:OLEObject Type="Embed" ProgID="Equation.3" ShapeID="_x0000_i1033" DrawAspect="Content" ObjectID="_1655953272" r:id="rId31"/>
        </w:object>
      </w:r>
    </w:p>
    <w:p w:rsidR="00043CCF" w:rsidRDefault="00043CCF" w:rsidP="009433C3">
      <w:pPr>
        <w:pStyle w:val="normal0"/>
        <w:ind w:left="720"/>
      </w:pPr>
    </w:p>
    <w:p w:rsidR="00F526B0" w:rsidRDefault="00F526B0">
      <w:pPr>
        <w:pStyle w:val="normal0"/>
      </w:pPr>
    </w:p>
    <w:p w:rsidR="00F526B0" w:rsidRPr="00C05297" w:rsidRDefault="004D01ED">
      <w:pPr>
        <w:pStyle w:val="normal0"/>
        <w:numPr>
          <w:ilvl w:val="0"/>
          <w:numId w:val="2"/>
        </w:numPr>
        <w:pBdr>
          <w:top w:val="nil"/>
          <w:left w:val="nil"/>
          <w:bottom w:val="nil"/>
          <w:right w:val="nil"/>
          <w:between w:val="nil"/>
        </w:pBdr>
      </w:pPr>
      <w:r>
        <w:rPr>
          <w:color w:val="000000"/>
        </w:rPr>
        <w:t xml:space="preserve">Construct a box and whisker plot and indicate any outliers that may exist in the data set.  </w:t>
      </w:r>
    </w:p>
    <w:tbl>
      <w:tblPr>
        <w:tblW w:w="2380" w:type="dxa"/>
        <w:tblInd w:w="1238" w:type="dxa"/>
        <w:tblLook w:val="04A0"/>
      </w:tblPr>
      <w:tblGrid>
        <w:gridCol w:w="1420"/>
        <w:gridCol w:w="960"/>
      </w:tblGrid>
      <w:tr w:rsidR="00C05297" w:rsidRPr="00C05297" w:rsidTr="00C05297">
        <w:trPr>
          <w:trHeight w:val="300"/>
        </w:trPr>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Five-Number Summary</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 </w:t>
            </w:r>
          </w:p>
        </w:tc>
      </w:tr>
      <w:tr w:rsidR="00C05297" w:rsidRPr="00C05297" w:rsidTr="00C05297">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Minimum</w:t>
            </w:r>
          </w:p>
        </w:tc>
        <w:tc>
          <w:tcPr>
            <w:tcW w:w="960" w:type="dxa"/>
            <w:tcBorders>
              <w:top w:val="nil"/>
              <w:left w:val="nil"/>
              <w:bottom w:val="single" w:sz="4" w:space="0" w:color="auto"/>
              <w:right w:val="single" w:sz="4" w:space="0" w:color="auto"/>
            </w:tcBorders>
            <w:shd w:val="clear" w:color="auto" w:fill="auto"/>
            <w:noWrap/>
            <w:vAlign w:val="bottom"/>
            <w:hideMark/>
          </w:tcPr>
          <w:p w:rsidR="00C05297" w:rsidRPr="00C05297" w:rsidRDefault="00C05297" w:rsidP="00C05297">
            <w:pPr>
              <w:jc w:val="right"/>
              <w:rPr>
                <w:rFonts w:ascii="Calibri" w:hAnsi="Calibri" w:cs="Calibri"/>
                <w:color w:val="000000"/>
                <w:sz w:val="22"/>
                <w:szCs w:val="22"/>
              </w:rPr>
            </w:pPr>
            <w:r w:rsidRPr="00C05297">
              <w:rPr>
                <w:rFonts w:ascii="Calibri" w:hAnsi="Calibri" w:cs="Calibri"/>
                <w:color w:val="000000"/>
                <w:sz w:val="22"/>
                <w:szCs w:val="22"/>
              </w:rPr>
              <w:t>107</w:t>
            </w:r>
          </w:p>
        </w:tc>
      </w:tr>
      <w:tr w:rsidR="00C05297" w:rsidRPr="00C05297" w:rsidTr="00C05297">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First Quartile</w:t>
            </w:r>
          </w:p>
        </w:tc>
        <w:tc>
          <w:tcPr>
            <w:tcW w:w="960" w:type="dxa"/>
            <w:tcBorders>
              <w:top w:val="nil"/>
              <w:left w:val="nil"/>
              <w:bottom w:val="single" w:sz="4" w:space="0" w:color="auto"/>
              <w:right w:val="single" w:sz="4" w:space="0" w:color="auto"/>
            </w:tcBorders>
            <w:shd w:val="clear" w:color="auto" w:fill="auto"/>
            <w:noWrap/>
            <w:vAlign w:val="bottom"/>
            <w:hideMark/>
          </w:tcPr>
          <w:p w:rsidR="00C05297" w:rsidRPr="00C05297" w:rsidRDefault="00C05297" w:rsidP="00C05297">
            <w:pPr>
              <w:jc w:val="right"/>
              <w:rPr>
                <w:rFonts w:ascii="Calibri" w:hAnsi="Calibri" w:cs="Calibri"/>
                <w:color w:val="000000"/>
                <w:sz w:val="22"/>
                <w:szCs w:val="22"/>
              </w:rPr>
            </w:pPr>
            <w:r w:rsidRPr="00C05297">
              <w:rPr>
                <w:rFonts w:ascii="Calibri" w:hAnsi="Calibri" w:cs="Calibri"/>
                <w:color w:val="000000"/>
                <w:sz w:val="22"/>
                <w:szCs w:val="22"/>
              </w:rPr>
              <w:t>113.5</w:t>
            </w:r>
          </w:p>
        </w:tc>
      </w:tr>
      <w:tr w:rsidR="00C05297" w:rsidRPr="00C05297" w:rsidTr="00C05297">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Median</w:t>
            </w:r>
          </w:p>
        </w:tc>
        <w:tc>
          <w:tcPr>
            <w:tcW w:w="960" w:type="dxa"/>
            <w:tcBorders>
              <w:top w:val="nil"/>
              <w:left w:val="nil"/>
              <w:bottom w:val="single" w:sz="4" w:space="0" w:color="auto"/>
              <w:right w:val="single" w:sz="4" w:space="0" w:color="auto"/>
            </w:tcBorders>
            <w:shd w:val="clear" w:color="auto" w:fill="auto"/>
            <w:noWrap/>
            <w:vAlign w:val="bottom"/>
            <w:hideMark/>
          </w:tcPr>
          <w:p w:rsidR="00C05297" w:rsidRPr="00C05297" w:rsidRDefault="00C05297" w:rsidP="00C05297">
            <w:pPr>
              <w:jc w:val="right"/>
              <w:rPr>
                <w:rFonts w:ascii="Calibri" w:hAnsi="Calibri" w:cs="Calibri"/>
                <w:color w:val="000000"/>
                <w:sz w:val="22"/>
                <w:szCs w:val="22"/>
              </w:rPr>
            </w:pPr>
            <w:r w:rsidRPr="00C05297">
              <w:rPr>
                <w:rFonts w:ascii="Calibri" w:hAnsi="Calibri" w:cs="Calibri"/>
                <w:color w:val="000000"/>
                <w:sz w:val="22"/>
                <w:szCs w:val="22"/>
              </w:rPr>
              <w:t>121</w:t>
            </w:r>
          </w:p>
        </w:tc>
      </w:tr>
      <w:tr w:rsidR="00C05297" w:rsidRPr="00C05297" w:rsidTr="00C05297">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Third Quartile</w:t>
            </w:r>
          </w:p>
        </w:tc>
        <w:tc>
          <w:tcPr>
            <w:tcW w:w="960" w:type="dxa"/>
            <w:tcBorders>
              <w:top w:val="nil"/>
              <w:left w:val="nil"/>
              <w:bottom w:val="single" w:sz="4" w:space="0" w:color="auto"/>
              <w:right w:val="single" w:sz="4" w:space="0" w:color="auto"/>
            </w:tcBorders>
            <w:shd w:val="clear" w:color="auto" w:fill="auto"/>
            <w:noWrap/>
            <w:vAlign w:val="bottom"/>
            <w:hideMark/>
          </w:tcPr>
          <w:p w:rsidR="00C05297" w:rsidRPr="00C05297" w:rsidRDefault="00C05297" w:rsidP="00C05297">
            <w:pPr>
              <w:jc w:val="right"/>
              <w:rPr>
                <w:rFonts w:ascii="Calibri" w:hAnsi="Calibri" w:cs="Calibri"/>
                <w:color w:val="000000"/>
                <w:sz w:val="22"/>
                <w:szCs w:val="22"/>
              </w:rPr>
            </w:pPr>
            <w:r w:rsidRPr="00C05297">
              <w:rPr>
                <w:rFonts w:ascii="Calibri" w:hAnsi="Calibri" w:cs="Calibri"/>
                <w:color w:val="000000"/>
                <w:sz w:val="22"/>
                <w:szCs w:val="22"/>
              </w:rPr>
              <w:t>132.5</w:t>
            </w:r>
          </w:p>
        </w:tc>
      </w:tr>
      <w:tr w:rsidR="00C05297" w:rsidRPr="00C05297" w:rsidTr="00C05297">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05297" w:rsidRPr="00C05297" w:rsidRDefault="00C05297" w:rsidP="00C05297">
            <w:pPr>
              <w:rPr>
                <w:rFonts w:ascii="Calibri" w:hAnsi="Calibri" w:cs="Calibri"/>
                <w:color w:val="000000"/>
                <w:sz w:val="22"/>
                <w:szCs w:val="22"/>
              </w:rPr>
            </w:pPr>
            <w:r w:rsidRPr="00C05297">
              <w:rPr>
                <w:rFonts w:ascii="Calibri" w:hAnsi="Calibri" w:cs="Calibri"/>
                <w:color w:val="000000"/>
                <w:sz w:val="22"/>
                <w:szCs w:val="22"/>
              </w:rPr>
              <w:t>Maximum</w:t>
            </w:r>
          </w:p>
        </w:tc>
        <w:tc>
          <w:tcPr>
            <w:tcW w:w="960" w:type="dxa"/>
            <w:tcBorders>
              <w:top w:val="nil"/>
              <w:left w:val="nil"/>
              <w:bottom w:val="single" w:sz="4" w:space="0" w:color="auto"/>
              <w:right w:val="single" w:sz="4" w:space="0" w:color="auto"/>
            </w:tcBorders>
            <w:shd w:val="clear" w:color="auto" w:fill="auto"/>
            <w:noWrap/>
            <w:vAlign w:val="bottom"/>
            <w:hideMark/>
          </w:tcPr>
          <w:p w:rsidR="00C05297" w:rsidRPr="00C05297" w:rsidRDefault="00C05297" w:rsidP="00C05297">
            <w:pPr>
              <w:jc w:val="right"/>
              <w:rPr>
                <w:rFonts w:ascii="Calibri" w:hAnsi="Calibri" w:cs="Calibri"/>
                <w:color w:val="000000"/>
                <w:sz w:val="22"/>
                <w:szCs w:val="22"/>
              </w:rPr>
            </w:pPr>
            <w:r w:rsidRPr="00C05297">
              <w:rPr>
                <w:rFonts w:ascii="Calibri" w:hAnsi="Calibri" w:cs="Calibri"/>
                <w:color w:val="000000"/>
                <w:sz w:val="22"/>
                <w:szCs w:val="22"/>
              </w:rPr>
              <w:t>183</w:t>
            </w:r>
          </w:p>
        </w:tc>
      </w:tr>
    </w:tbl>
    <w:p w:rsidR="00C05297" w:rsidRDefault="00C05297" w:rsidP="00C05297">
      <w:pPr>
        <w:pStyle w:val="normal0"/>
        <w:pBdr>
          <w:top w:val="nil"/>
          <w:left w:val="nil"/>
          <w:bottom w:val="nil"/>
          <w:right w:val="nil"/>
          <w:between w:val="nil"/>
        </w:pBdr>
        <w:ind w:left="1080"/>
      </w:pPr>
    </w:p>
    <w:p w:rsidR="00F526B0" w:rsidRDefault="00F526B0">
      <w:pPr>
        <w:pStyle w:val="normal0"/>
        <w:pBdr>
          <w:top w:val="nil"/>
          <w:left w:val="nil"/>
          <w:bottom w:val="nil"/>
          <w:right w:val="nil"/>
          <w:between w:val="nil"/>
        </w:pBdr>
        <w:ind w:left="720"/>
        <w:rPr>
          <w:color w:val="000000"/>
        </w:rPr>
      </w:pPr>
    </w:p>
    <w:p w:rsidR="00F526B0" w:rsidRDefault="00C05297">
      <w:pPr>
        <w:pStyle w:val="normal0"/>
        <w:pBdr>
          <w:top w:val="nil"/>
          <w:left w:val="nil"/>
          <w:bottom w:val="nil"/>
          <w:right w:val="nil"/>
          <w:between w:val="nil"/>
        </w:pBdr>
        <w:ind w:left="720"/>
        <w:rPr>
          <w:color w:val="000000"/>
        </w:rPr>
      </w:pPr>
      <w:r>
        <w:rPr>
          <w:noProof/>
          <w:color w:val="000000"/>
        </w:rPr>
        <w:lastRenderedPageBreak/>
        <w:drawing>
          <wp:inline distT="0" distB="0" distL="0" distR="0">
            <wp:extent cx="5511241" cy="2026311"/>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5519746" cy="2029438"/>
                    </a:xfrm>
                    <a:prstGeom prst="rect">
                      <a:avLst/>
                    </a:prstGeom>
                    <a:noFill/>
                    <a:ln w="9525">
                      <a:noFill/>
                      <a:miter lim="800000"/>
                      <a:headEnd/>
                      <a:tailEnd/>
                    </a:ln>
                  </pic:spPr>
                </pic:pic>
              </a:graphicData>
            </a:graphic>
          </wp:inline>
        </w:drawing>
      </w:r>
    </w:p>
    <w:p w:rsidR="00F526B0" w:rsidRDefault="00F526B0">
      <w:pPr>
        <w:pStyle w:val="normal0"/>
      </w:pPr>
    </w:p>
    <w:p w:rsidR="00C05297" w:rsidRDefault="004D01ED">
      <w:pPr>
        <w:pStyle w:val="normal0"/>
      </w:pPr>
      <w:r>
        <w:tab/>
      </w:r>
    </w:p>
    <w:p w:rsidR="00F526B0" w:rsidRDefault="004D01ED" w:rsidP="00C05297">
      <w:pPr>
        <w:pStyle w:val="normal0"/>
        <w:ind w:firstLine="720"/>
      </w:pPr>
      <w:r>
        <w:t>Outlier is 183</w:t>
      </w:r>
    </w:p>
    <w:p w:rsidR="00F526B0" w:rsidRDefault="00F526B0">
      <w:pPr>
        <w:pStyle w:val="normal0"/>
      </w:pPr>
    </w:p>
    <w:p w:rsidR="00F526B0" w:rsidRDefault="00F526B0">
      <w:pPr>
        <w:pStyle w:val="normal0"/>
        <w:ind w:left="720"/>
      </w:pPr>
    </w:p>
    <w:sectPr w:rsidR="00F526B0" w:rsidSect="00F526B0">
      <w:pgSz w:w="12240" w:h="15840"/>
      <w:pgMar w:top="720" w:right="720" w:bottom="720" w:left="72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25BE3"/>
    <w:multiLevelType w:val="multilevel"/>
    <w:tmpl w:val="C74094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44251271"/>
    <w:multiLevelType w:val="multilevel"/>
    <w:tmpl w:val="55F05D2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7DFF01A4"/>
    <w:multiLevelType w:val="multilevel"/>
    <w:tmpl w:val="22D21B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F526B0"/>
    <w:rsid w:val="00043CCF"/>
    <w:rsid w:val="003C4CF6"/>
    <w:rsid w:val="004D01ED"/>
    <w:rsid w:val="009433C3"/>
    <w:rsid w:val="00982CD3"/>
    <w:rsid w:val="009B3283"/>
    <w:rsid w:val="00B24CB1"/>
    <w:rsid w:val="00C05297"/>
    <w:rsid w:val="00C8794F"/>
    <w:rsid w:val="00CE1A80"/>
    <w:rsid w:val="00F460CD"/>
    <w:rsid w:val="00F526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CB1"/>
  </w:style>
  <w:style w:type="paragraph" w:styleId="Heading1">
    <w:name w:val="heading 1"/>
    <w:basedOn w:val="normal0"/>
    <w:next w:val="normal0"/>
    <w:rsid w:val="00F526B0"/>
    <w:pPr>
      <w:keepNext/>
      <w:keepLines/>
      <w:spacing w:before="480" w:after="120"/>
      <w:outlineLvl w:val="0"/>
    </w:pPr>
    <w:rPr>
      <w:b/>
      <w:sz w:val="48"/>
      <w:szCs w:val="48"/>
    </w:rPr>
  </w:style>
  <w:style w:type="paragraph" w:styleId="Heading2">
    <w:name w:val="heading 2"/>
    <w:basedOn w:val="normal0"/>
    <w:next w:val="normal0"/>
    <w:rsid w:val="00F526B0"/>
    <w:pPr>
      <w:keepNext/>
      <w:keepLines/>
      <w:spacing w:before="360" w:after="80"/>
      <w:outlineLvl w:val="1"/>
    </w:pPr>
    <w:rPr>
      <w:b/>
      <w:sz w:val="36"/>
      <w:szCs w:val="36"/>
    </w:rPr>
  </w:style>
  <w:style w:type="paragraph" w:styleId="Heading3">
    <w:name w:val="heading 3"/>
    <w:basedOn w:val="normal0"/>
    <w:next w:val="normal0"/>
    <w:rsid w:val="00F526B0"/>
    <w:pPr>
      <w:keepNext/>
      <w:keepLines/>
      <w:spacing w:before="280" w:after="80"/>
      <w:outlineLvl w:val="2"/>
    </w:pPr>
    <w:rPr>
      <w:b/>
      <w:sz w:val="28"/>
      <w:szCs w:val="28"/>
    </w:rPr>
  </w:style>
  <w:style w:type="paragraph" w:styleId="Heading4">
    <w:name w:val="heading 4"/>
    <w:basedOn w:val="normal0"/>
    <w:next w:val="normal0"/>
    <w:rsid w:val="00F526B0"/>
    <w:pPr>
      <w:keepNext/>
      <w:keepLines/>
      <w:spacing w:before="240" w:after="40"/>
      <w:outlineLvl w:val="3"/>
    </w:pPr>
    <w:rPr>
      <w:b/>
    </w:rPr>
  </w:style>
  <w:style w:type="paragraph" w:styleId="Heading5">
    <w:name w:val="heading 5"/>
    <w:basedOn w:val="normal0"/>
    <w:next w:val="normal0"/>
    <w:rsid w:val="00F526B0"/>
    <w:pPr>
      <w:keepNext/>
      <w:keepLines/>
      <w:spacing w:before="220" w:after="40"/>
      <w:outlineLvl w:val="4"/>
    </w:pPr>
    <w:rPr>
      <w:b/>
      <w:sz w:val="22"/>
      <w:szCs w:val="22"/>
    </w:rPr>
  </w:style>
  <w:style w:type="paragraph" w:styleId="Heading6">
    <w:name w:val="heading 6"/>
    <w:basedOn w:val="normal0"/>
    <w:next w:val="normal0"/>
    <w:rsid w:val="00F526B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526B0"/>
  </w:style>
  <w:style w:type="paragraph" w:styleId="Title">
    <w:name w:val="Title"/>
    <w:basedOn w:val="normal0"/>
    <w:next w:val="normal0"/>
    <w:rsid w:val="00F526B0"/>
    <w:pPr>
      <w:keepNext/>
      <w:keepLines/>
      <w:spacing w:before="480" w:after="120"/>
    </w:pPr>
    <w:rPr>
      <w:b/>
      <w:sz w:val="72"/>
      <w:szCs w:val="72"/>
    </w:rPr>
  </w:style>
  <w:style w:type="paragraph" w:styleId="Subtitle">
    <w:name w:val="Subtitle"/>
    <w:basedOn w:val="normal0"/>
    <w:next w:val="normal0"/>
    <w:rsid w:val="00F526B0"/>
    <w:pPr>
      <w:keepNext/>
      <w:keepLines/>
      <w:spacing w:before="360" w:after="80"/>
    </w:pPr>
    <w:rPr>
      <w:rFonts w:ascii="Georgia" w:eastAsia="Georgia" w:hAnsi="Georgia" w:cs="Georgia"/>
      <w:i/>
      <w:color w:val="666666"/>
      <w:sz w:val="48"/>
      <w:szCs w:val="48"/>
    </w:rPr>
  </w:style>
  <w:style w:type="table" w:customStyle="1" w:styleId="a">
    <w:basedOn w:val="TableNormal"/>
    <w:rsid w:val="00F526B0"/>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F526B0"/>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F526B0"/>
    <w:tblPr>
      <w:tblStyleRowBandSize w:val="1"/>
      <w:tblStyleColBandSize w:val="1"/>
      <w:tblInd w:w="0" w:type="dxa"/>
      <w:tblCellMar>
        <w:top w:w="0" w:type="dxa"/>
        <w:left w:w="115" w:type="dxa"/>
        <w:bottom w:w="0" w:type="dxa"/>
        <w:right w:w="115" w:type="dxa"/>
      </w:tblCellMar>
    </w:tblPr>
  </w:style>
  <w:style w:type="character" w:customStyle="1" w:styleId="mjxp-mo">
    <w:name w:val="mjxp-mo"/>
    <w:basedOn w:val="DefaultParagraphFont"/>
    <w:rsid w:val="00CE1A80"/>
  </w:style>
  <w:style w:type="character" w:customStyle="1" w:styleId="mjxp-mn">
    <w:name w:val="mjxp-mn"/>
    <w:basedOn w:val="DefaultParagraphFont"/>
    <w:rsid w:val="00CE1A80"/>
  </w:style>
  <w:style w:type="character" w:customStyle="1" w:styleId="mjxp-mi">
    <w:name w:val="mjxp-mi"/>
    <w:basedOn w:val="DefaultParagraphFont"/>
    <w:rsid w:val="00CE1A80"/>
  </w:style>
  <w:style w:type="character" w:customStyle="1" w:styleId="mjxp-largeop">
    <w:name w:val="mjxp-largeop"/>
    <w:basedOn w:val="DefaultParagraphFont"/>
    <w:rsid w:val="00CE1A80"/>
  </w:style>
  <w:style w:type="character" w:customStyle="1" w:styleId="solutiontext">
    <w:name w:val="solutiontext"/>
    <w:basedOn w:val="DefaultParagraphFont"/>
    <w:rsid w:val="00CE1A80"/>
  </w:style>
  <w:style w:type="paragraph" w:styleId="BalloonText">
    <w:name w:val="Balloon Text"/>
    <w:basedOn w:val="Normal"/>
    <w:link w:val="BalloonTextChar"/>
    <w:uiPriority w:val="99"/>
    <w:semiHidden/>
    <w:unhideWhenUsed/>
    <w:rsid w:val="00982CD3"/>
    <w:rPr>
      <w:rFonts w:ascii="Tahoma" w:hAnsi="Tahoma" w:cs="Tahoma"/>
      <w:sz w:val="16"/>
      <w:szCs w:val="16"/>
    </w:rPr>
  </w:style>
  <w:style w:type="character" w:customStyle="1" w:styleId="BalloonTextChar">
    <w:name w:val="Balloon Text Char"/>
    <w:basedOn w:val="DefaultParagraphFont"/>
    <w:link w:val="BalloonText"/>
    <w:uiPriority w:val="99"/>
    <w:semiHidden/>
    <w:rsid w:val="00982C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3501428">
      <w:bodyDiv w:val="1"/>
      <w:marLeft w:val="0"/>
      <w:marRight w:val="0"/>
      <w:marTop w:val="0"/>
      <w:marBottom w:val="0"/>
      <w:divBdr>
        <w:top w:val="none" w:sz="0" w:space="0" w:color="auto"/>
        <w:left w:val="none" w:sz="0" w:space="0" w:color="auto"/>
        <w:bottom w:val="none" w:sz="0" w:space="0" w:color="auto"/>
        <w:right w:val="none" w:sz="0" w:space="0" w:color="auto"/>
      </w:divBdr>
    </w:div>
    <w:div w:id="552153278">
      <w:bodyDiv w:val="1"/>
      <w:marLeft w:val="0"/>
      <w:marRight w:val="0"/>
      <w:marTop w:val="0"/>
      <w:marBottom w:val="0"/>
      <w:divBdr>
        <w:top w:val="none" w:sz="0" w:space="0" w:color="auto"/>
        <w:left w:val="none" w:sz="0" w:space="0" w:color="auto"/>
        <w:bottom w:val="none" w:sz="0" w:space="0" w:color="auto"/>
        <w:right w:val="none" w:sz="0" w:space="0" w:color="auto"/>
      </w:divBdr>
    </w:div>
    <w:div w:id="196302865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oleObject" Target="embeddings/oleObject10.bin"/><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image" Target="media/image11.wmf"/><Relationship Id="rId32" Type="http://schemas.openxmlformats.org/officeDocument/2006/relationships/image" Target="media/image15.png"/><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oleObject" Target="embeddings/oleObject9.bin"/><Relationship Id="rId28" Type="http://schemas.openxmlformats.org/officeDocument/2006/relationships/image" Target="media/image13.wmf"/><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image" Target="media/image10.wmf"/><Relationship Id="rId27" Type="http://schemas.openxmlformats.org/officeDocument/2006/relationships/oleObject" Target="embeddings/oleObject11.bin"/><Relationship Id="rId30" Type="http://schemas.openxmlformats.org/officeDocument/2006/relationships/image" Target="media/image1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2020-07-11T00:44:00Z</dcterms:created>
  <dcterms:modified xsi:type="dcterms:W3CDTF">2020-07-11T00:44:00Z</dcterms:modified>
</cp:coreProperties>
</file>