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495E98" w:rsidRDefault="00495E98" w:rsidP="00BD676E">
      <w:pPr>
        <w:spacing w:line="480" w:lineRule="auto"/>
        <w:jc w:val="center"/>
        <w:rPr>
          <w:rFonts w:ascii="Times New Roman" w:hAnsi="Times New Roman" w:cs="Times New Roman"/>
          <w:sz w:val="24"/>
          <w:szCs w:val="24"/>
        </w:rPr>
      </w:pPr>
      <w:r w:rsidRPr="00A00351">
        <w:rPr>
          <w:rFonts w:ascii="Times New Roman" w:hAnsi="Times New Roman" w:cs="Times New Roman"/>
          <w:sz w:val="24"/>
          <w:szCs w:val="24"/>
        </w:rPr>
        <w:t>Risk Mitigation Step Plan</w:t>
      </w:r>
      <w:r w:rsidRPr="00BD676E">
        <w:rPr>
          <w:rFonts w:ascii="Times New Roman" w:hAnsi="Times New Roman" w:cs="Times New Roman"/>
          <w:sz w:val="24"/>
          <w:szCs w:val="24"/>
        </w:rPr>
        <w:t xml:space="preserve"> </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bookmarkStart w:id="0" w:name="_GoBack"/>
      <w:bookmarkEnd w:id="0"/>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F10DE6" w:rsidRDefault="00A00351" w:rsidP="00BD676E">
      <w:pPr>
        <w:spacing w:line="480" w:lineRule="auto"/>
        <w:jc w:val="center"/>
        <w:rPr>
          <w:rFonts w:ascii="Times New Roman" w:hAnsi="Times New Roman" w:cs="Times New Roman"/>
          <w:sz w:val="24"/>
          <w:szCs w:val="24"/>
        </w:rPr>
      </w:pPr>
      <w:r w:rsidRPr="00A00351">
        <w:rPr>
          <w:rFonts w:ascii="Times New Roman" w:hAnsi="Times New Roman" w:cs="Times New Roman"/>
          <w:sz w:val="24"/>
          <w:szCs w:val="24"/>
        </w:rPr>
        <w:lastRenderedPageBreak/>
        <w:t>Risk Mitigation Step Plan</w:t>
      </w:r>
    </w:p>
    <w:p w:rsidR="00F10DE6" w:rsidRDefault="00A00351" w:rsidP="00F10DE6">
      <w:pPr>
        <w:spacing w:line="480" w:lineRule="auto"/>
        <w:rPr>
          <w:rFonts w:ascii="Times New Roman" w:hAnsi="Times New Roman" w:cs="Times New Roman"/>
          <w:sz w:val="24"/>
          <w:szCs w:val="24"/>
        </w:rPr>
      </w:pPr>
      <w:r>
        <w:rPr>
          <w:rFonts w:ascii="Times New Roman" w:hAnsi="Times New Roman" w:cs="Times New Roman"/>
          <w:sz w:val="24"/>
          <w:szCs w:val="24"/>
        </w:rPr>
        <w:tab/>
      </w:r>
      <w:r w:rsidR="00F10DE6" w:rsidRPr="00F10DE6">
        <w:rPr>
          <w:rFonts w:ascii="Times New Roman" w:hAnsi="Times New Roman" w:cs="Times New Roman"/>
          <w:sz w:val="24"/>
          <w:szCs w:val="24"/>
        </w:rPr>
        <w:t>An effective risk management process is an important component of a successful IT security program. The pr</w:t>
      </w:r>
      <w:r w:rsidR="00495E98">
        <w:rPr>
          <w:rFonts w:ascii="Times New Roman" w:hAnsi="Times New Roman" w:cs="Times New Roman"/>
          <w:sz w:val="24"/>
          <w:szCs w:val="24"/>
        </w:rPr>
        <w:t>incipal goal of Gail’s organization</w:t>
      </w:r>
      <w:r w:rsidR="00F10DE6" w:rsidRPr="00F10DE6">
        <w:rPr>
          <w:rFonts w:ascii="Times New Roman" w:hAnsi="Times New Roman" w:cs="Times New Roman"/>
          <w:sz w:val="24"/>
          <w:szCs w:val="24"/>
        </w:rPr>
        <w:t xml:space="preserve"> risk management process should be to protect the organization and its ability to perform their mission, not just its IT assets. Therefore, the risk management process should not be treated primarily as a technical function carried out by the IT experts who operate and manage the IT system, but as an essential management function of the organization.</w:t>
      </w:r>
      <w:r w:rsidR="00F10DE6">
        <w:rPr>
          <w:rFonts w:ascii="Times New Roman" w:hAnsi="Times New Roman" w:cs="Times New Roman"/>
          <w:sz w:val="24"/>
          <w:szCs w:val="24"/>
        </w:rPr>
        <w:t xml:space="preserve"> </w:t>
      </w:r>
      <w:r w:rsidR="00F10DE6" w:rsidRPr="00F10DE6">
        <w:rPr>
          <w:rFonts w:ascii="Times New Roman" w:hAnsi="Times New Roman" w:cs="Times New Roman"/>
          <w:sz w:val="24"/>
          <w:szCs w:val="24"/>
        </w:rPr>
        <w:t xml:space="preserve">Risk is the net negative impact of the exercise of </w:t>
      </w:r>
      <w:r w:rsidR="00F10DE6" w:rsidRPr="00F10DE6">
        <w:rPr>
          <w:rFonts w:ascii="Times New Roman" w:hAnsi="Times New Roman" w:cs="Times New Roman"/>
          <w:sz w:val="24"/>
          <w:szCs w:val="24"/>
        </w:rPr>
        <w:t>vulnerability</w:t>
      </w:r>
      <w:r w:rsidR="00F10DE6" w:rsidRPr="00F10DE6">
        <w:rPr>
          <w:rFonts w:ascii="Times New Roman" w:hAnsi="Times New Roman" w:cs="Times New Roman"/>
          <w:sz w:val="24"/>
          <w:szCs w:val="24"/>
        </w:rPr>
        <w:t>, considering both the probability and the impact of occurrence</w:t>
      </w:r>
      <w:r w:rsidR="00DE5C9A">
        <w:rPr>
          <w:rFonts w:ascii="Times New Roman" w:hAnsi="Times New Roman" w:cs="Times New Roman"/>
          <w:sz w:val="24"/>
          <w:szCs w:val="24"/>
        </w:rPr>
        <w:t xml:space="preserve"> (</w:t>
      </w:r>
      <w:r w:rsidR="00DE5C9A" w:rsidRPr="00DE5C9A">
        <w:rPr>
          <w:rFonts w:ascii="Times New Roman" w:hAnsi="Times New Roman" w:cs="Times New Roman"/>
          <w:color w:val="222222"/>
          <w:sz w:val="24"/>
          <w:szCs w:val="24"/>
          <w:shd w:val="clear" w:color="auto" w:fill="FFFFFF"/>
        </w:rPr>
        <w:t xml:space="preserve">Stevenson </w:t>
      </w:r>
      <w:r w:rsidR="00DE5C9A">
        <w:rPr>
          <w:rFonts w:ascii="Times New Roman" w:hAnsi="Times New Roman" w:cs="Times New Roman"/>
          <w:color w:val="222222"/>
          <w:sz w:val="24"/>
          <w:szCs w:val="24"/>
          <w:shd w:val="clear" w:color="auto" w:fill="FFFFFF"/>
        </w:rPr>
        <w:t>et al, 2007)</w:t>
      </w:r>
      <w:r w:rsidR="00F10DE6" w:rsidRPr="00F10DE6">
        <w:rPr>
          <w:rFonts w:ascii="Times New Roman" w:hAnsi="Times New Roman" w:cs="Times New Roman"/>
          <w:sz w:val="24"/>
          <w:szCs w:val="24"/>
        </w:rPr>
        <w:t>. Risk management is the process of identifying risk, assessing risk, and taking steps to reduce risk to an acceptable level. The ultimate goal is to help organizations to better manage IT-related mission risks.</w:t>
      </w:r>
    </w:p>
    <w:p w:rsidR="00A00351" w:rsidRPr="00A00351" w:rsidRDefault="00A00351" w:rsidP="00F10DE6">
      <w:pPr>
        <w:spacing w:line="480" w:lineRule="auto"/>
        <w:rPr>
          <w:rFonts w:ascii="Times New Roman" w:hAnsi="Times New Roman" w:cs="Times New Roman"/>
          <w:b/>
          <w:sz w:val="24"/>
          <w:szCs w:val="24"/>
        </w:rPr>
      </w:pPr>
      <w:r w:rsidRPr="00A00351">
        <w:rPr>
          <w:rFonts w:ascii="Times New Roman" w:hAnsi="Times New Roman" w:cs="Times New Roman"/>
          <w:b/>
          <w:sz w:val="24"/>
          <w:szCs w:val="24"/>
        </w:rPr>
        <w:t>Control techniques to mitigate the risks and threats</w:t>
      </w:r>
    </w:p>
    <w:p w:rsidR="00A00351" w:rsidRDefault="005F7EB8" w:rsidP="00F10DE6">
      <w:pPr>
        <w:spacing w:line="480" w:lineRule="auto"/>
        <w:rPr>
          <w:rFonts w:ascii="Times New Roman" w:hAnsi="Times New Roman" w:cs="Times New Roman"/>
          <w:sz w:val="24"/>
          <w:szCs w:val="24"/>
        </w:rPr>
      </w:pPr>
      <w:r>
        <w:rPr>
          <w:rFonts w:ascii="Times New Roman" w:hAnsi="Times New Roman" w:cs="Times New Roman"/>
          <w:sz w:val="24"/>
          <w:szCs w:val="24"/>
        </w:rPr>
        <w:tab/>
      </w:r>
      <w:r w:rsidR="00A00351" w:rsidRPr="00A00351">
        <w:rPr>
          <w:rFonts w:ascii="Times New Roman" w:hAnsi="Times New Roman" w:cs="Times New Roman"/>
          <w:sz w:val="24"/>
          <w:szCs w:val="24"/>
        </w:rPr>
        <w:t>Risk mitigation is a systematic methodology used by senior management to reduce mission risk</w:t>
      </w:r>
      <w:r w:rsidR="006434F6">
        <w:rPr>
          <w:rFonts w:ascii="Times New Roman" w:hAnsi="Times New Roman" w:cs="Times New Roman"/>
          <w:sz w:val="24"/>
          <w:szCs w:val="24"/>
        </w:rPr>
        <w:t xml:space="preserve"> (</w:t>
      </w:r>
      <w:proofErr w:type="spellStart"/>
      <w:r w:rsidR="006434F6" w:rsidRPr="00DE5C9A">
        <w:rPr>
          <w:rFonts w:ascii="Times New Roman" w:hAnsi="Times New Roman" w:cs="Times New Roman"/>
          <w:color w:val="222222"/>
          <w:sz w:val="24"/>
          <w:szCs w:val="24"/>
          <w:shd w:val="clear" w:color="auto" w:fill="FFFFFF"/>
        </w:rPr>
        <w:t>Stoneburner</w:t>
      </w:r>
      <w:proofErr w:type="spellEnd"/>
      <w:r w:rsidR="006434F6">
        <w:rPr>
          <w:rFonts w:ascii="Times New Roman" w:hAnsi="Times New Roman" w:cs="Times New Roman"/>
          <w:color w:val="222222"/>
          <w:sz w:val="24"/>
          <w:szCs w:val="24"/>
          <w:shd w:val="clear" w:color="auto" w:fill="FFFFFF"/>
        </w:rPr>
        <w:t xml:space="preserve"> et al</w:t>
      </w:r>
      <w:r w:rsidR="006434F6" w:rsidRPr="00DE5C9A">
        <w:rPr>
          <w:rFonts w:ascii="Times New Roman" w:hAnsi="Times New Roman" w:cs="Times New Roman"/>
          <w:color w:val="222222"/>
          <w:sz w:val="24"/>
          <w:szCs w:val="24"/>
          <w:shd w:val="clear" w:color="auto" w:fill="FFFFFF"/>
        </w:rPr>
        <w:t>, 2002).</w:t>
      </w:r>
      <w:r w:rsidR="00A00351" w:rsidRPr="00A00351">
        <w:rPr>
          <w:rFonts w:ascii="Times New Roman" w:hAnsi="Times New Roman" w:cs="Times New Roman"/>
          <w:sz w:val="24"/>
          <w:szCs w:val="24"/>
        </w:rPr>
        <w:t xml:space="preserve"> Risk mitigation can be achieved through any of the following risk mitigation options:</w:t>
      </w:r>
    </w:p>
    <w:p w:rsidR="00A00351" w:rsidRPr="00A00351" w:rsidRDefault="00A00351" w:rsidP="00A00351">
      <w:pPr>
        <w:pStyle w:val="ListParagraph"/>
        <w:numPr>
          <w:ilvl w:val="0"/>
          <w:numId w:val="1"/>
        </w:numPr>
        <w:spacing w:line="480" w:lineRule="auto"/>
        <w:rPr>
          <w:rFonts w:ascii="Times New Roman" w:hAnsi="Times New Roman" w:cs="Times New Roman"/>
          <w:sz w:val="24"/>
          <w:szCs w:val="24"/>
        </w:rPr>
      </w:pPr>
      <w:r w:rsidRPr="00A00351">
        <w:rPr>
          <w:rFonts w:ascii="Times New Roman" w:hAnsi="Times New Roman" w:cs="Times New Roman"/>
          <w:sz w:val="24"/>
          <w:szCs w:val="24"/>
        </w:rPr>
        <w:t>Risk Assumption. To accept the potential risk and continue operating the IT system or to implement controls to lower the risk to an acceptable level</w:t>
      </w:r>
    </w:p>
    <w:p w:rsidR="00A00351" w:rsidRPr="00A00351" w:rsidRDefault="00A00351" w:rsidP="00A00351">
      <w:pPr>
        <w:pStyle w:val="ListParagraph"/>
        <w:numPr>
          <w:ilvl w:val="0"/>
          <w:numId w:val="1"/>
        </w:numPr>
        <w:spacing w:line="480" w:lineRule="auto"/>
        <w:rPr>
          <w:rFonts w:ascii="Times New Roman" w:hAnsi="Times New Roman" w:cs="Times New Roman"/>
          <w:sz w:val="24"/>
          <w:szCs w:val="24"/>
        </w:rPr>
      </w:pPr>
      <w:r w:rsidRPr="00A00351">
        <w:rPr>
          <w:rFonts w:ascii="Times New Roman" w:hAnsi="Times New Roman" w:cs="Times New Roman"/>
          <w:sz w:val="24"/>
          <w:szCs w:val="24"/>
        </w:rPr>
        <w:t xml:space="preserve">Risk Avoidance. To avoid the risk by eliminating the risk cause and/or consequence (e.g., forgo certain functions of the system or shut down the system when risks are identified) </w:t>
      </w:r>
    </w:p>
    <w:p w:rsidR="00A00351" w:rsidRPr="00A00351" w:rsidRDefault="00A00351" w:rsidP="00A00351">
      <w:pPr>
        <w:pStyle w:val="ListParagraph"/>
        <w:numPr>
          <w:ilvl w:val="0"/>
          <w:numId w:val="1"/>
        </w:numPr>
        <w:spacing w:line="480" w:lineRule="auto"/>
        <w:rPr>
          <w:rFonts w:ascii="Times New Roman" w:hAnsi="Times New Roman" w:cs="Times New Roman"/>
          <w:sz w:val="24"/>
          <w:szCs w:val="24"/>
        </w:rPr>
      </w:pPr>
      <w:r w:rsidRPr="00A00351">
        <w:rPr>
          <w:rFonts w:ascii="Times New Roman" w:hAnsi="Times New Roman" w:cs="Times New Roman"/>
          <w:sz w:val="24"/>
          <w:szCs w:val="24"/>
        </w:rPr>
        <w:t xml:space="preserve">Risk Limitation. To limit the risk by implementing controls that minimize the adverse impact of a threat’s exercising a vulnerability (e.g., use of supporting, preventive, detective controls) </w:t>
      </w:r>
    </w:p>
    <w:p w:rsidR="00A00351" w:rsidRPr="00A00351" w:rsidRDefault="00A00351" w:rsidP="00A00351">
      <w:pPr>
        <w:pStyle w:val="ListParagraph"/>
        <w:numPr>
          <w:ilvl w:val="0"/>
          <w:numId w:val="1"/>
        </w:numPr>
        <w:spacing w:line="480" w:lineRule="auto"/>
        <w:rPr>
          <w:rFonts w:ascii="Times New Roman" w:hAnsi="Times New Roman" w:cs="Times New Roman"/>
          <w:sz w:val="24"/>
          <w:szCs w:val="24"/>
        </w:rPr>
      </w:pPr>
      <w:r w:rsidRPr="00A00351">
        <w:rPr>
          <w:rFonts w:ascii="Times New Roman" w:hAnsi="Times New Roman" w:cs="Times New Roman"/>
          <w:sz w:val="24"/>
          <w:szCs w:val="24"/>
        </w:rPr>
        <w:lastRenderedPageBreak/>
        <w:t xml:space="preserve">Risk Planning. To manage risk by developing a risk mitigation plan that prioritizes, implements, and maintains controls </w:t>
      </w:r>
    </w:p>
    <w:p w:rsidR="00A00351" w:rsidRPr="00A00351" w:rsidRDefault="00A00351" w:rsidP="00A00351">
      <w:pPr>
        <w:pStyle w:val="ListParagraph"/>
        <w:numPr>
          <w:ilvl w:val="0"/>
          <w:numId w:val="1"/>
        </w:numPr>
        <w:spacing w:line="480" w:lineRule="auto"/>
        <w:rPr>
          <w:rFonts w:ascii="Times New Roman" w:hAnsi="Times New Roman" w:cs="Times New Roman"/>
          <w:sz w:val="24"/>
          <w:szCs w:val="24"/>
        </w:rPr>
      </w:pPr>
      <w:r w:rsidRPr="00A00351">
        <w:rPr>
          <w:rFonts w:ascii="Times New Roman" w:hAnsi="Times New Roman" w:cs="Times New Roman"/>
          <w:sz w:val="24"/>
          <w:szCs w:val="24"/>
        </w:rPr>
        <w:t>Research and Acknowledgment. To lower the risk of loss by acknowledging the vulnerability or flaw and researching controls to correct the vulnerability</w:t>
      </w:r>
    </w:p>
    <w:p w:rsidR="00A00351" w:rsidRDefault="00A00351" w:rsidP="00A00351">
      <w:pPr>
        <w:pStyle w:val="ListParagraph"/>
        <w:numPr>
          <w:ilvl w:val="0"/>
          <w:numId w:val="1"/>
        </w:numPr>
        <w:spacing w:line="480" w:lineRule="auto"/>
        <w:rPr>
          <w:rFonts w:ascii="Times New Roman" w:hAnsi="Times New Roman" w:cs="Times New Roman"/>
          <w:sz w:val="24"/>
          <w:szCs w:val="24"/>
        </w:rPr>
      </w:pPr>
      <w:r w:rsidRPr="00A00351">
        <w:rPr>
          <w:rFonts w:ascii="Times New Roman" w:hAnsi="Times New Roman" w:cs="Times New Roman"/>
          <w:sz w:val="24"/>
          <w:szCs w:val="24"/>
        </w:rPr>
        <w:t>Risk Transference. To transfer the risk by using other options to compensate for the loss, such as purchasing insurance.</w:t>
      </w:r>
    </w:p>
    <w:p w:rsidR="00A00351" w:rsidRDefault="00A00351" w:rsidP="00A00351">
      <w:pPr>
        <w:rPr>
          <w:rFonts w:ascii="Times New Roman" w:hAnsi="Times New Roman" w:cs="Times New Roman"/>
          <w:b/>
          <w:sz w:val="24"/>
          <w:szCs w:val="24"/>
        </w:rPr>
      </w:pPr>
      <w:r w:rsidRPr="00A00351">
        <w:rPr>
          <w:rFonts w:ascii="Times New Roman" w:hAnsi="Times New Roman" w:cs="Times New Roman"/>
          <w:b/>
          <w:sz w:val="24"/>
          <w:szCs w:val="24"/>
        </w:rPr>
        <w:t xml:space="preserve">Data </w:t>
      </w:r>
      <w:r w:rsidRPr="00A00351">
        <w:rPr>
          <w:rFonts w:ascii="Times New Roman" w:hAnsi="Times New Roman" w:cs="Times New Roman"/>
          <w:b/>
          <w:sz w:val="24"/>
          <w:szCs w:val="24"/>
        </w:rPr>
        <w:t xml:space="preserve">Management Practices </w:t>
      </w:r>
      <w:r>
        <w:rPr>
          <w:rFonts w:ascii="Times New Roman" w:hAnsi="Times New Roman" w:cs="Times New Roman"/>
          <w:b/>
          <w:sz w:val="24"/>
          <w:szCs w:val="24"/>
        </w:rPr>
        <w:t>t</w:t>
      </w:r>
      <w:r w:rsidRPr="00A00351">
        <w:rPr>
          <w:rFonts w:ascii="Times New Roman" w:hAnsi="Times New Roman" w:cs="Times New Roman"/>
          <w:b/>
          <w:sz w:val="24"/>
          <w:szCs w:val="24"/>
        </w:rPr>
        <w:t>o Ensure the Integrity and Optimization of Databases and Intellectual Property</w:t>
      </w:r>
    </w:p>
    <w:p w:rsidR="007B74A2" w:rsidRPr="007B74A2" w:rsidRDefault="007B74A2" w:rsidP="007B74A2">
      <w:pPr>
        <w:spacing w:line="480" w:lineRule="auto"/>
        <w:rPr>
          <w:rFonts w:ascii="Times New Roman" w:hAnsi="Times New Roman" w:cs="Times New Roman"/>
          <w:sz w:val="24"/>
          <w:szCs w:val="24"/>
        </w:rPr>
      </w:pPr>
      <w:r w:rsidRPr="007B74A2">
        <w:rPr>
          <w:rFonts w:ascii="Times New Roman" w:hAnsi="Times New Roman" w:cs="Times New Roman"/>
          <w:b/>
          <w:sz w:val="24"/>
          <w:szCs w:val="24"/>
        </w:rPr>
        <w:tab/>
      </w:r>
      <w:r w:rsidRPr="007B74A2">
        <w:rPr>
          <w:rFonts w:ascii="Times New Roman" w:hAnsi="Times New Roman" w:cs="Times New Roman"/>
          <w:sz w:val="24"/>
          <w:szCs w:val="24"/>
        </w:rPr>
        <w:t>There are two types of controls that Gail can apply to ensure the integrity and optimization of databases and intellectual property which are; preventive technical controls and operational security controls</w:t>
      </w:r>
      <w:r w:rsidR="00BD4841">
        <w:rPr>
          <w:rFonts w:ascii="Times New Roman" w:hAnsi="Times New Roman" w:cs="Times New Roman"/>
          <w:sz w:val="24"/>
          <w:szCs w:val="24"/>
        </w:rPr>
        <w:t xml:space="preserve"> </w:t>
      </w:r>
      <w:r w:rsidR="00BD4841">
        <w:rPr>
          <w:rFonts w:ascii="Times New Roman" w:hAnsi="Times New Roman" w:cs="Times New Roman"/>
          <w:sz w:val="24"/>
          <w:szCs w:val="24"/>
        </w:rPr>
        <w:t>(</w:t>
      </w:r>
      <w:r w:rsidR="00BD4841" w:rsidRPr="00DE5C9A">
        <w:rPr>
          <w:rFonts w:ascii="Times New Roman" w:hAnsi="Times New Roman" w:cs="Times New Roman"/>
          <w:color w:val="222222"/>
          <w:sz w:val="24"/>
          <w:szCs w:val="24"/>
          <w:shd w:val="clear" w:color="auto" w:fill="FFFFFF"/>
        </w:rPr>
        <w:t>Saunders</w:t>
      </w:r>
      <w:r w:rsidR="00BD4841">
        <w:rPr>
          <w:rFonts w:ascii="Times New Roman" w:hAnsi="Times New Roman" w:cs="Times New Roman"/>
          <w:color w:val="222222"/>
          <w:sz w:val="24"/>
          <w:szCs w:val="24"/>
          <w:shd w:val="clear" w:color="auto" w:fill="FFFFFF"/>
        </w:rPr>
        <w:t xml:space="preserve"> et al</w:t>
      </w:r>
      <w:r w:rsidR="00BD4841" w:rsidRPr="00DE5C9A">
        <w:rPr>
          <w:rFonts w:ascii="Times New Roman" w:hAnsi="Times New Roman" w:cs="Times New Roman"/>
          <w:color w:val="222222"/>
          <w:sz w:val="24"/>
          <w:szCs w:val="24"/>
          <w:shd w:val="clear" w:color="auto" w:fill="FFFFFF"/>
        </w:rPr>
        <w:t>,</w:t>
      </w:r>
      <w:r w:rsidR="00BD4841">
        <w:rPr>
          <w:rFonts w:ascii="Times New Roman" w:hAnsi="Times New Roman" w:cs="Times New Roman"/>
          <w:color w:val="222222"/>
          <w:sz w:val="24"/>
          <w:szCs w:val="24"/>
          <w:shd w:val="clear" w:color="auto" w:fill="FFFFFF"/>
        </w:rPr>
        <w:t xml:space="preserve"> </w:t>
      </w:r>
      <w:r w:rsidR="00BD4841" w:rsidRPr="00DE5C9A">
        <w:rPr>
          <w:rFonts w:ascii="Times New Roman" w:hAnsi="Times New Roman" w:cs="Times New Roman"/>
          <w:color w:val="222222"/>
          <w:sz w:val="24"/>
          <w:szCs w:val="24"/>
          <w:shd w:val="clear" w:color="auto" w:fill="FFFFFF"/>
        </w:rPr>
        <w:t>2006).</w:t>
      </w:r>
    </w:p>
    <w:p w:rsidR="00A00351" w:rsidRDefault="00A00351" w:rsidP="00A00351">
      <w:pPr>
        <w:pStyle w:val="ListParagraph"/>
        <w:numPr>
          <w:ilvl w:val="0"/>
          <w:numId w:val="3"/>
        </w:numPr>
        <w:spacing w:line="480" w:lineRule="auto"/>
        <w:rPr>
          <w:rFonts w:ascii="Times New Roman" w:hAnsi="Times New Roman" w:cs="Times New Roman"/>
          <w:sz w:val="24"/>
          <w:szCs w:val="24"/>
        </w:rPr>
      </w:pPr>
      <w:r w:rsidRPr="00A00351">
        <w:rPr>
          <w:rFonts w:ascii="Times New Roman" w:hAnsi="Times New Roman" w:cs="Times New Roman"/>
          <w:sz w:val="24"/>
          <w:szCs w:val="24"/>
        </w:rPr>
        <w:t xml:space="preserve">Preventive Technical Controls </w:t>
      </w:r>
    </w:p>
    <w:p w:rsidR="00A00351" w:rsidRDefault="00A00351" w:rsidP="00A00351">
      <w:pPr>
        <w:spacing w:line="480" w:lineRule="auto"/>
        <w:rPr>
          <w:rFonts w:ascii="Times New Roman" w:hAnsi="Times New Roman" w:cs="Times New Roman"/>
          <w:sz w:val="24"/>
          <w:szCs w:val="24"/>
        </w:rPr>
      </w:pPr>
      <w:r w:rsidRPr="00A00351">
        <w:rPr>
          <w:rFonts w:ascii="Times New Roman" w:hAnsi="Times New Roman" w:cs="Times New Roman"/>
          <w:sz w:val="24"/>
          <w:szCs w:val="24"/>
        </w:rPr>
        <w:t xml:space="preserve">These controls, which can inhibit attempts to violate security policy, include the following: </w:t>
      </w:r>
    </w:p>
    <w:p w:rsidR="005F7EB8" w:rsidRDefault="00A00351" w:rsidP="005F7EB8">
      <w:pPr>
        <w:pStyle w:val="ListParagraph"/>
        <w:numPr>
          <w:ilvl w:val="0"/>
          <w:numId w:val="5"/>
        </w:numPr>
        <w:spacing w:line="480" w:lineRule="auto"/>
        <w:rPr>
          <w:rFonts w:ascii="Times New Roman" w:hAnsi="Times New Roman" w:cs="Times New Roman"/>
          <w:sz w:val="24"/>
          <w:szCs w:val="24"/>
        </w:rPr>
      </w:pPr>
      <w:r w:rsidRPr="005F7EB8">
        <w:rPr>
          <w:rFonts w:ascii="Times New Roman" w:hAnsi="Times New Roman" w:cs="Times New Roman"/>
          <w:sz w:val="24"/>
          <w:szCs w:val="24"/>
        </w:rPr>
        <w:t>Authentication. The authentication control provides the means of verifying the identity of a subject to ensure that a claimed identity is valid. Authentication mechanisms include passwords, personal identification numbers, or PINs, and emerging authentication technology that provides strong authentication</w:t>
      </w:r>
      <w:r w:rsidR="005F7EB8" w:rsidRPr="005F7EB8">
        <w:rPr>
          <w:rFonts w:ascii="Times New Roman" w:hAnsi="Times New Roman" w:cs="Times New Roman"/>
          <w:sz w:val="24"/>
          <w:szCs w:val="24"/>
        </w:rPr>
        <w:t>.</w:t>
      </w:r>
      <w:r w:rsidRPr="005F7EB8">
        <w:rPr>
          <w:rFonts w:ascii="Times New Roman" w:hAnsi="Times New Roman" w:cs="Times New Roman"/>
          <w:sz w:val="24"/>
          <w:szCs w:val="24"/>
        </w:rPr>
        <w:t xml:space="preserve"> </w:t>
      </w:r>
    </w:p>
    <w:p w:rsidR="005F7EB8" w:rsidRDefault="00A00351" w:rsidP="005F7EB8">
      <w:pPr>
        <w:pStyle w:val="ListParagraph"/>
        <w:numPr>
          <w:ilvl w:val="0"/>
          <w:numId w:val="5"/>
        </w:numPr>
        <w:spacing w:line="480" w:lineRule="auto"/>
        <w:rPr>
          <w:rFonts w:ascii="Times New Roman" w:hAnsi="Times New Roman" w:cs="Times New Roman"/>
          <w:sz w:val="24"/>
          <w:szCs w:val="24"/>
        </w:rPr>
      </w:pPr>
      <w:r w:rsidRPr="005F7EB8">
        <w:rPr>
          <w:rFonts w:ascii="Times New Roman" w:hAnsi="Times New Roman" w:cs="Times New Roman"/>
          <w:sz w:val="24"/>
          <w:szCs w:val="24"/>
        </w:rPr>
        <w:t xml:space="preserve">Authorization. The authorization control enables specification and subsequent management of the allowed actions for a given system </w:t>
      </w:r>
    </w:p>
    <w:p w:rsidR="007B74A2" w:rsidRDefault="00A00351" w:rsidP="005F7EB8">
      <w:pPr>
        <w:pStyle w:val="ListParagraph"/>
        <w:numPr>
          <w:ilvl w:val="0"/>
          <w:numId w:val="5"/>
        </w:numPr>
        <w:spacing w:line="480" w:lineRule="auto"/>
        <w:rPr>
          <w:rFonts w:ascii="Times New Roman" w:hAnsi="Times New Roman" w:cs="Times New Roman"/>
          <w:sz w:val="24"/>
          <w:szCs w:val="24"/>
        </w:rPr>
      </w:pPr>
      <w:r w:rsidRPr="007B74A2">
        <w:rPr>
          <w:rFonts w:ascii="Times New Roman" w:hAnsi="Times New Roman" w:cs="Times New Roman"/>
          <w:sz w:val="24"/>
          <w:szCs w:val="24"/>
        </w:rPr>
        <w:t>Access Control Enforcement. Data integrity and confidentiality are enforced by access controls. When the subject requesting access has been authorized to access particular processes, it is necessary to enfo</w:t>
      </w:r>
      <w:r w:rsidR="005F7EB8" w:rsidRPr="007B74A2">
        <w:rPr>
          <w:rFonts w:ascii="Times New Roman" w:hAnsi="Times New Roman" w:cs="Times New Roman"/>
          <w:sz w:val="24"/>
          <w:szCs w:val="24"/>
        </w:rPr>
        <w:t xml:space="preserve">rce the defined security policy. </w:t>
      </w:r>
    </w:p>
    <w:p w:rsidR="00A00351" w:rsidRPr="007B74A2" w:rsidRDefault="00A00351" w:rsidP="005F7EB8">
      <w:pPr>
        <w:pStyle w:val="ListParagraph"/>
        <w:numPr>
          <w:ilvl w:val="0"/>
          <w:numId w:val="5"/>
        </w:numPr>
        <w:spacing w:line="480" w:lineRule="auto"/>
        <w:rPr>
          <w:rFonts w:ascii="Times New Roman" w:hAnsi="Times New Roman" w:cs="Times New Roman"/>
          <w:sz w:val="24"/>
          <w:szCs w:val="24"/>
        </w:rPr>
      </w:pPr>
      <w:r w:rsidRPr="007B74A2">
        <w:rPr>
          <w:rFonts w:ascii="Times New Roman" w:hAnsi="Times New Roman" w:cs="Times New Roman"/>
          <w:sz w:val="24"/>
          <w:szCs w:val="24"/>
        </w:rPr>
        <w:lastRenderedPageBreak/>
        <w:t xml:space="preserve">Nonrepudiation. System accountability depends on the ability to ensure that senders cannot deny sending information and that receivers cannot deny receiving it. Nonrepudiation spans both prevention and detection. It has been placed in the prevention category in this guide because the mechanisms implemented prevent the successful repudiation of an action As a </w:t>
      </w:r>
      <w:r w:rsidR="005F7EB8" w:rsidRPr="007B74A2">
        <w:rPr>
          <w:rFonts w:ascii="Times New Roman" w:hAnsi="Times New Roman" w:cs="Times New Roman"/>
          <w:sz w:val="24"/>
          <w:szCs w:val="24"/>
        </w:rPr>
        <w:t>result;</w:t>
      </w:r>
      <w:r w:rsidRPr="007B74A2">
        <w:rPr>
          <w:rFonts w:ascii="Times New Roman" w:hAnsi="Times New Roman" w:cs="Times New Roman"/>
          <w:sz w:val="24"/>
          <w:szCs w:val="24"/>
        </w:rPr>
        <w:t xml:space="preserve"> this control is typically applied at the point of transmission or reception.</w:t>
      </w:r>
    </w:p>
    <w:p w:rsidR="005F7EB8" w:rsidRDefault="007B74A2" w:rsidP="005F7EB8">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Protected Communications. In the Gail’s</w:t>
      </w:r>
      <w:r w:rsidR="00A00351" w:rsidRPr="005F7EB8">
        <w:rPr>
          <w:rFonts w:ascii="Times New Roman" w:hAnsi="Times New Roman" w:cs="Times New Roman"/>
          <w:sz w:val="24"/>
          <w:szCs w:val="24"/>
        </w:rPr>
        <w:t xml:space="preserve"> distributed system, the ability to accomplish security objectives is highly dependent on trustworthy communications. The protected communications control ensures the integrity, availability, and confidentiality of sensitive and critical information while it is in transit.</w:t>
      </w:r>
    </w:p>
    <w:p w:rsidR="001A126B" w:rsidRPr="005F7EB8" w:rsidRDefault="00A00351" w:rsidP="005F7EB8">
      <w:pPr>
        <w:pStyle w:val="ListParagraph"/>
        <w:numPr>
          <w:ilvl w:val="0"/>
          <w:numId w:val="5"/>
        </w:numPr>
        <w:spacing w:line="480" w:lineRule="auto"/>
        <w:rPr>
          <w:rFonts w:ascii="Times New Roman" w:hAnsi="Times New Roman" w:cs="Times New Roman"/>
          <w:sz w:val="24"/>
          <w:szCs w:val="24"/>
        </w:rPr>
      </w:pPr>
      <w:r w:rsidRPr="005F7EB8">
        <w:rPr>
          <w:rFonts w:ascii="Times New Roman" w:hAnsi="Times New Roman" w:cs="Times New Roman"/>
          <w:sz w:val="24"/>
          <w:szCs w:val="24"/>
        </w:rPr>
        <w:t>Transaction Privacy. Both government and private sector systems are increasingly required to maintain the privacy of individuals. Transaction privacy controls protect against loss of privacy with respect to transactions performed by an individual.</w:t>
      </w:r>
    </w:p>
    <w:p w:rsidR="005F7EB8" w:rsidRPr="005F7EB8" w:rsidRDefault="005F7EB8" w:rsidP="005F7EB8">
      <w:pPr>
        <w:pStyle w:val="ListParagraph"/>
        <w:numPr>
          <w:ilvl w:val="0"/>
          <w:numId w:val="3"/>
        </w:numPr>
        <w:spacing w:line="480" w:lineRule="auto"/>
        <w:rPr>
          <w:rFonts w:ascii="Times New Roman" w:hAnsi="Times New Roman" w:cs="Times New Roman"/>
          <w:sz w:val="24"/>
          <w:szCs w:val="24"/>
        </w:rPr>
      </w:pPr>
      <w:r w:rsidRPr="005F7EB8">
        <w:rPr>
          <w:rFonts w:ascii="Times New Roman" w:hAnsi="Times New Roman" w:cs="Times New Roman"/>
          <w:sz w:val="24"/>
          <w:szCs w:val="24"/>
        </w:rPr>
        <w:t xml:space="preserve">Operational Security Controls </w:t>
      </w:r>
    </w:p>
    <w:p w:rsidR="005F7EB8" w:rsidRPr="005F7EB8" w:rsidRDefault="005F7EB8" w:rsidP="005F7EB8">
      <w:pPr>
        <w:spacing w:line="480" w:lineRule="auto"/>
        <w:rPr>
          <w:rFonts w:ascii="Times New Roman" w:hAnsi="Times New Roman" w:cs="Times New Roman"/>
          <w:sz w:val="24"/>
          <w:szCs w:val="24"/>
        </w:rPr>
      </w:pPr>
      <w:r>
        <w:rPr>
          <w:rFonts w:ascii="Times New Roman" w:hAnsi="Times New Roman" w:cs="Times New Roman"/>
          <w:sz w:val="24"/>
          <w:szCs w:val="24"/>
        </w:rPr>
        <w:tab/>
      </w:r>
      <w:r w:rsidRPr="005F7EB8">
        <w:rPr>
          <w:rFonts w:ascii="Times New Roman" w:hAnsi="Times New Roman" w:cs="Times New Roman"/>
          <w:sz w:val="24"/>
          <w:szCs w:val="24"/>
        </w:rPr>
        <w:t>An organization’s security standards should establish a set of controls and guidelines to ensure that security procedures governing the use of the organization’s IT assets and resources are properly enforced and implemented in accordance with the organization’s goals and mission. Operational controls, implemented in accordance with a base set of requirements and good industry practices, are used to correct operational deficiencies that could be exercised by potential threat-sources</w:t>
      </w:r>
      <w:r w:rsidR="003C168E">
        <w:rPr>
          <w:rFonts w:ascii="Times New Roman" w:hAnsi="Times New Roman" w:cs="Times New Roman"/>
          <w:sz w:val="24"/>
          <w:szCs w:val="24"/>
        </w:rPr>
        <w:t xml:space="preserve"> (</w:t>
      </w:r>
      <w:r w:rsidR="003C168E" w:rsidRPr="00DE5C9A">
        <w:rPr>
          <w:rFonts w:ascii="Times New Roman" w:hAnsi="Times New Roman" w:cs="Times New Roman"/>
          <w:color w:val="222222"/>
          <w:sz w:val="24"/>
          <w:szCs w:val="24"/>
          <w:shd w:val="clear" w:color="auto" w:fill="FFFFFF"/>
        </w:rPr>
        <w:t>Saunders</w:t>
      </w:r>
      <w:r w:rsidR="003C168E">
        <w:rPr>
          <w:rFonts w:ascii="Times New Roman" w:hAnsi="Times New Roman" w:cs="Times New Roman"/>
          <w:color w:val="222222"/>
          <w:sz w:val="24"/>
          <w:szCs w:val="24"/>
          <w:shd w:val="clear" w:color="auto" w:fill="FFFFFF"/>
        </w:rPr>
        <w:t xml:space="preserve"> et al</w:t>
      </w:r>
      <w:r w:rsidR="003C168E" w:rsidRPr="00DE5C9A">
        <w:rPr>
          <w:rFonts w:ascii="Times New Roman" w:hAnsi="Times New Roman" w:cs="Times New Roman"/>
          <w:color w:val="222222"/>
          <w:sz w:val="24"/>
          <w:szCs w:val="24"/>
          <w:shd w:val="clear" w:color="auto" w:fill="FFFFFF"/>
        </w:rPr>
        <w:t>,</w:t>
      </w:r>
      <w:r w:rsidR="003C168E">
        <w:rPr>
          <w:rFonts w:ascii="Times New Roman" w:hAnsi="Times New Roman" w:cs="Times New Roman"/>
          <w:color w:val="222222"/>
          <w:sz w:val="24"/>
          <w:szCs w:val="24"/>
          <w:shd w:val="clear" w:color="auto" w:fill="FFFFFF"/>
        </w:rPr>
        <w:t xml:space="preserve"> </w:t>
      </w:r>
      <w:r w:rsidR="003C168E" w:rsidRPr="00DE5C9A">
        <w:rPr>
          <w:rFonts w:ascii="Times New Roman" w:hAnsi="Times New Roman" w:cs="Times New Roman"/>
          <w:color w:val="222222"/>
          <w:sz w:val="24"/>
          <w:szCs w:val="24"/>
          <w:shd w:val="clear" w:color="auto" w:fill="FFFFFF"/>
        </w:rPr>
        <w:t>2006). </w:t>
      </w:r>
      <w:r w:rsidRPr="005F7EB8">
        <w:rPr>
          <w:rFonts w:ascii="Times New Roman" w:hAnsi="Times New Roman" w:cs="Times New Roman"/>
          <w:sz w:val="24"/>
          <w:szCs w:val="24"/>
        </w:rPr>
        <w:t xml:space="preserve">Preventive Operational Controls Preventive operational controls are as follows: </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 xml:space="preserve">Control data media access and disposal </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 xml:space="preserve">Control software viruses </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lastRenderedPageBreak/>
        <w:t xml:space="preserve">Safeguard computing facility (e.g., security guards, site procedures for visitors, electronic badge system, biometrics access control, management and distribution of locks and keys, barriers and fences) </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 xml:space="preserve">Secure wiring closets that house hubs and cables </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Provide backup capability (e.g., procedures for regular data and system backups, archive logs that save all database changes to be used in various recovery scenarios)</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 xml:space="preserve">Establish off-site storage procedures and security </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 xml:space="preserve">Protect laptops, personal computers (PC), workstations </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Protect IT assets from fire damage (e.g., requirements and procedures for the use of fire extinguishers, tarpaulin</w:t>
      </w:r>
      <w:r w:rsidR="007B74A2">
        <w:rPr>
          <w:rFonts w:ascii="Times New Roman" w:hAnsi="Times New Roman" w:cs="Times New Roman"/>
          <w:sz w:val="24"/>
          <w:szCs w:val="24"/>
        </w:rPr>
        <w:t xml:space="preserve">s, dry sprinkler systems, </w:t>
      </w:r>
      <w:r w:rsidRPr="005F7EB8">
        <w:rPr>
          <w:rFonts w:ascii="Times New Roman" w:hAnsi="Times New Roman" w:cs="Times New Roman"/>
          <w:sz w:val="24"/>
          <w:szCs w:val="24"/>
        </w:rPr>
        <w:t>fire suppression system)</w:t>
      </w:r>
    </w:p>
    <w:p w:rsidR="005F7EB8"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 xml:space="preserve">Provide emergency power source (e.g., requirements for uninterruptible power supplies, on-site power generators) </w:t>
      </w:r>
    </w:p>
    <w:p w:rsidR="001A126B" w:rsidRPr="005F7EB8" w:rsidRDefault="005F7EB8" w:rsidP="007B74A2">
      <w:pPr>
        <w:pStyle w:val="ListParagraph"/>
        <w:numPr>
          <w:ilvl w:val="1"/>
          <w:numId w:val="8"/>
        </w:numPr>
        <w:spacing w:line="480" w:lineRule="auto"/>
        <w:rPr>
          <w:rFonts w:ascii="Times New Roman" w:hAnsi="Times New Roman" w:cs="Times New Roman"/>
          <w:sz w:val="24"/>
          <w:szCs w:val="24"/>
        </w:rPr>
      </w:pPr>
      <w:r w:rsidRPr="005F7EB8">
        <w:rPr>
          <w:rFonts w:ascii="Times New Roman" w:hAnsi="Times New Roman" w:cs="Times New Roman"/>
          <w:sz w:val="24"/>
          <w:szCs w:val="24"/>
        </w:rPr>
        <w:t>Control the humidity and temperature of the computing facility (e.g., operation of air conditioners, heat dispersal)</w:t>
      </w:r>
    </w:p>
    <w:p w:rsidR="007B74A2" w:rsidRPr="007B74A2" w:rsidRDefault="007B74A2" w:rsidP="007B74A2">
      <w:pPr>
        <w:spacing w:line="480" w:lineRule="auto"/>
        <w:rPr>
          <w:rFonts w:ascii="Times New Roman" w:hAnsi="Times New Roman" w:cs="Times New Roman"/>
          <w:sz w:val="24"/>
          <w:szCs w:val="24"/>
        </w:rPr>
      </w:pPr>
      <w:r>
        <w:rPr>
          <w:rFonts w:ascii="Times New Roman" w:hAnsi="Times New Roman" w:cs="Times New Roman"/>
          <w:sz w:val="24"/>
          <w:szCs w:val="24"/>
        </w:rPr>
        <w:tab/>
      </w:r>
      <w:r w:rsidRPr="007B74A2">
        <w:rPr>
          <w:rFonts w:ascii="Times New Roman" w:hAnsi="Times New Roman" w:cs="Times New Roman"/>
          <w:sz w:val="24"/>
          <w:szCs w:val="24"/>
        </w:rPr>
        <w:t xml:space="preserve">To allocate resources and implement cost-effective controls, </w:t>
      </w:r>
      <w:r>
        <w:rPr>
          <w:rFonts w:ascii="Times New Roman" w:hAnsi="Times New Roman" w:cs="Times New Roman"/>
          <w:sz w:val="24"/>
          <w:szCs w:val="24"/>
        </w:rPr>
        <w:t xml:space="preserve">Gail </w:t>
      </w:r>
      <w:r w:rsidRPr="007B74A2">
        <w:rPr>
          <w:rFonts w:ascii="Times New Roman" w:hAnsi="Times New Roman" w:cs="Times New Roman"/>
          <w:sz w:val="24"/>
          <w:szCs w:val="24"/>
        </w:rPr>
        <w:t>should conduct a cost-benefit analysis for each proposed control to determine which controls are required and appropriate for their circumstances</w:t>
      </w:r>
      <w:r w:rsidR="007406C5">
        <w:rPr>
          <w:rFonts w:ascii="Times New Roman" w:hAnsi="Times New Roman" w:cs="Times New Roman"/>
          <w:sz w:val="24"/>
          <w:szCs w:val="24"/>
        </w:rPr>
        <w:t xml:space="preserve"> (</w:t>
      </w:r>
      <w:proofErr w:type="spellStart"/>
      <w:r w:rsidR="007406C5" w:rsidRPr="00DE5C9A">
        <w:rPr>
          <w:rFonts w:ascii="Times New Roman" w:hAnsi="Times New Roman" w:cs="Times New Roman"/>
          <w:color w:val="222222"/>
          <w:sz w:val="24"/>
          <w:szCs w:val="24"/>
          <w:shd w:val="clear" w:color="auto" w:fill="FFFFFF"/>
        </w:rPr>
        <w:t>H</w:t>
      </w:r>
      <w:r w:rsidR="007406C5">
        <w:rPr>
          <w:rFonts w:ascii="Times New Roman" w:hAnsi="Times New Roman" w:cs="Times New Roman"/>
          <w:color w:val="222222"/>
          <w:sz w:val="24"/>
          <w:szCs w:val="24"/>
          <w:shd w:val="clear" w:color="auto" w:fill="FFFFFF"/>
        </w:rPr>
        <w:t>oo</w:t>
      </w:r>
      <w:proofErr w:type="spellEnd"/>
      <w:r w:rsidR="007406C5">
        <w:rPr>
          <w:rFonts w:ascii="Times New Roman" w:hAnsi="Times New Roman" w:cs="Times New Roman"/>
          <w:color w:val="222222"/>
          <w:sz w:val="24"/>
          <w:szCs w:val="24"/>
          <w:shd w:val="clear" w:color="auto" w:fill="FFFFFF"/>
        </w:rPr>
        <w:t xml:space="preserve">, </w:t>
      </w:r>
      <w:r w:rsidR="007406C5" w:rsidRPr="00DE5C9A">
        <w:rPr>
          <w:rFonts w:ascii="Times New Roman" w:hAnsi="Times New Roman" w:cs="Times New Roman"/>
          <w:color w:val="222222"/>
          <w:sz w:val="24"/>
          <w:szCs w:val="24"/>
          <w:shd w:val="clear" w:color="auto" w:fill="FFFFFF"/>
        </w:rPr>
        <w:t>2000). </w:t>
      </w:r>
      <w:r w:rsidRPr="007B74A2">
        <w:rPr>
          <w:rFonts w:ascii="Times New Roman" w:hAnsi="Times New Roman" w:cs="Times New Roman"/>
          <w:sz w:val="24"/>
          <w:szCs w:val="24"/>
        </w:rPr>
        <w:t>The cost-benefit analysis can be qualitative or quantitative. Its purpose is to demonstrate that the costs of implementing the controls can be justified by the reduction in the level of risk.</w:t>
      </w:r>
    </w:p>
    <w:p w:rsidR="007B74A2" w:rsidRDefault="007B74A2" w:rsidP="00DB1CA3">
      <w:pPr>
        <w:spacing w:line="480" w:lineRule="auto"/>
        <w:jc w:val="center"/>
        <w:rPr>
          <w:rFonts w:ascii="Times New Roman" w:hAnsi="Times New Roman" w:cs="Times New Roman"/>
          <w:sz w:val="24"/>
          <w:szCs w:val="24"/>
        </w:rPr>
      </w:pPr>
    </w:p>
    <w:p w:rsidR="007B74A2" w:rsidRDefault="007B74A2" w:rsidP="00DB1CA3">
      <w:pPr>
        <w:spacing w:line="480" w:lineRule="auto"/>
        <w:jc w:val="center"/>
        <w:rPr>
          <w:rFonts w:ascii="Times New Roman" w:hAnsi="Times New Roman" w:cs="Times New Roman"/>
          <w:sz w:val="24"/>
          <w:szCs w:val="24"/>
        </w:rPr>
      </w:pPr>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5E98" w:rsidRPr="00DE5C9A" w:rsidRDefault="00495E98" w:rsidP="00296374">
      <w:pPr>
        <w:spacing w:line="480" w:lineRule="auto"/>
        <w:ind w:left="720" w:hanging="720"/>
        <w:rPr>
          <w:rFonts w:ascii="Times New Roman" w:hAnsi="Times New Roman" w:cs="Times New Roman"/>
          <w:color w:val="222222"/>
          <w:sz w:val="24"/>
          <w:szCs w:val="24"/>
          <w:shd w:val="clear" w:color="auto" w:fill="FFFFFF"/>
        </w:rPr>
      </w:pPr>
      <w:proofErr w:type="spellStart"/>
      <w:r w:rsidRPr="00DE5C9A">
        <w:rPr>
          <w:rFonts w:ascii="Times New Roman" w:hAnsi="Times New Roman" w:cs="Times New Roman"/>
          <w:color w:val="222222"/>
          <w:sz w:val="24"/>
          <w:szCs w:val="24"/>
          <w:shd w:val="clear" w:color="auto" w:fill="FFFFFF"/>
        </w:rPr>
        <w:t>Hoo</w:t>
      </w:r>
      <w:proofErr w:type="spellEnd"/>
      <w:r w:rsidRPr="00DE5C9A">
        <w:rPr>
          <w:rFonts w:ascii="Times New Roman" w:hAnsi="Times New Roman" w:cs="Times New Roman"/>
          <w:color w:val="222222"/>
          <w:sz w:val="24"/>
          <w:szCs w:val="24"/>
          <w:shd w:val="clear" w:color="auto" w:fill="FFFFFF"/>
        </w:rPr>
        <w:t>, K. J. S. (2000). </w:t>
      </w:r>
      <w:r w:rsidRPr="00DE5C9A">
        <w:rPr>
          <w:rFonts w:ascii="Times New Roman" w:hAnsi="Times New Roman" w:cs="Times New Roman"/>
          <w:i/>
          <w:iCs/>
          <w:color w:val="222222"/>
          <w:sz w:val="24"/>
          <w:szCs w:val="24"/>
          <w:shd w:val="clear" w:color="auto" w:fill="FFFFFF"/>
        </w:rPr>
        <w:t>How much is enough? A risk management approach to computer security</w:t>
      </w:r>
      <w:r w:rsidRPr="00DE5C9A">
        <w:rPr>
          <w:rFonts w:ascii="Times New Roman" w:hAnsi="Times New Roman" w:cs="Times New Roman"/>
          <w:color w:val="222222"/>
          <w:sz w:val="24"/>
          <w:szCs w:val="24"/>
          <w:shd w:val="clear" w:color="auto" w:fill="FFFFFF"/>
        </w:rPr>
        <w:t>. Stanford: Stanford University.</w:t>
      </w:r>
    </w:p>
    <w:p w:rsidR="00495E98" w:rsidRPr="00DE5C9A" w:rsidRDefault="00495E98" w:rsidP="00296374">
      <w:pPr>
        <w:spacing w:line="480" w:lineRule="auto"/>
        <w:ind w:left="720" w:hanging="720"/>
        <w:rPr>
          <w:rFonts w:ascii="Times New Roman" w:hAnsi="Times New Roman" w:cs="Times New Roman"/>
          <w:color w:val="222222"/>
          <w:sz w:val="24"/>
          <w:szCs w:val="24"/>
          <w:shd w:val="clear" w:color="auto" w:fill="FFFFFF"/>
        </w:rPr>
      </w:pPr>
      <w:r w:rsidRPr="00DE5C9A">
        <w:rPr>
          <w:rFonts w:ascii="Times New Roman" w:hAnsi="Times New Roman" w:cs="Times New Roman"/>
          <w:color w:val="222222"/>
          <w:sz w:val="24"/>
          <w:szCs w:val="24"/>
          <w:shd w:val="clear" w:color="auto" w:fill="FFFFFF"/>
        </w:rPr>
        <w:t>Saunders, A., Cornett, M. M., &amp; McGraw, P. A. (2006). </w:t>
      </w:r>
      <w:r w:rsidRPr="00DE5C9A">
        <w:rPr>
          <w:rFonts w:ascii="Times New Roman" w:hAnsi="Times New Roman" w:cs="Times New Roman"/>
          <w:i/>
          <w:iCs/>
          <w:color w:val="222222"/>
          <w:sz w:val="24"/>
          <w:szCs w:val="24"/>
          <w:shd w:val="clear" w:color="auto" w:fill="FFFFFF"/>
        </w:rPr>
        <w:t>Financial institutions management: A risk management approach</w:t>
      </w:r>
      <w:r w:rsidRPr="00DE5C9A">
        <w:rPr>
          <w:rFonts w:ascii="Times New Roman" w:hAnsi="Times New Roman" w:cs="Times New Roman"/>
          <w:color w:val="222222"/>
          <w:sz w:val="24"/>
          <w:szCs w:val="24"/>
          <w:shd w:val="clear" w:color="auto" w:fill="FFFFFF"/>
        </w:rPr>
        <w:t>. New York, NY, USA: McGraw-Hill.</w:t>
      </w:r>
    </w:p>
    <w:p w:rsidR="00495E98" w:rsidRPr="00DE5C9A" w:rsidRDefault="00495E98" w:rsidP="00296374">
      <w:pPr>
        <w:spacing w:line="480" w:lineRule="auto"/>
        <w:ind w:left="720" w:hanging="720"/>
        <w:rPr>
          <w:rFonts w:ascii="Times New Roman" w:hAnsi="Times New Roman" w:cs="Times New Roman"/>
          <w:color w:val="222222"/>
          <w:sz w:val="24"/>
          <w:szCs w:val="24"/>
          <w:shd w:val="clear" w:color="auto" w:fill="FFFFFF"/>
        </w:rPr>
      </w:pPr>
      <w:r w:rsidRPr="00DE5C9A">
        <w:rPr>
          <w:rFonts w:ascii="Times New Roman" w:hAnsi="Times New Roman" w:cs="Times New Roman"/>
          <w:color w:val="222222"/>
          <w:sz w:val="24"/>
          <w:szCs w:val="24"/>
          <w:shd w:val="clear" w:color="auto" w:fill="FFFFFF"/>
        </w:rPr>
        <w:t xml:space="preserve">Stevenson, W. J., </w:t>
      </w:r>
      <w:proofErr w:type="spellStart"/>
      <w:r w:rsidRPr="00DE5C9A">
        <w:rPr>
          <w:rFonts w:ascii="Times New Roman" w:hAnsi="Times New Roman" w:cs="Times New Roman"/>
          <w:color w:val="222222"/>
          <w:sz w:val="24"/>
          <w:szCs w:val="24"/>
          <w:shd w:val="clear" w:color="auto" w:fill="FFFFFF"/>
        </w:rPr>
        <w:t>Hojati</w:t>
      </w:r>
      <w:proofErr w:type="spellEnd"/>
      <w:r w:rsidRPr="00DE5C9A">
        <w:rPr>
          <w:rFonts w:ascii="Times New Roman" w:hAnsi="Times New Roman" w:cs="Times New Roman"/>
          <w:color w:val="222222"/>
          <w:sz w:val="24"/>
          <w:szCs w:val="24"/>
          <w:shd w:val="clear" w:color="auto" w:fill="FFFFFF"/>
        </w:rPr>
        <w:t>, M., &amp; Cao, J. (2007). </w:t>
      </w:r>
      <w:r w:rsidRPr="00DE5C9A">
        <w:rPr>
          <w:rFonts w:ascii="Times New Roman" w:hAnsi="Times New Roman" w:cs="Times New Roman"/>
          <w:i/>
          <w:iCs/>
          <w:color w:val="222222"/>
          <w:sz w:val="24"/>
          <w:szCs w:val="24"/>
          <w:shd w:val="clear" w:color="auto" w:fill="FFFFFF"/>
        </w:rPr>
        <w:t>Operations management</w:t>
      </w:r>
      <w:r w:rsidRPr="00DE5C9A">
        <w:rPr>
          <w:rFonts w:ascii="Times New Roman" w:hAnsi="Times New Roman" w:cs="Times New Roman"/>
          <w:color w:val="222222"/>
          <w:sz w:val="24"/>
          <w:szCs w:val="24"/>
          <w:shd w:val="clear" w:color="auto" w:fill="FFFFFF"/>
        </w:rPr>
        <w:t> (Vol. 8). Boston: McGraw-Hill/Irwin.</w:t>
      </w:r>
      <w:r w:rsidRPr="00DE5C9A">
        <w:rPr>
          <w:rFonts w:ascii="Times New Roman" w:hAnsi="Times New Roman" w:cs="Times New Roman"/>
          <w:color w:val="222222"/>
          <w:sz w:val="24"/>
          <w:szCs w:val="24"/>
          <w:shd w:val="clear" w:color="auto" w:fill="FFFFFF"/>
        </w:rPr>
        <w:t xml:space="preserve"> </w:t>
      </w:r>
    </w:p>
    <w:p w:rsidR="00495E98" w:rsidRPr="00DE5C9A" w:rsidRDefault="00495E98" w:rsidP="00296374">
      <w:pPr>
        <w:spacing w:line="480" w:lineRule="auto"/>
        <w:ind w:left="720" w:hanging="720"/>
        <w:rPr>
          <w:rFonts w:ascii="Times New Roman" w:hAnsi="Times New Roman" w:cs="Times New Roman"/>
          <w:color w:val="222222"/>
          <w:sz w:val="24"/>
          <w:szCs w:val="24"/>
          <w:shd w:val="clear" w:color="auto" w:fill="FFFFFF"/>
        </w:rPr>
      </w:pPr>
      <w:proofErr w:type="spellStart"/>
      <w:r w:rsidRPr="00DE5C9A">
        <w:rPr>
          <w:rFonts w:ascii="Times New Roman" w:hAnsi="Times New Roman" w:cs="Times New Roman"/>
          <w:color w:val="222222"/>
          <w:sz w:val="24"/>
          <w:szCs w:val="24"/>
          <w:shd w:val="clear" w:color="auto" w:fill="FFFFFF"/>
        </w:rPr>
        <w:t>Stoneburner</w:t>
      </w:r>
      <w:proofErr w:type="spellEnd"/>
      <w:r w:rsidRPr="00DE5C9A">
        <w:rPr>
          <w:rFonts w:ascii="Times New Roman" w:hAnsi="Times New Roman" w:cs="Times New Roman"/>
          <w:color w:val="222222"/>
          <w:sz w:val="24"/>
          <w:szCs w:val="24"/>
          <w:shd w:val="clear" w:color="auto" w:fill="FFFFFF"/>
        </w:rPr>
        <w:t xml:space="preserve">, G., </w:t>
      </w:r>
      <w:proofErr w:type="spellStart"/>
      <w:r w:rsidRPr="00DE5C9A">
        <w:rPr>
          <w:rFonts w:ascii="Times New Roman" w:hAnsi="Times New Roman" w:cs="Times New Roman"/>
          <w:color w:val="222222"/>
          <w:sz w:val="24"/>
          <w:szCs w:val="24"/>
          <w:shd w:val="clear" w:color="auto" w:fill="FFFFFF"/>
        </w:rPr>
        <w:t>Goguen</w:t>
      </w:r>
      <w:proofErr w:type="spellEnd"/>
      <w:r w:rsidRPr="00DE5C9A">
        <w:rPr>
          <w:rFonts w:ascii="Times New Roman" w:hAnsi="Times New Roman" w:cs="Times New Roman"/>
          <w:color w:val="222222"/>
          <w:sz w:val="24"/>
          <w:szCs w:val="24"/>
          <w:shd w:val="clear" w:color="auto" w:fill="FFFFFF"/>
        </w:rPr>
        <w:t xml:space="preserve">, A., &amp; </w:t>
      </w:r>
      <w:proofErr w:type="spellStart"/>
      <w:r w:rsidRPr="00DE5C9A">
        <w:rPr>
          <w:rFonts w:ascii="Times New Roman" w:hAnsi="Times New Roman" w:cs="Times New Roman"/>
          <w:color w:val="222222"/>
          <w:sz w:val="24"/>
          <w:szCs w:val="24"/>
          <w:shd w:val="clear" w:color="auto" w:fill="FFFFFF"/>
        </w:rPr>
        <w:t>Feringa</w:t>
      </w:r>
      <w:proofErr w:type="spellEnd"/>
      <w:r w:rsidRPr="00DE5C9A">
        <w:rPr>
          <w:rFonts w:ascii="Times New Roman" w:hAnsi="Times New Roman" w:cs="Times New Roman"/>
          <w:color w:val="222222"/>
          <w:sz w:val="24"/>
          <w:szCs w:val="24"/>
          <w:shd w:val="clear" w:color="auto" w:fill="FFFFFF"/>
        </w:rPr>
        <w:t>, A. (2002). Risk management guide for information technology systems. </w:t>
      </w:r>
      <w:proofErr w:type="spellStart"/>
      <w:r w:rsidRPr="00DE5C9A">
        <w:rPr>
          <w:rFonts w:ascii="Times New Roman" w:hAnsi="Times New Roman" w:cs="Times New Roman"/>
          <w:i/>
          <w:iCs/>
          <w:color w:val="222222"/>
          <w:sz w:val="24"/>
          <w:szCs w:val="24"/>
          <w:shd w:val="clear" w:color="auto" w:fill="FFFFFF"/>
        </w:rPr>
        <w:t>Nist</w:t>
      </w:r>
      <w:proofErr w:type="spellEnd"/>
      <w:r w:rsidRPr="00DE5C9A">
        <w:rPr>
          <w:rFonts w:ascii="Times New Roman" w:hAnsi="Times New Roman" w:cs="Times New Roman"/>
          <w:i/>
          <w:iCs/>
          <w:color w:val="222222"/>
          <w:sz w:val="24"/>
          <w:szCs w:val="24"/>
          <w:shd w:val="clear" w:color="auto" w:fill="FFFFFF"/>
        </w:rPr>
        <w:t xml:space="preserve"> special publication</w:t>
      </w:r>
      <w:r w:rsidRPr="00DE5C9A">
        <w:rPr>
          <w:rFonts w:ascii="Times New Roman" w:hAnsi="Times New Roman" w:cs="Times New Roman"/>
          <w:color w:val="222222"/>
          <w:sz w:val="24"/>
          <w:szCs w:val="24"/>
          <w:shd w:val="clear" w:color="auto" w:fill="FFFFFF"/>
        </w:rPr>
        <w:t>, </w:t>
      </w:r>
      <w:r w:rsidRPr="00DE5C9A">
        <w:rPr>
          <w:rFonts w:ascii="Times New Roman" w:hAnsi="Times New Roman" w:cs="Times New Roman"/>
          <w:i/>
          <w:iCs/>
          <w:color w:val="222222"/>
          <w:sz w:val="24"/>
          <w:szCs w:val="24"/>
          <w:shd w:val="clear" w:color="auto" w:fill="FFFFFF"/>
        </w:rPr>
        <w:t>800</w:t>
      </w:r>
      <w:r w:rsidRPr="00DE5C9A">
        <w:rPr>
          <w:rFonts w:ascii="Times New Roman" w:hAnsi="Times New Roman" w:cs="Times New Roman"/>
          <w:color w:val="222222"/>
          <w:sz w:val="24"/>
          <w:szCs w:val="24"/>
          <w:shd w:val="clear" w:color="auto" w:fill="FFFFFF"/>
        </w:rPr>
        <w:t>(30), 800-30.</w:t>
      </w:r>
    </w:p>
    <w:sectPr w:rsidR="00495E98" w:rsidRPr="00DE5C9A"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6E2" w:rsidRDefault="00A576E2" w:rsidP="00BD676E">
      <w:pPr>
        <w:spacing w:after="0" w:line="240" w:lineRule="auto"/>
      </w:pPr>
      <w:r>
        <w:separator/>
      </w:r>
    </w:p>
  </w:endnote>
  <w:endnote w:type="continuationSeparator" w:id="0">
    <w:p w:rsidR="00A576E2" w:rsidRDefault="00A576E2"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6E2" w:rsidRDefault="00A576E2" w:rsidP="00BD676E">
      <w:pPr>
        <w:spacing w:after="0" w:line="240" w:lineRule="auto"/>
      </w:pPr>
      <w:r>
        <w:separator/>
      </w:r>
    </w:p>
  </w:footnote>
  <w:footnote w:type="continuationSeparator" w:id="0">
    <w:p w:rsidR="00A576E2" w:rsidRDefault="00A576E2"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95E98">
          <w:rPr>
            <w:rFonts w:ascii="Times New Roman" w:hAnsi="Times New Roman" w:cs="Times New Roman"/>
            <w:noProof/>
            <w:sz w:val="24"/>
            <w:szCs w:val="24"/>
          </w:rPr>
          <w:t>6</w:t>
        </w:r>
        <w:r w:rsidRPr="00BD676E">
          <w:rPr>
            <w:rFonts w:ascii="Times New Roman" w:hAnsi="Times New Roman" w:cs="Times New Roman"/>
            <w:sz w:val="24"/>
            <w:szCs w:val="24"/>
          </w:rPr>
          <w:fldChar w:fldCharType="end"/>
        </w:r>
      </w:p>
    </w:sdtContent>
  </w:sdt>
  <w:p w:rsidR="00BD676E" w:rsidRPr="00BD676E" w:rsidRDefault="00495E98">
    <w:pPr>
      <w:pStyle w:val="Header"/>
      <w:rPr>
        <w:rFonts w:ascii="Times New Roman" w:hAnsi="Times New Roman" w:cs="Times New Roman"/>
        <w:sz w:val="24"/>
        <w:szCs w:val="24"/>
      </w:rPr>
    </w:pPr>
    <w:r w:rsidRPr="00A00351">
      <w:rPr>
        <w:rFonts w:ascii="Times New Roman" w:hAnsi="Times New Roman" w:cs="Times New Roman"/>
        <w:sz w:val="24"/>
        <w:szCs w:val="24"/>
      </w:rPr>
      <w:t>Risk Mitigation Step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95E98">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495E98" w:rsidRPr="00A00351">
      <w:rPr>
        <w:rFonts w:ascii="Times New Roman" w:hAnsi="Times New Roman" w:cs="Times New Roman"/>
        <w:sz w:val="24"/>
        <w:szCs w:val="24"/>
      </w:rPr>
      <w:t>RISK MITIGATION STEP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76443"/>
    <w:multiLevelType w:val="hybridMultilevel"/>
    <w:tmpl w:val="8662F8A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2F7726"/>
    <w:multiLevelType w:val="hybridMultilevel"/>
    <w:tmpl w:val="17044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8AD0811"/>
    <w:multiLevelType w:val="hybridMultilevel"/>
    <w:tmpl w:val="263AD41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934333C"/>
    <w:multiLevelType w:val="hybridMultilevel"/>
    <w:tmpl w:val="9216C9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5BD0B23"/>
    <w:multiLevelType w:val="hybridMultilevel"/>
    <w:tmpl w:val="15A00ADE"/>
    <w:lvl w:ilvl="0" w:tplc="0809000F">
      <w:start w:val="1"/>
      <w:numFmt w:val="decimal"/>
      <w:lvlText w:val="%1."/>
      <w:lvlJc w:val="left"/>
      <w:pPr>
        <w:ind w:left="720" w:hanging="360"/>
      </w:pPr>
    </w:lvl>
    <w:lvl w:ilvl="1" w:tplc="2D5EEFB4">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D803F60"/>
    <w:multiLevelType w:val="hybridMultilevel"/>
    <w:tmpl w:val="EDB2450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7916859"/>
    <w:multiLevelType w:val="hybridMultilevel"/>
    <w:tmpl w:val="D280F69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6A7E3DD1"/>
    <w:multiLevelType w:val="hybridMultilevel"/>
    <w:tmpl w:val="3FA047C4"/>
    <w:lvl w:ilvl="0" w:tplc="B93827F4">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4"/>
  </w:num>
  <w:num w:numId="2">
    <w:abstractNumId w:val="7"/>
  </w:num>
  <w:num w:numId="3">
    <w:abstractNumId w:val="1"/>
  </w:num>
  <w:num w:numId="4">
    <w:abstractNumId w:val="6"/>
  </w:num>
  <w:num w:numId="5">
    <w:abstractNumId w:val="0"/>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C168E"/>
    <w:rsid w:val="003E0B1F"/>
    <w:rsid w:val="0041252C"/>
    <w:rsid w:val="00417E42"/>
    <w:rsid w:val="00435425"/>
    <w:rsid w:val="00495E98"/>
    <w:rsid w:val="004E7FE6"/>
    <w:rsid w:val="00514C16"/>
    <w:rsid w:val="005602F1"/>
    <w:rsid w:val="005B7B67"/>
    <w:rsid w:val="005F7EB8"/>
    <w:rsid w:val="00624B76"/>
    <w:rsid w:val="006257F9"/>
    <w:rsid w:val="006434F6"/>
    <w:rsid w:val="00673CFB"/>
    <w:rsid w:val="0069429C"/>
    <w:rsid w:val="006A466C"/>
    <w:rsid w:val="006B000C"/>
    <w:rsid w:val="006B3F24"/>
    <w:rsid w:val="006C3904"/>
    <w:rsid w:val="006E548B"/>
    <w:rsid w:val="00711315"/>
    <w:rsid w:val="007406C5"/>
    <w:rsid w:val="007555B3"/>
    <w:rsid w:val="007B74A2"/>
    <w:rsid w:val="007F2306"/>
    <w:rsid w:val="00841A6D"/>
    <w:rsid w:val="00844D0E"/>
    <w:rsid w:val="008A77FD"/>
    <w:rsid w:val="00900526"/>
    <w:rsid w:val="00907FC5"/>
    <w:rsid w:val="009576E0"/>
    <w:rsid w:val="00973572"/>
    <w:rsid w:val="00974C1A"/>
    <w:rsid w:val="009938D4"/>
    <w:rsid w:val="009C7FF8"/>
    <w:rsid w:val="00A00351"/>
    <w:rsid w:val="00A04192"/>
    <w:rsid w:val="00A059A9"/>
    <w:rsid w:val="00A319B5"/>
    <w:rsid w:val="00A576E2"/>
    <w:rsid w:val="00A61014"/>
    <w:rsid w:val="00A728C0"/>
    <w:rsid w:val="00AA71C5"/>
    <w:rsid w:val="00AB4734"/>
    <w:rsid w:val="00AF360F"/>
    <w:rsid w:val="00B14E3E"/>
    <w:rsid w:val="00B62BBD"/>
    <w:rsid w:val="00B8077A"/>
    <w:rsid w:val="00BD4841"/>
    <w:rsid w:val="00BD5732"/>
    <w:rsid w:val="00BD676E"/>
    <w:rsid w:val="00C23CD7"/>
    <w:rsid w:val="00C25799"/>
    <w:rsid w:val="00CC5F7C"/>
    <w:rsid w:val="00CD4EFB"/>
    <w:rsid w:val="00D30072"/>
    <w:rsid w:val="00D331D7"/>
    <w:rsid w:val="00D55A31"/>
    <w:rsid w:val="00DB1CA3"/>
    <w:rsid w:val="00DB2777"/>
    <w:rsid w:val="00DC24F3"/>
    <w:rsid w:val="00DC459D"/>
    <w:rsid w:val="00DC5492"/>
    <w:rsid w:val="00DC64C8"/>
    <w:rsid w:val="00DE5C9A"/>
    <w:rsid w:val="00E01F59"/>
    <w:rsid w:val="00E04E23"/>
    <w:rsid w:val="00E21AA6"/>
    <w:rsid w:val="00EB3448"/>
    <w:rsid w:val="00EB4EB0"/>
    <w:rsid w:val="00EC5F73"/>
    <w:rsid w:val="00ED3CF4"/>
    <w:rsid w:val="00EE11B5"/>
    <w:rsid w:val="00F10DE6"/>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A003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86</cp:revision>
  <dcterms:created xsi:type="dcterms:W3CDTF">2018-05-27T15:03:00Z</dcterms:created>
  <dcterms:modified xsi:type="dcterms:W3CDTF">2019-03-10T19:12:00Z</dcterms:modified>
</cp:coreProperties>
</file>