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9F6434" w:rsidRPr="00B94A35" w:rsidRDefault="005B06A2" w:rsidP="00B94A35">
      <w:pPr>
        <w:spacing w:line="480" w:lineRule="auto"/>
        <w:jc w:val="center"/>
        <w:rPr>
          <w:rFonts w:ascii="Times New Roman" w:hAnsi="Times New Roman" w:cs="Times New Roman"/>
          <w:sz w:val="24"/>
        </w:rPr>
      </w:pPr>
      <w:r w:rsidRPr="00B94A35">
        <w:rPr>
          <w:rFonts w:ascii="Times New Roman" w:hAnsi="Times New Roman" w:cs="Times New Roman"/>
          <w:sz w:val="24"/>
        </w:rPr>
        <w:t>SOLAR CYCLE</w:t>
      </w:r>
    </w:p>
    <w:p w:rsidR="00587384" w:rsidRPr="00B94A35" w:rsidRDefault="005B06A2" w:rsidP="00B94A35">
      <w:pPr>
        <w:spacing w:line="480" w:lineRule="auto"/>
        <w:jc w:val="center"/>
        <w:rPr>
          <w:rFonts w:ascii="Times New Roman" w:hAnsi="Times New Roman" w:cs="Times New Roman"/>
          <w:sz w:val="24"/>
        </w:rPr>
      </w:pPr>
      <w:r w:rsidRPr="00B94A35">
        <w:rPr>
          <w:rFonts w:ascii="Times New Roman" w:hAnsi="Times New Roman" w:cs="Times New Roman"/>
          <w:sz w:val="24"/>
        </w:rPr>
        <w:t>Name:</w:t>
      </w:r>
    </w:p>
    <w:p w:rsidR="00587384" w:rsidRDefault="005B06A2" w:rsidP="00B94A35">
      <w:pPr>
        <w:spacing w:line="480" w:lineRule="auto"/>
        <w:jc w:val="center"/>
        <w:rPr>
          <w:rFonts w:ascii="Times New Roman" w:hAnsi="Times New Roman" w:cs="Times New Roman"/>
          <w:sz w:val="24"/>
        </w:rPr>
      </w:pPr>
      <w:r w:rsidRPr="00B94A35">
        <w:rPr>
          <w:rFonts w:ascii="Times New Roman" w:hAnsi="Times New Roman" w:cs="Times New Roman"/>
          <w:sz w:val="24"/>
        </w:rPr>
        <w:t>Institutional Affiliation:</w:t>
      </w: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Default="00B94A35" w:rsidP="00B94A35">
      <w:pPr>
        <w:spacing w:line="480" w:lineRule="auto"/>
        <w:jc w:val="center"/>
        <w:rPr>
          <w:rFonts w:ascii="Times New Roman" w:hAnsi="Times New Roman" w:cs="Times New Roman"/>
          <w:sz w:val="24"/>
        </w:rPr>
      </w:pPr>
    </w:p>
    <w:p w:rsidR="00B94A35" w:rsidRPr="00B94A35" w:rsidRDefault="00B94A35" w:rsidP="00B94A35">
      <w:pPr>
        <w:spacing w:line="480" w:lineRule="auto"/>
        <w:jc w:val="center"/>
        <w:rPr>
          <w:rFonts w:ascii="Times New Roman" w:hAnsi="Times New Roman" w:cs="Times New Roman"/>
          <w:sz w:val="24"/>
        </w:rPr>
      </w:pPr>
    </w:p>
    <w:p w:rsidR="00AA39BA" w:rsidRPr="00B94A35" w:rsidRDefault="005B06A2" w:rsidP="00B94A35">
      <w:pPr>
        <w:spacing w:line="480" w:lineRule="auto"/>
        <w:jc w:val="both"/>
        <w:rPr>
          <w:rFonts w:ascii="Times New Roman" w:hAnsi="Times New Roman" w:cs="Times New Roman"/>
          <w:sz w:val="24"/>
        </w:rPr>
      </w:pPr>
      <w:r w:rsidRPr="00B94A35">
        <w:rPr>
          <w:rFonts w:ascii="Times New Roman" w:hAnsi="Times New Roman" w:cs="Times New Roman"/>
          <w:sz w:val="24"/>
        </w:rPr>
        <w:lastRenderedPageBreak/>
        <w:t xml:space="preserve">Introduction </w:t>
      </w:r>
    </w:p>
    <w:p w:rsidR="004A7AB2" w:rsidRPr="00B94A35" w:rsidRDefault="005B06A2" w:rsidP="00B94A35">
      <w:pPr>
        <w:spacing w:line="480" w:lineRule="auto"/>
        <w:ind w:firstLine="720"/>
        <w:jc w:val="both"/>
        <w:rPr>
          <w:rFonts w:ascii="Times New Roman" w:hAnsi="Times New Roman" w:cs="Times New Roman"/>
          <w:sz w:val="24"/>
        </w:rPr>
      </w:pPr>
      <w:r w:rsidRPr="00B94A35">
        <w:rPr>
          <w:rFonts w:ascii="Times New Roman" w:hAnsi="Times New Roman" w:cs="Times New Roman"/>
          <w:sz w:val="24"/>
        </w:rPr>
        <w:t>Solar magnetic activity cycles or just solar cycles are the cycles that magnetic fields of the Sun go through nearly every eleven years. It is almost a period of eleven-year changes in the activities of the sun quantified in terms of differences in the num</w:t>
      </w:r>
      <w:r w:rsidRPr="00B94A35">
        <w:rPr>
          <w:rFonts w:ascii="Times New Roman" w:hAnsi="Times New Roman" w:cs="Times New Roman"/>
          <w:sz w:val="24"/>
        </w:rPr>
        <w:t>bers of observed sunspots on the solar surfaces. For centuries, this cycl</w:t>
      </w:r>
      <w:bookmarkStart w:id="0" w:name="_GoBack"/>
      <w:bookmarkEnd w:id="0"/>
      <w:r w:rsidRPr="00B94A35">
        <w:rPr>
          <w:rFonts w:ascii="Times New Roman" w:hAnsi="Times New Roman" w:cs="Times New Roman"/>
          <w:sz w:val="24"/>
        </w:rPr>
        <w:t>e has been noted by terrestrial phenomena like the auroras and by changes in the appearance of the Sun. The Sun is an enormous ball with hot gases that are electrically-charged. The c</w:t>
      </w:r>
      <w:r w:rsidRPr="00B94A35">
        <w:rPr>
          <w:rFonts w:ascii="Times New Roman" w:hAnsi="Times New Roman" w:cs="Times New Roman"/>
          <w:sz w:val="24"/>
        </w:rPr>
        <w:t>harged gases move and generate powerful magnetic fields. The magnetic fields of the Sun go through a cycle known as the solar cycle. The magnetic field of the Sun entirely flips every eleven years or so. This implies that south and north poles of the Sun s</w:t>
      </w:r>
      <w:r w:rsidRPr="00B94A35">
        <w:rPr>
          <w:rFonts w:ascii="Times New Roman" w:hAnsi="Times New Roman" w:cs="Times New Roman"/>
          <w:sz w:val="24"/>
        </w:rPr>
        <w:t>witch locations. It then takes approximately eleven years for the south and north poles of the Sun to flip back again. The solar cycles affect activities on the Sun surface, such as sunspots caused by the magnetic field of the Sun. The amounts of the activ</w:t>
      </w:r>
      <w:r w:rsidRPr="00B94A35">
        <w:rPr>
          <w:rFonts w:ascii="Times New Roman" w:hAnsi="Times New Roman" w:cs="Times New Roman"/>
          <w:sz w:val="24"/>
        </w:rPr>
        <w:t>ities on the surface of the Surface change as the magnetic field changes.</w:t>
      </w:r>
    </w:p>
    <w:p w:rsidR="004A7AB2" w:rsidRPr="00B94A35" w:rsidRDefault="005B06A2" w:rsidP="00B94A35">
      <w:pPr>
        <w:spacing w:line="480" w:lineRule="auto"/>
        <w:jc w:val="both"/>
        <w:rPr>
          <w:rFonts w:ascii="Times New Roman" w:hAnsi="Times New Roman" w:cs="Times New Roman"/>
          <w:sz w:val="24"/>
        </w:rPr>
      </w:pPr>
      <w:r w:rsidRPr="00B94A35">
        <w:rPr>
          <w:rFonts w:ascii="Times New Roman" w:hAnsi="Times New Roman" w:cs="Times New Roman"/>
          <w:sz w:val="24"/>
        </w:rPr>
        <w:t xml:space="preserve">Discussion </w:t>
      </w:r>
    </w:p>
    <w:p w:rsidR="00AA39BA" w:rsidRPr="00B94A35" w:rsidRDefault="005B06A2" w:rsidP="00B94A35">
      <w:pPr>
        <w:spacing w:line="480" w:lineRule="auto"/>
        <w:ind w:firstLine="720"/>
        <w:jc w:val="both"/>
        <w:rPr>
          <w:rFonts w:ascii="Times New Roman" w:hAnsi="Times New Roman" w:cs="Times New Roman"/>
          <w:sz w:val="24"/>
        </w:rPr>
      </w:pPr>
      <w:r w:rsidRPr="00B94A35">
        <w:rPr>
          <w:rFonts w:ascii="Times New Roman" w:hAnsi="Times New Roman" w:cs="Times New Roman"/>
          <w:sz w:val="24"/>
        </w:rPr>
        <w:t>The solar magnetic activity cycles or the solar cycles are approximately periodic eleven-year changes in the activities of the Sun</w:t>
      </w:r>
      <w:r w:rsidR="009F6434" w:rsidRPr="00B94A35">
        <w:rPr>
          <w:rFonts w:ascii="Times New Roman" w:hAnsi="Times New Roman" w:cs="Times New Roman"/>
          <w:sz w:val="24"/>
        </w:rPr>
        <w:t xml:space="preserve"> (Hathaway, 2015)</w:t>
      </w:r>
      <w:r w:rsidRPr="00B94A35">
        <w:rPr>
          <w:rFonts w:ascii="Times New Roman" w:hAnsi="Times New Roman" w:cs="Times New Roman"/>
          <w:sz w:val="24"/>
        </w:rPr>
        <w:t>. since the early 17</w:t>
      </w:r>
      <w:r w:rsidRPr="00B94A35">
        <w:rPr>
          <w:rFonts w:ascii="Times New Roman" w:hAnsi="Times New Roman" w:cs="Times New Roman"/>
          <w:sz w:val="24"/>
          <w:vertAlign w:val="superscript"/>
        </w:rPr>
        <w:t>th</w:t>
      </w:r>
      <w:r w:rsidRPr="00B94A35">
        <w:rPr>
          <w:rFonts w:ascii="Times New Roman" w:hAnsi="Times New Roman" w:cs="Times New Roman"/>
          <w:sz w:val="24"/>
        </w:rPr>
        <w:t xml:space="preserve"> </w:t>
      </w:r>
      <w:r w:rsidRPr="00B94A35">
        <w:rPr>
          <w:rFonts w:ascii="Times New Roman" w:hAnsi="Times New Roman" w:cs="Times New Roman"/>
          <w:sz w:val="24"/>
        </w:rPr>
        <w:t xml:space="preserve">C, sunspots have been observed. The time series of the sunspots </w:t>
      </w:r>
      <w:r w:rsidR="00510A6F" w:rsidRPr="00B94A35">
        <w:rPr>
          <w:rFonts w:ascii="Times New Roman" w:hAnsi="Times New Roman" w:cs="Times New Roman"/>
          <w:sz w:val="24"/>
        </w:rPr>
        <w:t xml:space="preserve">is the continually recorded or observed and most extended time series of any natural phenomenon. </w:t>
      </w:r>
      <w:r w:rsidR="008A28CB" w:rsidRPr="00B94A35">
        <w:rPr>
          <w:rFonts w:ascii="Times New Roman" w:hAnsi="Times New Roman" w:cs="Times New Roman"/>
          <w:sz w:val="24"/>
        </w:rPr>
        <w:t xml:space="preserve">Also, the large-scale north-south or dipolar component of the magnetic fields of the Sun flips every eleven years accompanying the eleven-year sunspots' quasi-periodicity. The peak in the dipolar areas, however, lags the peaks in the number of the sunspots. The coronal loops, solar flares, the size and numbers of the sunspots, solar material ejection, and solar radiation levels all show synchronized fluctuations with a period of eleven years from active to quiet and again to active. For years, these cycles have been observed </w:t>
      </w:r>
      <w:r w:rsidR="008A28CB" w:rsidRPr="00B94A35">
        <w:rPr>
          <w:rFonts w:ascii="Times New Roman" w:hAnsi="Times New Roman" w:cs="Times New Roman"/>
          <w:sz w:val="24"/>
        </w:rPr>
        <w:lastRenderedPageBreak/>
        <w:t>by terrestrial phenomena like auroras and changes in the changes in the appearance of the Sun</w:t>
      </w:r>
      <w:r w:rsidR="009F6434" w:rsidRPr="00B94A35">
        <w:rPr>
          <w:rFonts w:ascii="Times New Roman" w:hAnsi="Times New Roman" w:cs="Times New Roman"/>
          <w:sz w:val="24"/>
        </w:rPr>
        <w:t xml:space="preserve"> (Charbonneau, 2010)</w:t>
      </w:r>
      <w:r w:rsidR="008A28CB" w:rsidRPr="00B94A35">
        <w:rPr>
          <w:rFonts w:ascii="Times New Roman" w:hAnsi="Times New Roman" w:cs="Times New Roman"/>
          <w:sz w:val="24"/>
        </w:rPr>
        <w:t xml:space="preserve">. </w:t>
      </w:r>
      <w:r w:rsidR="00E468B6" w:rsidRPr="00B94A35">
        <w:rPr>
          <w:rFonts w:ascii="Times New Roman" w:hAnsi="Times New Roman" w:cs="Times New Roman"/>
          <w:sz w:val="24"/>
        </w:rPr>
        <w:t>Driven both by transient aperiodic processes and the cycle of the sunspot, the solar activities govern the environments of the planets of the Solar System by establishing fluctuations of climate on scales of year, the weather of the space, the atmosphere of the Earth, and impact space-and-ground-based technologies.</w:t>
      </w:r>
    </w:p>
    <w:p w:rsidR="00E468B6" w:rsidRPr="00B94A35" w:rsidRDefault="005B06A2" w:rsidP="00B94A35">
      <w:pPr>
        <w:spacing w:line="480" w:lineRule="auto"/>
        <w:ind w:firstLine="720"/>
        <w:jc w:val="both"/>
        <w:rPr>
          <w:rFonts w:ascii="Times New Roman" w:hAnsi="Times New Roman" w:cs="Times New Roman"/>
          <w:sz w:val="24"/>
        </w:rPr>
      </w:pPr>
      <w:r w:rsidRPr="00B94A35">
        <w:rPr>
          <w:rFonts w:ascii="Times New Roman" w:hAnsi="Times New Roman" w:cs="Times New Roman"/>
          <w:sz w:val="24"/>
        </w:rPr>
        <w:t>In astrophysics, predicting and comprehending the cycles of sunspots remain one of the grand challenges with the magneto-hydrodynamic phenomena understandin</w:t>
      </w:r>
      <w:r w:rsidRPr="00B94A35">
        <w:rPr>
          <w:rFonts w:ascii="Times New Roman" w:hAnsi="Times New Roman" w:cs="Times New Roman"/>
          <w:sz w:val="24"/>
        </w:rPr>
        <w:t xml:space="preserve">g and significant space science ramifications elsewhere in the Universe. Counting the numbers of sunspots is one of the ways of tracking solar cycles. </w:t>
      </w:r>
      <w:r w:rsidR="0096438C" w:rsidRPr="00B94A35">
        <w:rPr>
          <w:rFonts w:ascii="Times New Roman" w:hAnsi="Times New Roman" w:cs="Times New Roman"/>
          <w:sz w:val="24"/>
        </w:rPr>
        <w:t>The beginning of a solar cycle is when the Sun has the least sunspots or solar minimum. The numbers of sunspots and solar activities increase over time</w:t>
      </w:r>
      <w:r w:rsidR="009F6434" w:rsidRPr="00B94A35">
        <w:rPr>
          <w:rFonts w:ascii="Times New Roman" w:hAnsi="Times New Roman" w:cs="Times New Roman"/>
          <w:sz w:val="24"/>
        </w:rPr>
        <w:t xml:space="preserve"> (Hathaway, 2015)</w:t>
      </w:r>
      <w:r w:rsidR="0096438C" w:rsidRPr="00B94A35">
        <w:rPr>
          <w:rFonts w:ascii="Times New Roman" w:hAnsi="Times New Roman" w:cs="Times New Roman"/>
          <w:sz w:val="24"/>
        </w:rPr>
        <w:t xml:space="preserve">. The solar cycle middle is when the Sun has the most sunspots or the solar maximum. </w:t>
      </w:r>
      <w:r w:rsidR="00917BE3" w:rsidRPr="00B94A35">
        <w:rPr>
          <w:rFonts w:ascii="Times New Roman" w:hAnsi="Times New Roman" w:cs="Times New Roman"/>
          <w:sz w:val="24"/>
        </w:rPr>
        <w:t>The cycle fades back to a solar minimum as it ends, and a new period then starts. Also, big eruptions on the Sun like ejections of coronal masses and solar flares increase during the solar cycles. The explosions send powerful bursts of materials and energies into space.</w:t>
      </w:r>
    </w:p>
    <w:p w:rsidR="00B47AB1" w:rsidRPr="00B94A35" w:rsidRDefault="005B06A2" w:rsidP="00B94A35">
      <w:pPr>
        <w:spacing w:line="480" w:lineRule="auto"/>
        <w:ind w:firstLine="720"/>
        <w:jc w:val="both"/>
        <w:rPr>
          <w:rFonts w:ascii="Times New Roman" w:hAnsi="Times New Roman" w:cs="Times New Roman"/>
          <w:sz w:val="24"/>
        </w:rPr>
      </w:pPr>
      <w:r w:rsidRPr="00B94A35">
        <w:rPr>
          <w:rFonts w:ascii="Times New Roman" w:hAnsi="Times New Roman" w:cs="Times New Roman"/>
          <w:sz w:val="24"/>
        </w:rPr>
        <w:t>The solar winds consist of high-energy and free protons and electrons that come from the sun</w:t>
      </w:r>
      <w:r w:rsidR="004F53B6" w:rsidRPr="00B94A35">
        <w:rPr>
          <w:rFonts w:ascii="Times New Roman" w:hAnsi="Times New Roman" w:cs="Times New Roman"/>
          <w:sz w:val="24"/>
        </w:rPr>
        <w:t xml:space="preserve"> (Petrovay, 2020)</w:t>
      </w:r>
      <w:r w:rsidR="00526CBE" w:rsidRPr="00B94A35">
        <w:rPr>
          <w:rFonts w:ascii="Times New Roman" w:hAnsi="Times New Roman" w:cs="Times New Roman"/>
          <w:sz w:val="24"/>
        </w:rPr>
        <w:t>. T</w:t>
      </w:r>
      <w:r w:rsidRPr="00B94A35">
        <w:rPr>
          <w:rFonts w:ascii="Times New Roman" w:hAnsi="Times New Roman" w:cs="Times New Roman"/>
          <w:sz w:val="24"/>
        </w:rPr>
        <w:t>hey maintain their energies in the space vacuum since the usual methods of collisions and energy loss are impossible because of the low density of the particles. Instead, the energetic particles' flows are attracted to the magnetic field</w:t>
      </w:r>
      <w:r w:rsidRPr="00B94A35">
        <w:rPr>
          <w:rFonts w:ascii="Times New Roman" w:hAnsi="Times New Roman" w:cs="Times New Roman"/>
          <w:sz w:val="24"/>
        </w:rPr>
        <w:t xml:space="preserve"> of the Earth, in which they collide with nitrogen and oxygen atoms in the top atmosphere regions. Also, the movements of the electrons and protons generate electricity that serves to excite further the particles and atoms in the atmospheres of the earth. </w:t>
      </w:r>
      <w:r w:rsidRPr="00B94A35">
        <w:rPr>
          <w:rFonts w:ascii="Times New Roman" w:hAnsi="Times New Roman" w:cs="Times New Roman"/>
          <w:sz w:val="24"/>
        </w:rPr>
        <w:t>These energies help to transfer the electrons in oxygen and nitrogen from their ground states up to excited states, in which they can decay back to ground states by the emission of visible light photons. The collisions with other molecules and atoms can pr</w:t>
      </w:r>
      <w:r w:rsidRPr="00B94A35">
        <w:rPr>
          <w:rFonts w:ascii="Times New Roman" w:hAnsi="Times New Roman" w:cs="Times New Roman"/>
          <w:sz w:val="24"/>
        </w:rPr>
        <w:t xml:space="preserve">event </w:t>
      </w:r>
      <w:r w:rsidRPr="00B94A35">
        <w:rPr>
          <w:rFonts w:ascii="Times New Roman" w:hAnsi="Times New Roman" w:cs="Times New Roman"/>
          <w:sz w:val="24"/>
        </w:rPr>
        <w:lastRenderedPageBreak/>
        <w:t>emissions by absorbing the excitation energies.  Depending on the energy amounts absorbed, emissions of oxygen are brownish-red or green. If the atoms regain electrons after they been ionized, nitrogen emission is blue</w:t>
      </w:r>
      <w:r w:rsidR="009F6434" w:rsidRPr="00B94A35">
        <w:rPr>
          <w:rFonts w:ascii="Times New Roman" w:hAnsi="Times New Roman" w:cs="Times New Roman"/>
          <w:sz w:val="24"/>
        </w:rPr>
        <w:t xml:space="preserve"> (Hathaway, 2015)</w:t>
      </w:r>
      <w:r w:rsidRPr="00B94A35">
        <w:rPr>
          <w:rFonts w:ascii="Times New Roman" w:hAnsi="Times New Roman" w:cs="Times New Roman"/>
          <w:sz w:val="24"/>
        </w:rPr>
        <w:t xml:space="preserve">. If the atoms </w:t>
      </w:r>
      <w:r w:rsidRPr="00B94A35">
        <w:rPr>
          <w:rFonts w:ascii="Times New Roman" w:hAnsi="Times New Roman" w:cs="Times New Roman"/>
          <w:sz w:val="24"/>
        </w:rPr>
        <w:t>return to the ground states from the excited states, the nitrogen emissions are red.</w:t>
      </w:r>
      <w:r w:rsidR="00CC22A5" w:rsidRPr="00B94A35">
        <w:rPr>
          <w:rFonts w:ascii="Times New Roman" w:hAnsi="Times New Roman" w:cs="Times New Roman"/>
          <w:sz w:val="24"/>
        </w:rPr>
        <w:t xml:space="preserve"> </w:t>
      </w:r>
    </w:p>
    <w:p w:rsidR="00B47AB1" w:rsidRPr="00B94A35" w:rsidRDefault="005B06A2" w:rsidP="00B94A35">
      <w:pPr>
        <w:spacing w:line="480" w:lineRule="auto"/>
        <w:ind w:firstLine="720"/>
        <w:jc w:val="both"/>
        <w:rPr>
          <w:rFonts w:ascii="Times New Roman" w:hAnsi="Times New Roman" w:cs="Times New Roman"/>
          <w:sz w:val="24"/>
        </w:rPr>
      </w:pPr>
      <w:r w:rsidRPr="00B94A35">
        <w:rPr>
          <w:rFonts w:ascii="Times New Roman" w:hAnsi="Times New Roman" w:cs="Times New Roman"/>
          <w:sz w:val="24"/>
        </w:rPr>
        <w:t>These activities can have impacts on the universe</w:t>
      </w:r>
      <w:r w:rsidR="009F6434" w:rsidRPr="00B94A35">
        <w:rPr>
          <w:rFonts w:ascii="Times New Roman" w:hAnsi="Times New Roman" w:cs="Times New Roman"/>
          <w:sz w:val="24"/>
        </w:rPr>
        <w:t xml:space="preserve"> (Charbonneau, 2010)</w:t>
      </w:r>
      <w:r w:rsidRPr="00B94A35">
        <w:rPr>
          <w:rFonts w:ascii="Times New Roman" w:hAnsi="Times New Roman" w:cs="Times New Roman"/>
          <w:sz w:val="24"/>
        </w:rPr>
        <w:t>. Eruptions can, for instance, can cause lights in the sky known as impact radio communications or au</w:t>
      </w:r>
      <w:r w:rsidRPr="00B94A35">
        <w:rPr>
          <w:rFonts w:ascii="Times New Roman" w:hAnsi="Times New Roman" w:cs="Times New Roman"/>
          <w:sz w:val="24"/>
        </w:rPr>
        <w:t>roras. The extreme explosion can sometimes create grids of electricity on the Earth. The colored lights' band seen in the sky at the high latitudes are known as the auroras. The lights people see often originate from photons discharged by nitrogen and oxyg</w:t>
      </w:r>
      <w:r w:rsidRPr="00B94A35">
        <w:rPr>
          <w:rFonts w:ascii="Times New Roman" w:hAnsi="Times New Roman" w:cs="Times New Roman"/>
          <w:sz w:val="24"/>
        </w:rPr>
        <w:t>en in the upper atmospheres. The atmosphere layer known as the ionosphere is struck by energetic particles from the solar winds, ionizing the molecules and atoms.  Energies discharged as light generate the auroras when the ions return to the ground states.</w:t>
      </w:r>
      <w:r w:rsidRPr="00B94A35">
        <w:rPr>
          <w:rFonts w:ascii="Times New Roman" w:hAnsi="Times New Roman" w:cs="Times New Roman"/>
          <w:sz w:val="24"/>
        </w:rPr>
        <w:t xml:space="preserve"> The colors seen depend on the excited atom types, how the light wavelengths blend, and how much energy it received as to each element discharge particular wavelength</w:t>
      </w:r>
      <w:r w:rsidR="004F53B6" w:rsidRPr="00B94A35">
        <w:rPr>
          <w:rFonts w:ascii="Times New Roman" w:hAnsi="Times New Roman" w:cs="Times New Roman"/>
          <w:sz w:val="24"/>
        </w:rPr>
        <w:t xml:space="preserve"> (Petrovay, 2020)</w:t>
      </w:r>
      <w:r w:rsidRPr="00B94A35">
        <w:rPr>
          <w:rFonts w:ascii="Times New Roman" w:hAnsi="Times New Roman" w:cs="Times New Roman"/>
          <w:sz w:val="24"/>
        </w:rPr>
        <w:t>. The colors are also affected</w:t>
      </w:r>
      <w:r w:rsidR="00AA0375" w:rsidRPr="00B94A35">
        <w:rPr>
          <w:rFonts w:ascii="Times New Roman" w:hAnsi="Times New Roman" w:cs="Times New Roman"/>
          <w:sz w:val="24"/>
        </w:rPr>
        <w:t xml:space="preserve"> by the scattered light from the</w:t>
      </w:r>
      <w:r w:rsidRPr="00B94A35">
        <w:rPr>
          <w:rFonts w:ascii="Times New Roman" w:hAnsi="Times New Roman" w:cs="Times New Roman"/>
          <w:sz w:val="24"/>
        </w:rPr>
        <w:t xml:space="preserve"> moon and s</w:t>
      </w:r>
      <w:r w:rsidRPr="00B94A35">
        <w:rPr>
          <w:rFonts w:ascii="Times New Roman" w:hAnsi="Times New Roman" w:cs="Times New Roman"/>
          <w:sz w:val="24"/>
        </w:rPr>
        <w:t>un. In the high-altitude atmospheres, auroras are natural lights display in the sky, especially in the Antarctic and Arctic zones (high-latitude regions) that are caused by the collisions of energetic ionized molecules with atoms.</w:t>
      </w:r>
      <w:r w:rsidR="00000589" w:rsidRPr="00B94A35">
        <w:rPr>
          <w:rFonts w:ascii="Times New Roman" w:hAnsi="Times New Roman" w:cs="Times New Roman"/>
          <w:sz w:val="24"/>
        </w:rPr>
        <w:t xml:space="preserve"> An aurora results from electrons from nitrogen and oxygen molecules returning from excited states to ground states, from emissions of photons in the upper atmosphere of the Earth (above 80km and from ionized nitrogen atom regaining electrons. The solar winds originating from the sun are the origins of the charged electrons and protons which excite nitrogen and oxygen and cause aurora. The colors of auroras depend on the atom types, which are animated and how their electrons return to the ground states from the excited state. The charged protons and electrons originate in the solar wind, the magnetospheres. Then, the charged particles are directed </w:t>
      </w:r>
      <w:r w:rsidR="00000589" w:rsidRPr="00B94A35">
        <w:rPr>
          <w:rFonts w:ascii="Times New Roman" w:hAnsi="Times New Roman" w:cs="Times New Roman"/>
          <w:sz w:val="24"/>
        </w:rPr>
        <w:lastRenderedPageBreak/>
        <w:t>into the atmosphere by the magnetic field of the Earth</w:t>
      </w:r>
      <w:r w:rsidR="009F6434" w:rsidRPr="00B94A35">
        <w:rPr>
          <w:rFonts w:ascii="Times New Roman" w:hAnsi="Times New Roman" w:cs="Times New Roman"/>
          <w:sz w:val="24"/>
        </w:rPr>
        <w:t xml:space="preserve"> (Hathaway, 2015)</w:t>
      </w:r>
      <w:r w:rsidR="00000589" w:rsidRPr="00B94A35">
        <w:rPr>
          <w:rFonts w:ascii="Times New Roman" w:hAnsi="Times New Roman" w:cs="Times New Roman"/>
          <w:sz w:val="24"/>
        </w:rPr>
        <w:t>. As a result, the magnetic fields of the Earth lead the electrons and protons to the magnetic poles of the earth.</w:t>
      </w:r>
    </w:p>
    <w:p w:rsidR="00B72752" w:rsidRPr="00B94A35" w:rsidRDefault="005B06A2" w:rsidP="00B94A35">
      <w:pPr>
        <w:spacing w:line="480" w:lineRule="auto"/>
        <w:jc w:val="both"/>
        <w:rPr>
          <w:rFonts w:ascii="Times New Roman" w:hAnsi="Times New Roman" w:cs="Times New Roman"/>
          <w:sz w:val="24"/>
        </w:rPr>
      </w:pPr>
      <w:r w:rsidRPr="00B94A35">
        <w:rPr>
          <w:rFonts w:ascii="Times New Roman" w:hAnsi="Times New Roman" w:cs="Times New Roman"/>
          <w:sz w:val="24"/>
        </w:rPr>
        <w:t xml:space="preserve">Conclusion </w:t>
      </w:r>
    </w:p>
    <w:p w:rsidR="00B47AB1" w:rsidRPr="00B94A35" w:rsidRDefault="005B06A2" w:rsidP="00B94A35">
      <w:pPr>
        <w:spacing w:line="480" w:lineRule="auto"/>
        <w:ind w:firstLine="720"/>
        <w:jc w:val="both"/>
        <w:rPr>
          <w:rFonts w:ascii="Times New Roman" w:hAnsi="Times New Roman" w:cs="Times New Roman"/>
          <w:sz w:val="24"/>
        </w:rPr>
      </w:pPr>
      <w:r w:rsidRPr="00B94A35">
        <w:rPr>
          <w:rFonts w:ascii="Times New Roman" w:hAnsi="Times New Roman" w:cs="Times New Roman"/>
          <w:sz w:val="24"/>
        </w:rPr>
        <w:t>Solar magnetic activity cycles or just solar cycles are the cycles that magnetic fields of the Sun go through nearly every eleven years.</w:t>
      </w:r>
      <w:r w:rsidR="009D22FC" w:rsidRPr="00B94A35">
        <w:rPr>
          <w:rFonts w:ascii="Times New Roman" w:hAnsi="Times New Roman" w:cs="Times New Roman"/>
          <w:sz w:val="24"/>
        </w:rPr>
        <w:t xml:space="preserve"> With lots of activities and sunspots, some sequences have maximums.</w:t>
      </w:r>
      <w:r w:rsidR="00B67568" w:rsidRPr="00B94A35">
        <w:rPr>
          <w:rFonts w:ascii="Times New Roman" w:hAnsi="Times New Roman" w:cs="Times New Roman"/>
          <w:sz w:val="24"/>
        </w:rPr>
        <w:t xml:space="preserve"> Other periods may have little events and very few sunspots. </w:t>
      </w:r>
      <w:r w:rsidR="009F6434" w:rsidRPr="00B94A35">
        <w:rPr>
          <w:rFonts w:ascii="Times New Roman" w:hAnsi="Times New Roman" w:cs="Times New Roman"/>
          <w:sz w:val="24"/>
        </w:rPr>
        <w:t xml:space="preserve">Solar cycles lead to auroras that are categorized as either discrete or diffuse auroras. Diffuse auroras are featureless glows in the sky, which may be invisible to naked eyes even on nights and defines the auroral zone extent. Discrete aurora is sharply-described characteristics within the diffuse auroras. Discrete auroras differ in brightness. Often, discrete aurora displays curtain-like structures or magnetic field lines. Most usually in fluorescent green, they can glow unchanging for hours or change within seconds. As if the sun was rising from different directions, the aurora borealis irradiate the northern hemisphere as faint red or, at times, a greenish glow. Most often, the aurora borealis take place near the winter equinoxes when it is dark for extended periods.  The northern light or the aurora borealis are majorly seen near the Arctic Circle. The southern lights or aurora australis is the southern counterpart of the aurora borealis, and they have almost similar characteristics. </w:t>
      </w:r>
      <w:r w:rsidR="00B67568" w:rsidRPr="00B94A35">
        <w:rPr>
          <w:rFonts w:ascii="Times New Roman" w:hAnsi="Times New Roman" w:cs="Times New Roman"/>
          <w:sz w:val="24"/>
        </w:rPr>
        <w:t>Scientists are working hard to enhance our abilities to forecast the durations and strengths of solar cycles. These forecasts can assist scientists in predicting space weather and solar conditions.  Solar cycle prediction can assist keep astronauts and satellites of NASA safe and help scientists safeguard radio-communication on the Earth. Solar activities can affect the electronics of satellites and limit their lifetimes. For astronauts who do work outside of the Global Space Stations, the radiation can be hazardous. Astronauts can delay their spacewalks, and satellites can be put into safe mode if scientists forecast an active time in the solar cycles.</w:t>
      </w:r>
    </w:p>
    <w:p w:rsidR="00B47AB1" w:rsidRPr="00B94A35" w:rsidRDefault="005B06A2" w:rsidP="000A29ED">
      <w:pPr>
        <w:spacing w:line="480" w:lineRule="auto"/>
        <w:jc w:val="center"/>
        <w:rPr>
          <w:rFonts w:ascii="Times New Roman" w:hAnsi="Times New Roman" w:cs="Times New Roman"/>
          <w:sz w:val="24"/>
        </w:rPr>
      </w:pPr>
      <w:r w:rsidRPr="00B94A35">
        <w:rPr>
          <w:rFonts w:ascii="Times New Roman" w:hAnsi="Times New Roman" w:cs="Times New Roman"/>
          <w:sz w:val="24"/>
        </w:rPr>
        <w:lastRenderedPageBreak/>
        <w:t>References</w:t>
      </w:r>
    </w:p>
    <w:p w:rsidR="009F6434" w:rsidRPr="00B94A35" w:rsidRDefault="005B06A2" w:rsidP="00707424">
      <w:pPr>
        <w:spacing w:line="480" w:lineRule="auto"/>
        <w:ind w:left="720" w:hanging="720"/>
        <w:jc w:val="both"/>
        <w:rPr>
          <w:rFonts w:ascii="Times New Roman" w:hAnsi="Times New Roman" w:cs="Times New Roman"/>
          <w:sz w:val="24"/>
        </w:rPr>
      </w:pPr>
      <w:r w:rsidRPr="00B94A35">
        <w:rPr>
          <w:rFonts w:ascii="Times New Roman" w:hAnsi="Times New Roman" w:cs="Times New Roman"/>
          <w:sz w:val="24"/>
        </w:rPr>
        <w:t>Charbonneau, P. (2010). Dynamo models of the solar cycle. Living Reviews in Solar Physics, 7(1), 3.</w:t>
      </w:r>
    </w:p>
    <w:p w:rsidR="009F6434" w:rsidRPr="00B94A35" w:rsidRDefault="005B06A2" w:rsidP="00707424">
      <w:pPr>
        <w:spacing w:line="480" w:lineRule="auto"/>
        <w:ind w:left="720" w:hanging="720"/>
        <w:jc w:val="both"/>
        <w:rPr>
          <w:rFonts w:ascii="Times New Roman" w:hAnsi="Times New Roman" w:cs="Times New Roman"/>
          <w:sz w:val="24"/>
        </w:rPr>
      </w:pPr>
      <w:r w:rsidRPr="00B94A35">
        <w:rPr>
          <w:rFonts w:ascii="Times New Roman" w:hAnsi="Times New Roman" w:cs="Times New Roman"/>
          <w:sz w:val="24"/>
        </w:rPr>
        <w:t>Hathaway, D. H</w:t>
      </w:r>
      <w:r w:rsidRPr="00B94A35">
        <w:rPr>
          <w:rFonts w:ascii="Times New Roman" w:hAnsi="Times New Roman" w:cs="Times New Roman"/>
          <w:sz w:val="24"/>
        </w:rPr>
        <w:t>. (2015). The solar cycle. Living Reviews in Solar Physics, 12(1), 4.</w:t>
      </w:r>
    </w:p>
    <w:p w:rsidR="009F6434" w:rsidRPr="00B94A35" w:rsidRDefault="005B06A2" w:rsidP="00707424">
      <w:pPr>
        <w:spacing w:line="480" w:lineRule="auto"/>
        <w:ind w:left="720" w:hanging="720"/>
        <w:jc w:val="both"/>
        <w:rPr>
          <w:rFonts w:ascii="Times New Roman" w:hAnsi="Times New Roman" w:cs="Times New Roman"/>
          <w:sz w:val="24"/>
        </w:rPr>
      </w:pPr>
      <w:r w:rsidRPr="00B94A35">
        <w:rPr>
          <w:rFonts w:ascii="Times New Roman" w:hAnsi="Times New Roman" w:cs="Times New Roman"/>
          <w:sz w:val="24"/>
        </w:rPr>
        <w:t>Petrovay, K. (2020). Solar cycle prediction. Living reviews in solar physics, 17(1), 1-93.</w:t>
      </w:r>
    </w:p>
    <w:sectPr w:rsidR="009F6434" w:rsidRPr="00B94A35" w:rsidSect="000A29E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6A2" w:rsidRDefault="005B06A2">
      <w:pPr>
        <w:spacing w:after="0" w:line="240" w:lineRule="auto"/>
      </w:pPr>
      <w:r>
        <w:separator/>
      </w:r>
    </w:p>
  </w:endnote>
  <w:endnote w:type="continuationSeparator" w:id="0">
    <w:p w:rsidR="005B06A2" w:rsidRDefault="005B0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6A2" w:rsidRDefault="005B06A2">
      <w:pPr>
        <w:spacing w:after="0" w:line="240" w:lineRule="auto"/>
      </w:pPr>
      <w:r>
        <w:separator/>
      </w:r>
    </w:p>
  </w:footnote>
  <w:footnote w:type="continuationSeparator" w:id="0">
    <w:p w:rsidR="005B06A2" w:rsidRDefault="005B0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5099206"/>
      <w:docPartObj>
        <w:docPartGallery w:val="Page Numbers (Top of Page)"/>
        <w:docPartUnique/>
      </w:docPartObj>
    </w:sdtPr>
    <w:sdtEndPr>
      <w:rPr>
        <w:noProof/>
      </w:rPr>
    </w:sdtEndPr>
    <w:sdtContent>
      <w:p w:rsidR="00DF004D" w:rsidRPr="000A29ED" w:rsidRDefault="000A29ED" w:rsidP="000A29ED">
        <w:pPr>
          <w:pStyle w:val="Header"/>
          <w:rPr>
            <w:rFonts w:ascii="Times New Roman" w:hAnsi="Times New Roman" w:cs="Times New Roman"/>
            <w:sz w:val="24"/>
            <w:szCs w:val="24"/>
          </w:rPr>
        </w:pPr>
        <w:r w:rsidRPr="000A29ED">
          <w:rPr>
            <w:rFonts w:ascii="Times New Roman" w:hAnsi="Times New Roman" w:cs="Times New Roman"/>
            <w:sz w:val="24"/>
            <w:szCs w:val="24"/>
          </w:rPr>
          <w:t>SOLAR CYCLE</w:t>
        </w:r>
        <w:r w:rsidRPr="000A29ED">
          <w:rPr>
            <w:rFonts w:ascii="Times New Roman" w:hAnsi="Times New Roman" w:cs="Times New Roman"/>
            <w:sz w:val="24"/>
            <w:szCs w:val="24"/>
          </w:rPr>
          <w:tab/>
        </w:r>
        <w:r w:rsidRPr="000A29ED">
          <w:rPr>
            <w:rFonts w:ascii="Times New Roman" w:hAnsi="Times New Roman" w:cs="Times New Roman"/>
            <w:sz w:val="24"/>
            <w:szCs w:val="24"/>
          </w:rPr>
          <w:tab/>
        </w:r>
        <w:r w:rsidRPr="000A29ED">
          <w:rPr>
            <w:rFonts w:ascii="Times New Roman" w:hAnsi="Times New Roman" w:cs="Times New Roman"/>
            <w:sz w:val="24"/>
            <w:szCs w:val="24"/>
          </w:rPr>
          <w:fldChar w:fldCharType="begin"/>
        </w:r>
        <w:r w:rsidRPr="000A29ED">
          <w:rPr>
            <w:rFonts w:ascii="Times New Roman" w:hAnsi="Times New Roman" w:cs="Times New Roman"/>
            <w:sz w:val="24"/>
            <w:szCs w:val="24"/>
          </w:rPr>
          <w:instrText xml:space="preserve"> PAGE   \* MERGEFORMAT </w:instrText>
        </w:r>
        <w:r w:rsidRPr="000A29ED">
          <w:rPr>
            <w:rFonts w:ascii="Times New Roman" w:hAnsi="Times New Roman" w:cs="Times New Roman"/>
            <w:sz w:val="24"/>
            <w:szCs w:val="24"/>
          </w:rPr>
          <w:fldChar w:fldCharType="separate"/>
        </w:r>
        <w:r>
          <w:rPr>
            <w:rFonts w:ascii="Times New Roman" w:hAnsi="Times New Roman" w:cs="Times New Roman"/>
            <w:noProof/>
            <w:sz w:val="24"/>
            <w:szCs w:val="24"/>
          </w:rPr>
          <w:t>4</w:t>
        </w:r>
        <w:r w:rsidRPr="000A29E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04D" w:rsidRPr="000A29ED" w:rsidRDefault="000A29ED" w:rsidP="000A29ED">
    <w:pPr>
      <w:pStyle w:val="Header"/>
      <w:jc w:val="right"/>
      <w:rPr>
        <w:rFonts w:ascii="Times New Roman" w:hAnsi="Times New Roman" w:cs="Times New Roman"/>
        <w:sz w:val="24"/>
        <w:szCs w:val="24"/>
      </w:rPr>
    </w:pPr>
    <w:r w:rsidRPr="000A29ED">
      <w:rPr>
        <w:rFonts w:ascii="Times New Roman" w:hAnsi="Times New Roman" w:cs="Times New Roman"/>
        <w:sz w:val="24"/>
        <w:szCs w:val="24"/>
      </w:rPr>
      <w:t xml:space="preserve">Running head: SOLAR CYCLE </w:t>
    </w:r>
    <w:r w:rsidRPr="000A29ED">
      <w:rPr>
        <w:rFonts w:ascii="Times New Roman" w:hAnsi="Times New Roman" w:cs="Times New Roman"/>
        <w:sz w:val="24"/>
        <w:szCs w:val="24"/>
      </w:rPr>
      <w:tab/>
    </w:r>
    <w:r w:rsidRPr="000A29ED">
      <w:rPr>
        <w:rFonts w:ascii="Times New Roman" w:hAnsi="Times New Roman" w:cs="Times New Roman"/>
        <w:sz w:val="24"/>
        <w:szCs w:val="24"/>
      </w:rPr>
      <w:tab/>
    </w:r>
    <w:sdt>
      <w:sdtPr>
        <w:rPr>
          <w:rFonts w:ascii="Times New Roman" w:hAnsi="Times New Roman" w:cs="Times New Roman"/>
          <w:sz w:val="24"/>
          <w:szCs w:val="24"/>
        </w:rPr>
        <w:id w:val="1227500420"/>
        <w:docPartObj>
          <w:docPartGallery w:val="Page Numbers (Top of Page)"/>
          <w:docPartUnique/>
        </w:docPartObj>
      </w:sdtPr>
      <w:sdtEndPr>
        <w:rPr>
          <w:noProof/>
        </w:rPr>
      </w:sdtEndPr>
      <w:sdtContent>
        <w:r w:rsidRPr="000A29ED">
          <w:rPr>
            <w:rFonts w:ascii="Times New Roman" w:hAnsi="Times New Roman" w:cs="Times New Roman"/>
            <w:sz w:val="24"/>
            <w:szCs w:val="24"/>
          </w:rPr>
          <w:fldChar w:fldCharType="begin"/>
        </w:r>
        <w:r w:rsidRPr="000A29ED">
          <w:rPr>
            <w:rFonts w:ascii="Times New Roman" w:hAnsi="Times New Roman" w:cs="Times New Roman"/>
            <w:sz w:val="24"/>
            <w:szCs w:val="24"/>
          </w:rPr>
          <w:instrText xml:space="preserve"> PAGE   \* MERGEFORMAT </w:instrText>
        </w:r>
        <w:r w:rsidRPr="000A29ED">
          <w:rPr>
            <w:rFonts w:ascii="Times New Roman" w:hAnsi="Times New Roman" w:cs="Times New Roman"/>
            <w:sz w:val="24"/>
            <w:szCs w:val="24"/>
          </w:rPr>
          <w:fldChar w:fldCharType="separate"/>
        </w:r>
        <w:r>
          <w:rPr>
            <w:rFonts w:ascii="Times New Roman" w:hAnsi="Times New Roman" w:cs="Times New Roman"/>
            <w:noProof/>
            <w:sz w:val="24"/>
            <w:szCs w:val="24"/>
          </w:rPr>
          <w:t>1</w:t>
        </w:r>
        <w:r w:rsidRPr="000A29E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4CA"/>
    <w:rsid w:val="00000589"/>
    <w:rsid w:val="000A29ED"/>
    <w:rsid w:val="002B16CA"/>
    <w:rsid w:val="003B3B30"/>
    <w:rsid w:val="004A7AB2"/>
    <w:rsid w:val="004F53B6"/>
    <w:rsid w:val="00510A6F"/>
    <w:rsid w:val="00526CBE"/>
    <w:rsid w:val="00587384"/>
    <w:rsid w:val="005B06A2"/>
    <w:rsid w:val="006574CA"/>
    <w:rsid w:val="00707424"/>
    <w:rsid w:val="008A28CB"/>
    <w:rsid w:val="00917BE3"/>
    <w:rsid w:val="0096438C"/>
    <w:rsid w:val="009D22FC"/>
    <w:rsid w:val="009F6434"/>
    <w:rsid w:val="00AA0375"/>
    <w:rsid w:val="00AA39BA"/>
    <w:rsid w:val="00B47AB1"/>
    <w:rsid w:val="00B67568"/>
    <w:rsid w:val="00B72752"/>
    <w:rsid w:val="00B94A35"/>
    <w:rsid w:val="00CC22A5"/>
    <w:rsid w:val="00DF004D"/>
    <w:rsid w:val="00E4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4B5625-B99E-45CA-9074-51A95DD74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04D"/>
  </w:style>
  <w:style w:type="paragraph" w:styleId="Footer">
    <w:name w:val="footer"/>
    <w:basedOn w:val="Normal"/>
    <w:link w:val="FooterChar"/>
    <w:uiPriority w:val="99"/>
    <w:unhideWhenUsed/>
    <w:rsid w:val="00DF0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D!akov RePack</cp:lastModifiedBy>
  <cp:revision>2</cp:revision>
  <dcterms:created xsi:type="dcterms:W3CDTF">2020-04-19T09:45:00Z</dcterms:created>
  <dcterms:modified xsi:type="dcterms:W3CDTF">2020-04-19T09:45:00Z</dcterms:modified>
</cp:coreProperties>
</file>