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F34D9D" w14:textId="77777777" w:rsidR="00C10508" w:rsidRDefault="00C10508" w:rsidP="00C10508">
      <w:pPr>
        <w:autoSpaceDE w:val="0"/>
        <w:autoSpaceDN w:val="0"/>
        <w:adjustRightInd w:val="0"/>
        <w:spacing w:line="276" w:lineRule="auto"/>
        <w:ind w:right="-720"/>
        <w:jc w:val="center"/>
        <w:rPr>
          <w:rFonts w:ascii="Helvetica" w:hAnsi="Helvetica" w:cs="Helvetica"/>
          <w:sz w:val="22"/>
          <w:szCs w:val="22"/>
        </w:rPr>
      </w:pPr>
      <w:r>
        <w:rPr>
          <w:rFonts w:ascii="Helvetica" w:hAnsi="Helvetica" w:cs="Helvetica"/>
          <w:b/>
          <w:bCs/>
          <w:sz w:val="22"/>
          <w:szCs w:val="22"/>
        </w:rPr>
        <w:t>Assignment #3: Inferential Statistics Analysis and Writeup</w:t>
      </w:r>
    </w:p>
    <w:p w14:paraId="5CF56290" w14:textId="77777777" w:rsidR="00C10508" w:rsidRDefault="00C10508" w:rsidP="00C10508">
      <w:pPr>
        <w:autoSpaceDE w:val="0"/>
        <w:autoSpaceDN w:val="0"/>
        <w:adjustRightInd w:val="0"/>
        <w:spacing w:line="276" w:lineRule="auto"/>
        <w:ind w:right="-720"/>
        <w:rPr>
          <w:rFonts w:ascii="Helvetica" w:hAnsi="Helvetica" w:cs="Helvetica"/>
          <w:b/>
          <w:bCs/>
          <w:sz w:val="22"/>
          <w:szCs w:val="22"/>
        </w:rPr>
      </w:pPr>
    </w:p>
    <w:p w14:paraId="4CD3290B" w14:textId="77777777" w:rsidR="00C10508" w:rsidRDefault="00C10508" w:rsidP="00C10508">
      <w:pPr>
        <w:autoSpaceDE w:val="0"/>
        <w:autoSpaceDN w:val="0"/>
        <w:adjustRightInd w:val="0"/>
        <w:spacing w:line="276" w:lineRule="auto"/>
        <w:ind w:right="-720"/>
        <w:rPr>
          <w:rFonts w:ascii="Helvetica" w:hAnsi="Helvetica" w:cs="Helvetica"/>
          <w:b/>
          <w:bCs/>
          <w:sz w:val="22"/>
          <w:szCs w:val="22"/>
        </w:rPr>
      </w:pPr>
      <w:r>
        <w:rPr>
          <w:rFonts w:ascii="Helvetica" w:hAnsi="Helvetica" w:cs="Helvetica"/>
          <w:b/>
          <w:bCs/>
          <w:sz w:val="22"/>
          <w:szCs w:val="22"/>
        </w:rPr>
        <w:t>Identifying Information</w:t>
      </w:r>
    </w:p>
    <w:p w14:paraId="5BDA7910" w14:textId="77777777" w:rsidR="00C10508" w:rsidRDefault="00C10508" w:rsidP="00C10508">
      <w:pPr>
        <w:autoSpaceDE w:val="0"/>
        <w:autoSpaceDN w:val="0"/>
        <w:adjustRightInd w:val="0"/>
        <w:spacing w:line="276" w:lineRule="auto"/>
        <w:ind w:right="-720"/>
        <w:rPr>
          <w:rFonts w:ascii="Helvetica" w:hAnsi="Helvetica" w:cs="Helvetica"/>
          <w:b/>
          <w:bCs/>
          <w:sz w:val="22"/>
          <w:szCs w:val="22"/>
        </w:rPr>
      </w:pPr>
      <w:r>
        <w:rPr>
          <w:rFonts w:ascii="Helvetica" w:hAnsi="Helvetica" w:cs="Helvetica"/>
          <w:b/>
          <w:bCs/>
          <w:sz w:val="22"/>
          <w:szCs w:val="22"/>
        </w:rPr>
        <w:t>Student (Full Name):</w:t>
      </w:r>
    </w:p>
    <w:p w14:paraId="6763547E" w14:textId="77777777" w:rsidR="00C10508" w:rsidRDefault="00C10508" w:rsidP="00C10508">
      <w:pPr>
        <w:autoSpaceDE w:val="0"/>
        <w:autoSpaceDN w:val="0"/>
        <w:adjustRightInd w:val="0"/>
        <w:spacing w:line="276" w:lineRule="auto"/>
        <w:ind w:right="-720"/>
        <w:rPr>
          <w:rFonts w:ascii="Helvetica" w:hAnsi="Helvetica" w:cs="Helvetica"/>
          <w:b/>
          <w:bCs/>
          <w:sz w:val="22"/>
          <w:szCs w:val="22"/>
        </w:rPr>
      </w:pPr>
      <w:r>
        <w:rPr>
          <w:rFonts w:ascii="Helvetica" w:hAnsi="Helvetica" w:cs="Helvetica"/>
          <w:b/>
          <w:bCs/>
          <w:sz w:val="22"/>
          <w:szCs w:val="22"/>
        </w:rPr>
        <w:t>Class:</w:t>
      </w:r>
    </w:p>
    <w:p w14:paraId="68AD6560" w14:textId="77777777" w:rsidR="00C10508" w:rsidRDefault="00C10508" w:rsidP="00C10508">
      <w:pPr>
        <w:autoSpaceDE w:val="0"/>
        <w:autoSpaceDN w:val="0"/>
        <w:adjustRightInd w:val="0"/>
        <w:spacing w:line="276" w:lineRule="auto"/>
        <w:ind w:right="-720"/>
        <w:rPr>
          <w:rFonts w:ascii="Helvetica" w:hAnsi="Helvetica" w:cs="Helvetica"/>
          <w:b/>
          <w:bCs/>
          <w:sz w:val="22"/>
          <w:szCs w:val="22"/>
        </w:rPr>
      </w:pPr>
      <w:r>
        <w:rPr>
          <w:rFonts w:ascii="Helvetica" w:hAnsi="Helvetica" w:cs="Helvetica"/>
          <w:b/>
          <w:bCs/>
          <w:sz w:val="22"/>
          <w:szCs w:val="22"/>
        </w:rPr>
        <w:t>Instructor:</w:t>
      </w:r>
    </w:p>
    <w:p w14:paraId="5F16FA86" w14:textId="77777777" w:rsidR="00C10508" w:rsidRDefault="00C10508" w:rsidP="00C10508">
      <w:pPr>
        <w:autoSpaceDE w:val="0"/>
        <w:autoSpaceDN w:val="0"/>
        <w:adjustRightInd w:val="0"/>
        <w:spacing w:line="276" w:lineRule="auto"/>
        <w:ind w:right="-720"/>
        <w:rPr>
          <w:rFonts w:ascii="Helvetica" w:hAnsi="Helvetica" w:cs="Helvetica"/>
          <w:b/>
          <w:bCs/>
          <w:sz w:val="22"/>
          <w:szCs w:val="22"/>
        </w:rPr>
      </w:pPr>
      <w:r>
        <w:rPr>
          <w:rFonts w:ascii="Helvetica" w:hAnsi="Helvetica" w:cs="Helvetica"/>
          <w:b/>
          <w:bCs/>
          <w:sz w:val="22"/>
          <w:szCs w:val="22"/>
        </w:rPr>
        <w:t>Date:</w:t>
      </w:r>
    </w:p>
    <w:p w14:paraId="0F95E10A" w14:textId="77777777" w:rsidR="00C10508" w:rsidRDefault="00C10508" w:rsidP="00C10508">
      <w:pPr>
        <w:autoSpaceDE w:val="0"/>
        <w:autoSpaceDN w:val="0"/>
        <w:adjustRightInd w:val="0"/>
        <w:spacing w:line="276" w:lineRule="auto"/>
        <w:ind w:right="-720"/>
        <w:rPr>
          <w:rFonts w:ascii="Helvetica" w:hAnsi="Helvetica" w:cs="Helvetica"/>
          <w:b/>
          <w:bCs/>
          <w:sz w:val="22"/>
          <w:szCs w:val="22"/>
        </w:rPr>
      </w:pPr>
    </w:p>
    <w:p w14:paraId="03E707DD" w14:textId="77777777" w:rsidR="00C10508" w:rsidRDefault="00C10508" w:rsidP="00C10508">
      <w:pPr>
        <w:autoSpaceDE w:val="0"/>
        <w:autoSpaceDN w:val="0"/>
        <w:adjustRightInd w:val="0"/>
        <w:spacing w:line="276" w:lineRule="auto"/>
        <w:ind w:right="-720"/>
        <w:rPr>
          <w:rFonts w:ascii="Helvetica" w:hAnsi="Helvetica" w:cs="Helvetica"/>
          <w:b/>
          <w:bCs/>
          <w:sz w:val="28"/>
          <w:szCs w:val="28"/>
        </w:rPr>
      </w:pPr>
      <w:r>
        <w:rPr>
          <w:rFonts w:ascii="Helvetica" w:hAnsi="Helvetica" w:cs="Helvetica"/>
          <w:b/>
          <w:bCs/>
          <w:sz w:val="28"/>
          <w:szCs w:val="28"/>
        </w:rPr>
        <w:t>Part A: Inferential Statistics Data Analysis Plan and Computation</w:t>
      </w:r>
    </w:p>
    <w:p w14:paraId="51256AD9" w14:textId="77777777" w:rsidR="00C10508" w:rsidRDefault="00C10508" w:rsidP="00C10508">
      <w:pPr>
        <w:autoSpaceDE w:val="0"/>
        <w:autoSpaceDN w:val="0"/>
        <w:adjustRightInd w:val="0"/>
        <w:spacing w:line="276" w:lineRule="auto"/>
        <w:ind w:right="-720"/>
        <w:rPr>
          <w:rFonts w:ascii="Helvetica" w:hAnsi="Helvetica" w:cs="Helvetica"/>
          <w:b/>
          <w:bCs/>
          <w:sz w:val="22"/>
          <w:szCs w:val="22"/>
        </w:rPr>
      </w:pPr>
    </w:p>
    <w:p w14:paraId="2380DE33" w14:textId="39140A91" w:rsidR="00C10508" w:rsidRDefault="00C10508" w:rsidP="00C10508">
      <w:pPr>
        <w:autoSpaceDE w:val="0"/>
        <w:autoSpaceDN w:val="0"/>
        <w:adjustRightInd w:val="0"/>
        <w:spacing w:line="276" w:lineRule="auto"/>
        <w:ind w:right="-720"/>
        <w:rPr>
          <w:rFonts w:ascii="Helvetica" w:hAnsi="Helvetica" w:cs="Helvetica"/>
          <w:b/>
          <w:bCs/>
          <w:sz w:val="22"/>
          <w:szCs w:val="22"/>
        </w:rPr>
      </w:pPr>
      <w:r>
        <w:rPr>
          <w:rFonts w:ascii="Helvetica" w:hAnsi="Helvetica" w:cs="Helvetica"/>
          <w:b/>
          <w:bCs/>
          <w:sz w:val="22"/>
          <w:szCs w:val="22"/>
        </w:rPr>
        <w:t>Introduction:</w:t>
      </w:r>
    </w:p>
    <w:p w14:paraId="50E6249B" w14:textId="0C239E73" w:rsidR="00D9155E" w:rsidRPr="004F65FA" w:rsidRDefault="00D9155E" w:rsidP="00C10508">
      <w:pPr>
        <w:autoSpaceDE w:val="0"/>
        <w:autoSpaceDN w:val="0"/>
        <w:adjustRightInd w:val="0"/>
        <w:spacing w:line="276" w:lineRule="auto"/>
        <w:ind w:right="-720"/>
        <w:rPr>
          <w:rFonts w:ascii="Helvetica" w:hAnsi="Helvetica" w:cs="Helvetica"/>
          <w:bCs/>
          <w:sz w:val="22"/>
          <w:szCs w:val="22"/>
        </w:rPr>
      </w:pPr>
      <w:r w:rsidRPr="004F65FA">
        <w:rPr>
          <w:rFonts w:ascii="Helvetica" w:hAnsi="Helvetica" w:cs="Helvetica"/>
          <w:bCs/>
          <w:sz w:val="22"/>
          <w:szCs w:val="22"/>
        </w:rPr>
        <w:t>I am the head of a household</w:t>
      </w:r>
      <w:r w:rsidR="006A6371" w:rsidRPr="004F65FA">
        <w:rPr>
          <w:rFonts w:ascii="Helvetica" w:hAnsi="Helvetica" w:cs="Helvetica"/>
          <w:bCs/>
          <w:sz w:val="22"/>
          <w:szCs w:val="22"/>
        </w:rPr>
        <w:t>, married with one child. The annual household in come is $90000. The housing expenditure is $24300 annually.</w:t>
      </w:r>
    </w:p>
    <w:p w14:paraId="21D91C6D" w14:textId="77777777" w:rsidR="00C10508" w:rsidRDefault="00C10508" w:rsidP="00C10508">
      <w:pPr>
        <w:autoSpaceDE w:val="0"/>
        <w:autoSpaceDN w:val="0"/>
        <w:adjustRightInd w:val="0"/>
        <w:spacing w:line="276" w:lineRule="auto"/>
        <w:ind w:right="-720"/>
        <w:rPr>
          <w:rFonts w:ascii="Helvetica" w:hAnsi="Helvetica" w:cs="Helvetica"/>
          <w:sz w:val="22"/>
          <w:szCs w:val="22"/>
        </w:rPr>
      </w:pPr>
    </w:p>
    <w:p w14:paraId="21244988" w14:textId="77777777" w:rsidR="00C10508" w:rsidRDefault="00C10508" w:rsidP="00C10508">
      <w:pPr>
        <w:autoSpaceDE w:val="0"/>
        <w:autoSpaceDN w:val="0"/>
        <w:adjustRightInd w:val="0"/>
        <w:spacing w:line="276" w:lineRule="auto"/>
        <w:ind w:right="-720"/>
        <w:rPr>
          <w:rFonts w:ascii="Helvetica" w:hAnsi="Helvetica" w:cs="Helvetica"/>
          <w:b/>
          <w:bCs/>
          <w:sz w:val="22"/>
          <w:szCs w:val="22"/>
        </w:rPr>
      </w:pPr>
      <w:r>
        <w:rPr>
          <w:rFonts w:ascii="Helvetica" w:hAnsi="Helvetica" w:cs="Helvetica"/>
          <w:b/>
          <w:bCs/>
          <w:sz w:val="22"/>
          <w:szCs w:val="22"/>
        </w:rPr>
        <w:t xml:space="preserve">Variables Selected: </w:t>
      </w:r>
    </w:p>
    <w:p w14:paraId="0825A846" w14:textId="77777777" w:rsidR="00C10508" w:rsidRDefault="00C10508" w:rsidP="00C10508">
      <w:pPr>
        <w:autoSpaceDE w:val="0"/>
        <w:autoSpaceDN w:val="0"/>
        <w:adjustRightInd w:val="0"/>
        <w:spacing w:line="276" w:lineRule="auto"/>
        <w:ind w:right="-720"/>
        <w:rPr>
          <w:rFonts w:ascii="Helvetica" w:hAnsi="Helvetica" w:cs="Helvetica"/>
          <w:sz w:val="22"/>
          <w:szCs w:val="22"/>
        </w:rPr>
      </w:pPr>
    </w:p>
    <w:p w14:paraId="27B52BF2" w14:textId="77777777" w:rsidR="00C10508" w:rsidRDefault="00C10508" w:rsidP="00C10508">
      <w:pPr>
        <w:autoSpaceDE w:val="0"/>
        <w:autoSpaceDN w:val="0"/>
        <w:adjustRightInd w:val="0"/>
        <w:spacing w:line="276" w:lineRule="auto"/>
        <w:ind w:right="-720"/>
        <w:rPr>
          <w:rFonts w:ascii="Helvetica" w:hAnsi="Helvetica" w:cs="Helvetica"/>
          <w:b/>
          <w:bCs/>
          <w:sz w:val="22"/>
          <w:szCs w:val="22"/>
        </w:rPr>
      </w:pPr>
      <w:r>
        <w:rPr>
          <w:rFonts w:ascii="Helvetica" w:hAnsi="Helvetica" w:cs="Helvetica"/>
          <w:b/>
          <w:bCs/>
          <w:sz w:val="22"/>
          <w:szCs w:val="22"/>
        </w:rPr>
        <w:t>Table 1: Variables Selected for Analysis</w:t>
      </w:r>
    </w:p>
    <w:tbl>
      <w:tblPr>
        <w:tblW w:w="5246" w:type="pct"/>
        <w:tblBorders>
          <w:top w:val="single" w:sz="4" w:space="0" w:color="BFBFBF"/>
          <w:left w:val="single" w:sz="4" w:space="0" w:color="BFBFBF"/>
          <w:right w:val="single" w:sz="4" w:space="0" w:color="BFBFBF"/>
        </w:tblBorders>
        <w:tblLook w:val="0000" w:firstRow="0" w:lastRow="0" w:firstColumn="0" w:lastColumn="0" w:noHBand="0" w:noVBand="0"/>
      </w:tblPr>
      <w:tblGrid>
        <w:gridCol w:w="2542"/>
        <w:gridCol w:w="2187"/>
        <w:gridCol w:w="3342"/>
        <w:gridCol w:w="1729"/>
      </w:tblGrid>
      <w:tr w:rsidR="00C10508" w14:paraId="0E443C2F" w14:textId="77777777" w:rsidTr="00D9155E">
        <w:tc>
          <w:tcPr>
            <w:tcW w:w="1297" w:type="pct"/>
            <w:tcBorders>
              <w:top w:val="single" w:sz="8" w:space="0" w:color="auto"/>
              <w:left w:val="single" w:sz="8" w:space="0" w:color="auto"/>
              <w:bottom w:val="single" w:sz="8" w:space="0" w:color="auto"/>
              <w:right w:val="single" w:sz="8" w:space="0" w:color="auto"/>
            </w:tcBorders>
            <w:shd w:val="clear" w:color="auto" w:fill="C9DAF8"/>
            <w:tcMar>
              <w:top w:w="100" w:type="nil"/>
              <w:left w:w="100" w:type="nil"/>
              <w:bottom w:w="100" w:type="nil"/>
              <w:right w:w="100" w:type="nil"/>
            </w:tcMar>
          </w:tcPr>
          <w:p w14:paraId="6C63A453" w14:textId="77777777" w:rsidR="00C10508" w:rsidRDefault="00C10508">
            <w:pPr>
              <w:autoSpaceDE w:val="0"/>
              <w:autoSpaceDN w:val="0"/>
              <w:adjustRightInd w:val="0"/>
              <w:ind w:right="-720"/>
              <w:jc w:val="center"/>
              <w:rPr>
                <w:rFonts w:ascii="Helvetica" w:hAnsi="Helvetica" w:cs="Helvetica"/>
                <w:b/>
                <w:bCs/>
                <w:sz w:val="22"/>
                <w:szCs w:val="22"/>
              </w:rPr>
            </w:pPr>
            <w:r>
              <w:rPr>
                <w:rFonts w:ascii="Helvetica" w:hAnsi="Helvetica" w:cs="Helvetica"/>
                <w:b/>
                <w:bCs/>
                <w:sz w:val="22"/>
                <w:szCs w:val="22"/>
              </w:rPr>
              <w:t>Variable Name in the Data Set</w:t>
            </w:r>
          </w:p>
        </w:tc>
        <w:tc>
          <w:tcPr>
            <w:tcW w:w="1116" w:type="pct"/>
            <w:tcBorders>
              <w:top w:val="single" w:sz="8" w:space="0" w:color="auto"/>
              <w:left w:val="single" w:sz="8" w:space="0" w:color="auto"/>
              <w:bottom w:val="single" w:sz="8" w:space="0" w:color="auto"/>
              <w:right w:val="single" w:sz="8" w:space="0" w:color="auto"/>
            </w:tcBorders>
            <w:shd w:val="clear" w:color="auto" w:fill="C9DAF8"/>
            <w:tcMar>
              <w:top w:w="100" w:type="nil"/>
              <w:left w:w="100" w:type="nil"/>
              <w:bottom w:w="100" w:type="nil"/>
              <w:right w:w="100" w:type="nil"/>
            </w:tcMar>
          </w:tcPr>
          <w:p w14:paraId="45A3F3F2" w14:textId="77777777" w:rsidR="00C10508" w:rsidRDefault="00C10508" w:rsidP="00C10508">
            <w:pPr>
              <w:autoSpaceDE w:val="0"/>
              <w:autoSpaceDN w:val="0"/>
              <w:adjustRightInd w:val="0"/>
              <w:ind w:right="-720"/>
              <w:rPr>
                <w:rFonts w:ascii="Helvetica" w:hAnsi="Helvetica" w:cs="Helvetica"/>
                <w:b/>
                <w:bCs/>
                <w:sz w:val="22"/>
                <w:szCs w:val="22"/>
              </w:rPr>
            </w:pPr>
            <w:r>
              <w:rPr>
                <w:rFonts w:ascii="Helvetica" w:hAnsi="Helvetica" w:cs="Helvetica"/>
                <w:b/>
                <w:bCs/>
                <w:sz w:val="22"/>
                <w:szCs w:val="22"/>
              </w:rPr>
              <w:t>Variable Type</w:t>
            </w:r>
          </w:p>
        </w:tc>
        <w:tc>
          <w:tcPr>
            <w:tcW w:w="1705" w:type="pct"/>
            <w:tcBorders>
              <w:top w:val="single" w:sz="8" w:space="0" w:color="auto"/>
              <w:left w:val="single" w:sz="8" w:space="0" w:color="auto"/>
              <w:bottom w:val="single" w:sz="8" w:space="0" w:color="auto"/>
              <w:right w:val="single" w:sz="8" w:space="0" w:color="auto"/>
            </w:tcBorders>
            <w:shd w:val="clear" w:color="auto" w:fill="C9DAF8"/>
            <w:tcMar>
              <w:top w:w="100" w:type="nil"/>
              <w:left w:w="100" w:type="nil"/>
              <w:bottom w:w="100" w:type="nil"/>
              <w:right w:w="100" w:type="nil"/>
            </w:tcMar>
          </w:tcPr>
          <w:p w14:paraId="3DD2650E" w14:textId="77777777" w:rsidR="00C10508" w:rsidRDefault="00C10508" w:rsidP="00C10508">
            <w:pPr>
              <w:autoSpaceDE w:val="0"/>
              <w:autoSpaceDN w:val="0"/>
              <w:adjustRightInd w:val="0"/>
              <w:ind w:right="-720"/>
              <w:rPr>
                <w:rFonts w:ascii="Helvetica" w:hAnsi="Helvetica" w:cs="Helvetica"/>
                <w:b/>
                <w:bCs/>
                <w:sz w:val="22"/>
                <w:szCs w:val="22"/>
              </w:rPr>
            </w:pPr>
            <w:r>
              <w:rPr>
                <w:rFonts w:ascii="Helvetica" w:hAnsi="Helvetica" w:cs="Helvetica"/>
                <w:b/>
                <w:bCs/>
                <w:sz w:val="22"/>
                <w:szCs w:val="22"/>
              </w:rPr>
              <w:t xml:space="preserve">Description </w:t>
            </w:r>
          </w:p>
        </w:tc>
        <w:tc>
          <w:tcPr>
            <w:tcW w:w="883" w:type="pct"/>
            <w:tcBorders>
              <w:top w:val="single" w:sz="8" w:space="0" w:color="auto"/>
              <w:left w:val="single" w:sz="8" w:space="0" w:color="auto"/>
              <w:bottom w:val="single" w:sz="8" w:space="0" w:color="auto"/>
              <w:right w:val="single" w:sz="8" w:space="0" w:color="auto"/>
            </w:tcBorders>
            <w:shd w:val="clear" w:color="auto" w:fill="C9DAF8"/>
            <w:tcMar>
              <w:top w:w="100" w:type="nil"/>
              <w:left w:w="100" w:type="nil"/>
              <w:bottom w:w="100" w:type="nil"/>
              <w:right w:w="100" w:type="nil"/>
            </w:tcMar>
          </w:tcPr>
          <w:p w14:paraId="4B7B9144" w14:textId="77777777" w:rsidR="00C10508" w:rsidRDefault="00C10508" w:rsidP="00C10508">
            <w:pPr>
              <w:autoSpaceDE w:val="0"/>
              <w:autoSpaceDN w:val="0"/>
              <w:adjustRightInd w:val="0"/>
              <w:ind w:right="-720"/>
              <w:rPr>
                <w:rFonts w:ascii="Helvetica" w:hAnsi="Helvetica" w:cs="Helvetica"/>
                <w:b/>
                <w:bCs/>
                <w:sz w:val="22"/>
                <w:szCs w:val="22"/>
              </w:rPr>
            </w:pPr>
            <w:r>
              <w:rPr>
                <w:rFonts w:ascii="Helvetica" w:hAnsi="Helvetica" w:cs="Helvetica"/>
                <w:b/>
                <w:bCs/>
                <w:sz w:val="22"/>
                <w:szCs w:val="22"/>
              </w:rPr>
              <w:t xml:space="preserve">Qualitative or </w:t>
            </w:r>
          </w:p>
          <w:p w14:paraId="5E80CCF8" w14:textId="77777777" w:rsidR="00C10508" w:rsidRDefault="00C10508" w:rsidP="00C10508">
            <w:pPr>
              <w:autoSpaceDE w:val="0"/>
              <w:autoSpaceDN w:val="0"/>
              <w:adjustRightInd w:val="0"/>
              <w:ind w:right="-720"/>
              <w:rPr>
                <w:rFonts w:ascii="Helvetica" w:hAnsi="Helvetica" w:cs="Helvetica"/>
                <w:b/>
                <w:bCs/>
                <w:sz w:val="22"/>
                <w:szCs w:val="22"/>
              </w:rPr>
            </w:pPr>
            <w:r>
              <w:rPr>
                <w:rFonts w:ascii="Helvetica" w:hAnsi="Helvetica" w:cs="Helvetica"/>
                <w:b/>
                <w:bCs/>
                <w:sz w:val="22"/>
                <w:szCs w:val="22"/>
              </w:rPr>
              <w:t>Quantitative</w:t>
            </w:r>
          </w:p>
        </w:tc>
      </w:tr>
      <w:tr w:rsidR="00C10508" w14:paraId="787864C6" w14:textId="77777777" w:rsidTr="00D9155E">
        <w:tblPrEx>
          <w:tblBorders>
            <w:top w:val="none" w:sz="0" w:space="0" w:color="auto"/>
          </w:tblBorders>
        </w:tblPrEx>
        <w:tc>
          <w:tcPr>
            <w:tcW w:w="1297" w:type="pct"/>
            <w:tcBorders>
              <w:top w:val="single" w:sz="8" w:space="0" w:color="auto"/>
              <w:left w:val="single" w:sz="8" w:space="0" w:color="auto"/>
              <w:bottom w:val="single" w:sz="8" w:space="0" w:color="auto"/>
              <w:right w:val="single" w:sz="8" w:space="0" w:color="auto"/>
            </w:tcBorders>
            <w:tcMar>
              <w:top w:w="100" w:type="nil"/>
              <w:left w:w="100" w:type="nil"/>
              <w:bottom w:w="100" w:type="nil"/>
              <w:right w:w="100" w:type="nil"/>
            </w:tcMar>
          </w:tcPr>
          <w:p w14:paraId="6AC594BD" w14:textId="1E2538F4" w:rsidR="00C10508" w:rsidRDefault="00C10508">
            <w:pPr>
              <w:autoSpaceDE w:val="0"/>
              <w:autoSpaceDN w:val="0"/>
              <w:adjustRightInd w:val="0"/>
              <w:ind w:right="-720"/>
              <w:rPr>
                <w:rFonts w:ascii="Helvetica" w:hAnsi="Helvetica" w:cs="Helvetica"/>
                <w:sz w:val="22"/>
                <w:szCs w:val="22"/>
              </w:rPr>
            </w:pPr>
            <w:r>
              <w:rPr>
                <w:rFonts w:ascii="Helvetica" w:hAnsi="Helvetica" w:cs="Helvetica"/>
                <w:sz w:val="22"/>
                <w:szCs w:val="22"/>
              </w:rPr>
              <w:t>Variable 1:</w:t>
            </w:r>
            <w:r w:rsidR="00D9155E">
              <w:rPr>
                <w:rFonts w:ascii="Helvetica" w:hAnsi="Helvetica" w:cs="Helvetica"/>
                <w:sz w:val="22"/>
                <w:szCs w:val="22"/>
              </w:rPr>
              <w:t xml:space="preserve"> Income</w:t>
            </w:r>
          </w:p>
        </w:tc>
        <w:tc>
          <w:tcPr>
            <w:tcW w:w="1116" w:type="pct"/>
            <w:tcBorders>
              <w:top w:val="single" w:sz="8" w:space="0" w:color="auto"/>
              <w:left w:val="single" w:sz="8" w:space="0" w:color="auto"/>
              <w:bottom w:val="single" w:sz="8" w:space="0" w:color="auto"/>
              <w:right w:val="single" w:sz="8" w:space="0" w:color="auto"/>
            </w:tcBorders>
            <w:tcMar>
              <w:top w:w="100" w:type="nil"/>
              <w:left w:w="100" w:type="nil"/>
              <w:bottom w:w="100" w:type="nil"/>
              <w:right w:w="100" w:type="nil"/>
            </w:tcMar>
          </w:tcPr>
          <w:p w14:paraId="38E8034F" w14:textId="77777777" w:rsidR="00C10508" w:rsidRDefault="00C10508">
            <w:pPr>
              <w:autoSpaceDE w:val="0"/>
              <w:autoSpaceDN w:val="0"/>
              <w:adjustRightInd w:val="0"/>
              <w:ind w:right="-720"/>
              <w:rPr>
                <w:rFonts w:ascii="Helvetica" w:hAnsi="Helvetica" w:cs="Helvetica"/>
                <w:sz w:val="22"/>
                <w:szCs w:val="22"/>
              </w:rPr>
            </w:pPr>
            <w:r>
              <w:rPr>
                <w:rFonts w:ascii="Helvetica" w:hAnsi="Helvetica" w:cs="Helvetica"/>
                <w:sz w:val="22"/>
                <w:szCs w:val="22"/>
              </w:rPr>
              <w:t>Socioeconomic</w:t>
            </w:r>
          </w:p>
        </w:tc>
        <w:tc>
          <w:tcPr>
            <w:tcW w:w="1705" w:type="pct"/>
            <w:tcBorders>
              <w:top w:val="single" w:sz="8" w:space="0" w:color="auto"/>
              <w:left w:val="single" w:sz="8" w:space="0" w:color="auto"/>
              <w:bottom w:val="single" w:sz="8" w:space="0" w:color="auto"/>
              <w:right w:val="single" w:sz="8" w:space="0" w:color="auto"/>
            </w:tcBorders>
            <w:tcMar>
              <w:top w:w="100" w:type="nil"/>
              <w:left w:w="100" w:type="nil"/>
              <w:bottom w:w="100" w:type="nil"/>
              <w:right w:w="100" w:type="nil"/>
            </w:tcMar>
          </w:tcPr>
          <w:p w14:paraId="37D3AFDD" w14:textId="062A72DB" w:rsidR="00C10508" w:rsidRDefault="00D9155E">
            <w:pPr>
              <w:autoSpaceDE w:val="0"/>
              <w:autoSpaceDN w:val="0"/>
              <w:adjustRightInd w:val="0"/>
              <w:ind w:right="-720"/>
              <w:rPr>
                <w:rFonts w:ascii="Helvetica" w:hAnsi="Helvetica" w:cs="Helvetica"/>
                <w:sz w:val="22"/>
                <w:szCs w:val="22"/>
              </w:rPr>
            </w:pPr>
            <w:r>
              <w:rPr>
                <w:rFonts w:ascii="Helvetica" w:hAnsi="Helvetica" w:cs="Helvetica"/>
                <w:sz w:val="22"/>
                <w:szCs w:val="22"/>
              </w:rPr>
              <w:t>Annual household income</w:t>
            </w:r>
          </w:p>
        </w:tc>
        <w:tc>
          <w:tcPr>
            <w:tcW w:w="883" w:type="pct"/>
            <w:tcBorders>
              <w:top w:val="single" w:sz="8" w:space="0" w:color="auto"/>
              <w:left w:val="single" w:sz="8" w:space="0" w:color="auto"/>
              <w:bottom w:val="single" w:sz="8" w:space="0" w:color="auto"/>
              <w:right w:val="single" w:sz="8" w:space="0" w:color="auto"/>
            </w:tcBorders>
            <w:tcMar>
              <w:top w:w="100" w:type="nil"/>
              <w:left w:w="100" w:type="nil"/>
              <w:bottom w:w="100" w:type="nil"/>
              <w:right w:w="100" w:type="nil"/>
            </w:tcMar>
          </w:tcPr>
          <w:p w14:paraId="4F0E73AC" w14:textId="2026A018" w:rsidR="00C10508" w:rsidRDefault="00D9155E">
            <w:pPr>
              <w:autoSpaceDE w:val="0"/>
              <w:autoSpaceDN w:val="0"/>
              <w:adjustRightInd w:val="0"/>
              <w:ind w:right="-720"/>
              <w:rPr>
                <w:rFonts w:ascii="Helvetica" w:hAnsi="Helvetica" w:cs="Helvetica"/>
                <w:sz w:val="22"/>
                <w:szCs w:val="22"/>
              </w:rPr>
            </w:pPr>
            <w:r>
              <w:rPr>
                <w:rFonts w:ascii="Helvetica" w:hAnsi="Helvetica" w:cs="Helvetica"/>
                <w:sz w:val="22"/>
                <w:szCs w:val="22"/>
              </w:rPr>
              <w:t>Quantitative</w:t>
            </w:r>
          </w:p>
        </w:tc>
      </w:tr>
      <w:tr w:rsidR="00C10508" w14:paraId="0089AE08" w14:textId="77777777" w:rsidTr="00D9155E">
        <w:tblPrEx>
          <w:tblBorders>
            <w:top w:val="none" w:sz="0" w:space="0" w:color="auto"/>
          </w:tblBorders>
        </w:tblPrEx>
        <w:tc>
          <w:tcPr>
            <w:tcW w:w="1297" w:type="pct"/>
            <w:tcBorders>
              <w:top w:val="single" w:sz="8" w:space="0" w:color="auto"/>
              <w:left w:val="single" w:sz="8" w:space="0" w:color="auto"/>
              <w:bottom w:val="single" w:sz="8" w:space="0" w:color="auto"/>
              <w:right w:val="single" w:sz="8" w:space="0" w:color="auto"/>
            </w:tcBorders>
            <w:tcMar>
              <w:top w:w="100" w:type="nil"/>
              <w:left w:w="100" w:type="nil"/>
              <w:bottom w:w="100" w:type="nil"/>
              <w:right w:w="100" w:type="nil"/>
            </w:tcMar>
          </w:tcPr>
          <w:p w14:paraId="3DBEF139" w14:textId="13C9BC40" w:rsidR="00C10508" w:rsidRDefault="00C10508">
            <w:pPr>
              <w:autoSpaceDE w:val="0"/>
              <w:autoSpaceDN w:val="0"/>
              <w:adjustRightInd w:val="0"/>
              <w:ind w:right="-720"/>
              <w:rPr>
                <w:rFonts w:ascii="Helvetica" w:hAnsi="Helvetica" w:cs="Helvetica"/>
                <w:sz w:val="22"/>
                <w:szCs w:val="22"/>
              </w:rPr>
            </w:pPr>
            <w:r>
              <w:rPr>
                <w:rFonts w:ascii="Helvetica" w:hAnsi="Helvetica" w:cs="Helvetica"/>
                <w:sz w:val="22"/>
                <w:szCs w:val="22"/>
              </w:rPr>
              <w:t>Variable 2:</w:t>
            </w:r>
            <w:r w:rsidR="009E1690">
              <w:rPr>
                <w:rFonts w:ascii="Helvetica" w:hAnsi="Helvetica" w:cs="Helvetica"/>
                <w:sz w:val="22"/>
                <w:szCs w:val="22"/>
              </w:rPr>
              <w:t xml:space="preserve"> </w:t>
            </w:r>
            <w:r w:rsidR="00CB3E60">
              <w:rPr>
                <w:rFonts w:ascii="Helvetica" w:hAnsi="Helvetica" w:cs="Helvetica"/>
                <w:sz w:val="22"/>
                <w:szCs w:val="22"/>
              </w:rPr>
              <w:t>Annual expenditures</w:t>
            </w:r>
          </w:p>
        </w:tc>
        <w:tc>
          <w:tcPr>
            <w:tcW w:w="1116" w:type="pct"/>
            <w:tcBorders>
              <w:top w:val="single" w:sz="8" w:space="0" w:color="auto"/>
              <w:left w:val="single" w:sz="8" w:space="0" w:color="auto"/>
              <w:bottom w:val="single" w:sz="8" w:space="0" w:color="auto"/>
              <w:right w:val="single" w:sz="8" w:space="0" w:color="auto"/>
            </w:tcBorders>
            <w:tcMar>
              <w:top w:w="100" w:type="nil"/>
              <w:left w:w="100" w:type="nil"/>
              <w:bottom w:w="100" w:type="nil"/>
              <w:right w:w="100" w:type="nil"/>
            </w:tcMar>
          </w:tcPr>
          <w:p w14:paraId="6138E3C2" w14:textId="77777777" w:rsidR="00C10508" w:rsidRDefault="00C10508">
            <w:pPr>
              <w:autoSpaceDE w:val="0"/>
              <w:autoSpaceDN w:val="0"/>
              <w:adjustRightInd w:val="0"/>
              <w:ind w:right="-720"/>
              <w:rPr>
                <w:rFonts w:ascii="Helvetica" w:hAnsi="Helvetica" w:cs="Helvetica"/>
                <w:sz w:val="22"/>
                <w:szCs w:val="22"/>
              </w:rPr>
            </w:pPr>
            <w:r>
              <w:rPr>
                <w:rFonts w:ascii="Helvetica" w:hAnsi="Helvetica" w:cs="Helvetica"/>
                <w:sz w:val="22"/>
                <w:szCs w:val="22"/>
              </w:rPr>
              <w:t>Expenditure</w:t>
            </w:r>
          </w:p>
        </w:tc>
        <w:tc>
          <w:tcPr>
            <w:tcW w:w="1705" w:type="pct"/>
            <w:tcBorders>
              <w:top w:val="single" w:sz="8" w:space="0" w:color="auto"/>
              <w:left w:val="single" w:sz="8" w:space="0" w:color="auto"/>
              <w:bottom w:val="single" w:sz="8" w:space="0" w:color="auto"/>
              <w:right w:val="single" w:sz="8" w:space="0" w:color="auto"/>
            </w:tcBorders>
            <w:tcMar>
              <w:top w:w="100" w:type="nil"/>
              <w:left w:w="100" w:type="nil"/>
              <w:bottom w:w="100" w:type="nil"/>
              <w:right w:w="100" w:type="nil"/>
            </w:tcMar>
          </w:tcPr>
          <w:p w14:paraId="5E867153" w14:textId="18C2471D" w:rsidR="00C10508" w:rsidRDefault="00D9155E">
            <w:pPr>
              <w:autoSpaceDE w:val="0"/>
              <w:autoSpaceDN w:val="0"/>
              <w:adjustRightInd w:val="0"/>
              <w:ind w:right="-720"/>
              <w:rPr>
                <w:rFonts w:ascii="Helvetica" w:hAnsi="Helvetica" w:cs="Helvetica"/>
                <w:sz w:val="22"/>
                <w:szCs w:val="22"/>
              </w:rPr>
            </w:pPr>
            <w:r>
              <w:rPr>
                <w:rFonts w:ascii="Helvetica" w:hAnsi="Helvetica" w:cs="Helvetica"/>
                <w:sz w:val="22"/>
                <w:szCs w:val="22"/>
              </w:rPr>
              <w:t>Total amount of annual expenditures</w:t>
            </w:r>
          </w:p>
        </w:tc>
        <w:tc>
          <w:tcPr>
            <w:tcW w:w="883" w:type="pct"/>
            <w:tcBorders>
              <w:top w:val="single" w:sz="8" w:space="0" w:color="auto"/>
              <w:left w:val="single" w:sz="8" w:space="0" w:color="auto"/>
              <w:bottom w:val="single" w:sz="8" w:space="0" w:color="auto"/>
              <w:right w:val="single" w:sz="8" w:space="0" w:color="auto"/>
            </w:tcBorders>
            <w:tcMar>
              <w:top w:w="100" w:type="nil"/>
              <w:left w:w="100" w:type="nil"/>
              <w:bottom w:w="100" w:type="nil"/>
              <w:right w:w="100" w:type="nil"/>
            </w:tcMar>
          </w:tcPr>
          <w:p w14:paraId="66B673E9" w14:textId="6E69BB66" w:rsidR="00C10508" w:rsidRDefault="00D9155E">
            <w:pPr>
              <w:autoSpaceDE w:val="0"/>
              <w:autoSpaceDN w:val="0"/>
              <w:adjustRightInd w:val="0"/>
              <w:ind w:right="-720"/>
              <w:rPr>
                <w:rFonts w:ascii="Helvetica" w:hAnsi="Helvetica" w:cs="Helvetica"/>
                <w:sz w:val="22"/>
                <w:szCs w:val="22"/>
              </w:rPr>
            </w:pPr>
            <w:r>
              <w:rPr>
                <w:rFonts w:ascii="Helvetica" w:hAnsi="Helvetica" w:cs="Helvetica"/>
                <w:sz w:val="22"/>
                <w:szCs w:val="22"/>
              </w:rPr>
              <w:t>Quantitative</w:t>
            </w:r>
          </w:p>
        </w:tc>
      </w:tr>
      <w:tr w:rsidR="00C10508" w14:paraId="71A4EBF0" w14:textId="77777777" w:rsidTr="00D9155E">
        <w:tblPrEx>
          <w:tblBorders>
            <w:top w:val="none" w:sz="0" w:space="0" w:color="auto"/>
            <w:bottom w:val="single" w:sz="4" w:space="0" w:color="BFBFBF"/>
          </w:tblBorders>
        </w:tblPrEx>
        <w:tc>
          <w:tcPr>
            <w:tcW w:w="1297" w:type="pct"/>
            <w:tcBorders>
              <w:top w:val="single" w:sz="8" w:space="0" w:color="auto"/>
              <w:left w:val="single" w:sz="8" w:space="0" w:color="auto"/>
              <w:bottom w:val="single" w:sz="8" w:space="0" w:color="auto"/>
              <w:right w:val="single" w:sz="8" w:space="0" w:color="auto"/>
            </w:tcBorders>
            <w:tcMar>
              <w:top w:w="100" w:type="nil"/>
              <w:left w:w="100" w:type="nil"/>
              <w:bottom w:w="100" w:type="nil"/>
              <w:right w:w="100" w:type="nil"/>
            </w:tcMar>
          </w:tcPr>
          <w:p w14:paraId="3CE60A1A" w14:textId="5F45CCAC" w:rsidR="00C10508" w:rsidRDefault="00C10508">
            <w:pPr>
              <w:autoSpaceDE w:val="0"/>
              <w:autoSpaceDN w:val="0"/>
              <w:adjustRightInd w:val="0"/>
              <w:ind w:right="-720"/>
              <w:rPr>
                <w:rFonts w:ascii="Helvetica" w:hAnsi="Helvetica" w:cs="Helvetica"/>
                <w:sz w:val="22"/>
                <w:szCs w:val="22"/>
              </w:rPr>
            </w:pPr>
            <w:r>
              <w:rPr>
                <w:rFonts w:ascii="Helvetica" w:hAnsi="Helvetica" w:cs="Helvetica"/>
                <w:sz w:val="22"/>
                <w:szCs w:val="22"/>
              </w:rPr>
              <w:t>Variable 3:</w:t>
            </w:r>
            <w:r w:rsidR="009E1690">
              <w:rPr>
                <w:rFonts w:ascii="Helvetica" w:hAnsi="Helvetica" w:cs="Helvetica"/>
                <w:sz w:val="22"/>
                <w:szCs w:val="22"/>
              </w:rPr>
              <w:t xml:space="preserve"> Housing</w:t>
            </w:r>
          </w:p>
        </w:tc>
        <w:tc>
          <w:tcPr>
            <w:tcW w:w="1116" w:type="pct"/>
            <w:tcBorders>
              <w:top w:val="single" w:sz="8" w:space="0" w:color="auto"/>
              <w:left w:val="single" w:sz="8" w:space="0" w:color="auto"/>
              <w:bottom w:val="single" w:sz="8" w:space="0" w:color="auto"/>
              <w:right w:val="single" w:sz="8" w:space="0" w:color="auto"/>
            </w:tcBorders>
            <w:tcMar>
              <w:top w:w="100" w:type="nil"/>
              <w:left w:w="100" w:type="nil"/>
              <w:bottom w:w="100" w:type="nil"/>
              <w:right w:w="100" w:type="nil"/>
            </w:tcMar>
          </w:tcPr>
          <w:p w14:paraId="601E4CD4" w14:textId="77777777" w:rsidR="00C10508" w:rsidRDefault="00C10508">
            <w:pPr>
              <w:autoSpaceDE w:val="0"/>
              <w:autoSpaceDN w:val="0"/>
              <w:adjustRightInd w:val="0"/>
              <w:ind w:right="-720"/>
              <w:rPr>
                <w:rFonts w:ascii="Helvetica" w:hAnsi="Helvetica" w:cs="Helvetica"/>
                <w:sz w:val="22"/>
                <w:szCs w:val="22"/>
              </w:rPr>
            </w:pPr>
            <w:r>
              <w:rPr>
                <w:rFonts w:ascii="Helvetica" w:hAnsi="Helvetica" w:cs="Helvetica"/>
                <w:sz w:val="22"/>
                <w:szCs w:val="22"/>
              </w:rPr>
              <w:t>Expenditure</w:t>
            </w:r>
          </w:p>
        </w:tc>
        <w:tc>
          <w:tcPr>
            <w:tcW w:w="1705" w:type="pct"/>
            <w:tcBorders>
              <w:top w:val="single" w:sz="8" w:space="0" w:color="auto"/>
              <w:left w:val="single" w:sz="8" w:space="0" w:color="auto"/>
              <w:bottom w:val="single" w:sz="8" w:space="0" w:color="auto"/>
              <w:right w:val="single" w:sz="8" w:space="0" w:color="auto"/>
            </w:tcBorders>
            <w:tcMar>
              <w:top w:w="100" w:type="nil"/>
              <w:left w:w="100" w:type="nil"/>
              <w:bottom w:w="100" w:type="nil"/>
              <w:right w:w="100" w:type="nil"/>
            </w:tcMar>
          </w:tcPr>
          <w:p w14:paraId="05764DF7" w14:textId="04B8EE53" w:rsidR="00C10508" w:rsidRDefault="00D9155E">
            <w:pPr>
              <w:autoSpaceDE w:val="0"/>
              <w:autoSpaceDN w:val="0"/>
              <w:adjustRightInd w:val="0"/>
              <w:ind w:right="-720"/>
              <w:rPr>
                <w:rFonts w:ascii="Helvetica" w:hAnsi="Helvetica" w:cs="Helvetica"/>
                <w:sz w:val="22"/>
                <w:szCs w:val="22"/>
              </w:rPr>
            </w:pPr>
            <w:r>
              <w:rPr>
                <w:rFonts w:ascii="Helvetica" w:hAnsi="Helvetica" w:cs="Helvetica"/>
                <w:sz w:val="22"/>
                <w:szCs w:val="22"/>
              </w:rPr>
              <w:t>Total amount of housing expenditures</w:t>
            </w:r>
          </w:p>
        </w:tc>
        <w:tc>
          <w:tcPr>
            <w:tcW w:w="883" w:type="pct"/>
            <w:tcBorders>
              <w:top w:val="single" w:sz="8" w:space="0" w:color="auto"/>
              <w:left w:val="single" w:sz="8" w:space="0" w:color="auto"/>
              <w:bottom w:val="single" w:sz="8" w:space="0" w:color="auto"/>
              <w:right w:val="single" w:sz="8" w:space="0" w:color="auto"/>
            </w:tcBorders>
            <w:tcMar>
              <w:top w:w="100" w:type="nil"/>
              <w:left w:w="100" w:type="nil"/>
              <w:bottom w:w="100" w:type="nil"/>
              <w:right w:w="100" w:type="nil"/>
            </w:tcMar>
          </w:tcPr>
          <w:p w14:paraId="2699B441" w14:textId="381FDAA7" w:rsidR="00C10508" w:rsidRDefault="00D9155E">
            <w:pPr>
              <w:autoSpaceDE w:val="0"/>
              <w:autoSpaceDN w:val="0"/>
              <w:adjustRightInd w:val="0"/>
              <w:ind w:right="-720"/>
              <w:rPr>
                <w:rFonts w:ascii="Helvetica" w:hAnsi="Helvetica" w:cs="Helvetica"/>
                <w:sz w:val="22"/>
                <w:szCs w:val="22"/>
              </w:rPr>
            </w:pPr>
            <w:r>
              <w:rPr>
                <w:rFonts w:ascii="Helvetica" w:hAnsi="Helvetica" w:cs="Helvetica"/>
                <w:sz w:val="22"/>
                <w:szCs w:val="22"/>
              </w:rPr>
              <w:t>Quantitative</w:t>
            </w:r>
          </w:p>
        </w:tc>
      </w:tr>
    </w:tbl>
    <w:p w14:paraId="5EFC5D95" w14:textId="77777777" w:rsidR="00C10508" w:rsidRDefault="00C10508" w:rsidP="00C10508">
      <w:pPr>
        <w:autoSpaceDE w:val="0"/>
        <w:autoSpaceDN w:val="0"/>
        <w:adjustRightInd w:val="0"/>
        <w:spacing w:line="276" w:lineRule="auto"/>
        <w:ind w:right="-720"/>
        <w:rPr>
          <w:rFonts w:ascii="Helvetica" w:hAnsi="Helvetica" w:cs="Helvetica"/>
          <w:sz w:val="22"/>
          <w:szCs w:val="22"/>
        </w:rPr>
      </w:pPr>
    </w:p>
    <w:p w14:paraId="129EFFAA" w14:textId="77777777" w:rsidR="00C10508" w:rsidRDefault="00C10508" w:rsidP="00C10508">
      <w:pPr>
        <w:autoSpaceDE w:val="0"/>
        <w:autoSpaceDN w:val="0"/>
        <w:adjustRightInd w:val="0"/>
        <w:spacing w:line="276" w:lineRule="auto"/>
        <w:ind w:right="-720"/>
        <w:rPr>
          <w:rFonts w:ascii="Helvetica" w:hAnsi="Helvetica" w:cs="Helvetica"/>
          <w:sz w:val="22"/>
          <w:szCs w:val="22"/>
        </w:rPr>
      </w:pPr>
    </w:p>
    <w:p w14:paraId="78C2CAC3" w14:textId="77777777" w:rsidR="00C10508" w:rsidRDefault="00C10508" w:rsidP="00C10508">
      <w:pPr>
        <w:autoSpaceDE w:val="0"/>
        <w:autoSpaceDN w:val="0"/>
        <w:adjustRightInd w:val="0"/>
        <w:spacing w:line="276" w:lineRule="auto"/>
        <w:ind w:right="-720"/>
        <w:rPr>
          <w:rFonts w:ascii="Helvetica" w:hAnsi="Helvetica" w:cs="Helvetica"/>
          <w:b/>
          <w:bCs/>
          <w:sz w:val="22"/>
          <w:szCs w:val="22"/>
        </w:rPr>
      </w:pPr>
      <w:r>
        <w:rPr>
          <w:rFonts w:ascii="Helvetica" w:hAnsi="Helvetica" w:cs="Helvetica"/>
          <w:b/>
          <w:bCs/>
          <w:sz w:val="22"/>
          <w:szCs w:val="22"/>
        </w:rPr>
        <w:t>Data Analysis:</w:t>
      </w:r>
    </w:p>
    <w:p w14:paraId="63E988E8" w14:textId="77777777" w:rsidR="00C10508" w:rsidRDefault="00C10508" w:rsidP="00C10508">
      <w:pPr>
        <w:autoSpaceDE w:val="0"/>
        <w:autoSpaceDN w:val="0"/>
        <w:adjustRightInd w:val="0"/>
        <w:spacing w:line="276" w:lineRule="auto"/>
        <w:ind w:right="-720"/>
        <w:rPr>
          <w:rFonts w:ascii="Helvetica" w:hAnsi="Helvetica" w:cs="Helvetica"/>
          <w:sz w:val="22"/>
          <w:szCs w:val="22"/>
        </w:rPr>
      </w:pPr>
    </w:p>
    <w:p w14:paraId="1136260B" w14:textId="77777777" w:rsidR="00C10508" w:rsidRDefault="00C10508" w:rsidP="00C10508">
      <w:pPr>
        <w:autoSpaceDE w:val="0"/>
        <w:autoSpaceDN w:val="0"/>
        <w:adjustRightInd w:val="0"/>
        <w:spacing w:line="276" w:lineRule="auto"/>
        <w:ind w:right="-720"/>
        <w:rPr>
          <w:rFonts w:ascii="Helvetica" w:hAnsi="Helvetica" w:cs="Helvetica"/>
          <w:sz w:val="22"/>
          <w:szCs w:val="22"/>
        </w:rPr>
      </w:pPr>
      <w:r>
        <w:rPr>
          <w:rFonts w:ascii="Helvetica" w:hAnsi="Helvetica" w:cs="Helvetica"/>
          <w:sz w:val="22"/>
          <w:szCs w:val="22"/>
        </w:rPr>
        <w:t xml:space="preserve">1.  </w:t>
      </w:r>
      <w:r>
        <w:rPr>
          <w:rFonts w:ascii="Helvetica" w:hAnsi="Helvetica" w:cs="Helvetica"/>
          <w:b/>
          <w:bCs/>
          <w:sz w:val="22"/>
          <w:szCs w:val="22"/>
        </w:rPr>
        <w:t xml:space="preserve">Confidence Interval Analysis: </w:t>
      </w:r>
      <w:r>
        <w:rPr>
          <w:rFonts w:ascii="Helvetica" w:hAnsi="Helvetica" w:cs="Helvetica"/>
          <w:sz w:val="22"/>
          <w:szCs w:val="22"/>
        </w:rPr>
        <w:t>For one expenditure variable, select and run the appropriate method for estimating a parameter, based on a statistic (i.e., confidence interval method) and complete the following table (Note: Format follows Kozak outline):</w:t>
      </w:r>
    </w:p>
    <w:p w14:paraId="655E2DD7" w14:textId="77777777" w:rsidR="00C10508" w:rsidRDefault="00C10508" w:rsidP="00C10508">
      <w:pPr>
        <w:autoSpaceDE w:val="0"/>
        <w:autoSpaceDN w:val="0"/>
        <w:adjustRightInd w:val="0"/>
        <w:spacing w:line="276" w:lineRule="auto"/>
        <w:ind w:right="-720"/>
        <w:rPr>
          <w:rFonts w:ascii="Helvetica" w:hAnsi="Helvetica" w:cs="Helvetica"/>
          <w:sz w:val="22"/>
          <w:szCs w:val="22"/>
        </w:rPr>
      </w:pPr>
    </w:p>
    <w:p w14:paraId="691173A2" w14:textId="77777777" w:rsidR="00C10508" w:rsidRDefault="00C10508" w:rsidP="00C10508">
      <w:pPr>
        <w:autoSpaceDE w:val="0"/>
        <w:autoSpaceDN w:val="0"/>
        <w:adjustRightInd w:val="0"/>
        <w:spacing w:line="276" w:lineRule="auto"/>
        <w:ind w:right="-720"/>
        <w:rPr>
          <w:rFonts w:ascii="Helvetica" w:hAnsi="Helvetica" w:cs="Helvetica"/>
          <w:b/>
          <w:bCs/>
          <w:sz w:val="22"/>
          <w:szCs w:val="22"/>
        </w:rPr>
      </w:pPr>
      <w:r>
        <w:rPr>
          <w:rFonts w:ascii="Helvetica" w:hAnsi="Helvetica" w:cs="Helvetica"/>
          <w:b/>
          <w:bCs/>
          <w:sz w:val="22"/>
          <w:szCs w:val="22"/>
        </w:rPr>
        <w:t>Table 2: Confidence Interval Information and Results</w:t>
      </w:r>
    </w:p>
    <w:tbl>
      <w:tblPr>
        <w:tblW w:w="5000" w:type="pct"/>
        <w:tblBorders>
          <w:top w:val="single" w:sz="4" w:space="0" w:color="BFBFBF"/>
          <w:left w:val="single" w:sz="4" w:space="0" w:color="BFBFBF"/>
          <w:right w:val="single" w:sz="4" w:space="0" w:color="BFBFBF"/>
        </w:tblBorders>
        <w:tblLook w:val="0000" w:firstRow="0" w:lastRow="0" w:firstColumn="0" w:lastColumn="0" w:noHBand="0" w:noVBand="0"/>
      </w:tblPr>
      <w:tblGrid>
        <w:gridCol w:w="9340"/>
      </w:tblGrid>
      <w:tr w:rsidR="00C10508" w14:paraId="2CEC2A33" w14:textId="77777777" w:rsidTr="00C10508">
        <w:tc>
          <w:tcPr>
            <w:tcW w:w="5000" w:type="pct"/>
            <w:tcBorders>
              <w:top w:val="single" w:sz="8" w:space="0" w:color="auto"/>
              <w:left w:val="single" w:sz="8" w:space="0" w:color="auto"/>
              <w:bottom w:val="single" w:sz="8" w:space="0" w:color="auto"/>
              <w:right w:val="single" w:sz="8" w:space="0" w:color="auto"/>
            </w:tcBorders>
            <w:tcMar>
              <w:top w:w="100" w:type="nil"/>
              <w:left w:w="100" w:type="nil"/>
              <w:bottom w:w="100" w:type="nil"/>
              <w:right w:w="100" w:type="nil"/>
            </w:tcMar>
          </w:tcPr>
          <w:p w14:paraId="5D8E0895" w14:textId="193F801F" w:rsidR="00C10508" w:rsidRPr="004C0821" w:rsidRDefault="00C10508">
            <w:pPr>
              <w:autoSpaceDE w:val="0"/>
              <w:autoSpaceDN w:val="0"/>
              <w:adjustRightInd w:val="0"/>
              <w:spacing w:line="276" w:lineRule="auto"/>
              <w:ind w:right="-720"/>
              <w:rPr>
                <w:rFonts w:ascii="Helvetica" w:hAnsi="Helvetica" w:cs="Helvetica"/>
                <w:bCs/>
                <w:sz w:val="22"/>
                <w:szCs w:val="22"/>
              </w:rPr>
            </w:pPr>
            <w:r>
              <w:rPr>
                <w:rFonts w:ascii="Helvetica" w:hAnsi="Helvetica" w:cs="Helvetica"/>
                <w:b/>
                <w:bCs/>
                <w:sz w:val="22"/>
                <w:szCs w:val="22"/>
              </w:rPr>
              <w:t>Name of Variable:</w:t>
            </w:r>
            <w:r w:rsidR="004C0821">
              <w:rPr>
                <w:rFonts w:ascii="Helvetica" w:hAnsi="Helvetica" w:cs="Helvetica"/>
                <w:b/>
                <w:bCs/>
                <w:sz w:val="22"/>
                <w:szCs w:val="22"/>
              </w:rPr>
              <w:t xml:space="preserve"> </w:t>
            </w:r>
            <w:r w:rsidR="004C0821">
              <w:rPr>
                <w:rFonts w:ascii="Helvetica" w:hAnsi="Helvetica" w:cs="Helvetica"/>
                <w:bCs/>
                <w:sz w:val="22"/>
                <w:szCs w:val="22"/>
              </w:rPr>
              <w:t>Hous</w:t>
            </w:r>
            <w:r w:rsidR="00394429">
              <w:rPr>
                <w:rFonts w:ascii="Helvetica" w:hAnsi="Helvetica" w:cs="Helvetica"/>
                <w:bCs/>
                <w:sz w:val="22"/>
                <w:szCs w:val="22"/>
              </w:rPr>
              <w:t>ing</w:t>
            </w:r>
            <w:r w:rsidR="004C0821">
              <w:rPr>
                <w:rFonts w:ascii="Helvetica" w:hAnsi="Helvetica" w:cs="Helvetica"/>
                <w:bCs/>
                <w:sz w:val="22"/>
                <w:szCs w:val="22"/>
              </w:rPr>
              <w:t xml:space="preserve"> expenditure</w:t>
            </w:r>
          </w:p>
        </w:tc>
      </w:tr>
      <w:tr w:rsidR="00C10508" w14:paraId="5DD80044" w14:textId="77777777" w:rsidTr="00C10508">
        <w:tblPrEx>
          <w:tblBorders>
            <w:top w:val="none" w:sz="0" w:space="0" w:color="auto"/>
          </w:tblBorders>
        </w:tblPrEx>
        <w:tc>
          <w:tcPr>
            <w:tcW w:w="5000" w:type="pct"/>
            <w:tcBorders>
              <w:top w:val="single" w:sz="8" w:space="0" w:color="auto"/>
              <w:left w:val="single" w:sz="8" w:space="0" w:color="auto"/>
              <w:bottom w:val="single" w:sz="8" w:space="0" w:color="auto"/>
              <w:right w:val="single" w:sz="8" w:space="0" w:color="auto"/>
            </w:tcBorders>
            <w:tcMar>
              <w:top w:w="100" w:type="nil"/>
              <w:left w:w="100" w:type="nil"/>
              <w:bottom w:w="100" w:type="nil"/>
              <w:right w:w="100" w:type="nil"/>
            </w:tcMar>
          </w:tcPr>
          <w:p w14:paraId="7B1BB9D8" w14:textId="53789614" w:rsidR="00C10508" w:rsidRDefault="00C10508">
            <w:pPr>
              <w:autoSpaceDE w:val="0"/>
              <w:autoSpaceDN w:val="0"/>
              <w:adjustRightInd w:val="0"/>
              <w:spacing w:line="276" w:lineRule="auto"/>
              <w:ind w:right="-720"/>
              <w:rPr>
                <w:rFonts w:ascii="Helvetica" w:hAnsi="Helvetica" w:cs="Helvetica"/>
                <w:bCs/>
                <w:sz w:val="22"/>
                <w:szCs w:val="22"/>
              </w:rPr>
            </w:pPr>
            <w:r>
              <w:rPr>
                <w:rFonts w:ascii="Helvetica" w:hAnsi="Helvetica" w:cs="Helvetica"/>
                <w:b/>
                <w:bCs/>
                <w:sz w:val="22"/>
                <w:szCs w:val="22"/>
              </w:rPr>
              <w:t>State the Random Variable and Parameter in Words:</w:t>
            </w:r>
            <w:r w:rsidR="00855796">
              <w:rPr>
                <w:rFonts w:ascii="Helvetica" w:hAnsi="Helvetica" w:cs="Helvetica"/>
                <w:b/>
                <w:bCs/>
                <w:sz w:val="22"/>
                <w:szCs w:val="22"/>
              </w:rPr>
              <w:t xml:space="preserve"> </w:t>
            </w:r>
            <w:r w:rsidR="00855796">
              <w:rPr>
                <w:rFonts w:ascii="Helvetica" w:hAnsi="Helvetica" w:cs="Helvetica"/>
                <w:bCs/>
                <w:sz w:val="22"/>
                <w:szCs w:val="22"/>
              </w:rPr>
              <w:t>Random variable is the annual hous</w:t>
            </w:r>
            <w:r w:rsidR="00FB45D1">
              <w:rPr>
                <w:rFonts w:ascii="Helvetica" w:hAnsi="Helvetica" w:cs="Helvetica"/>
                <w:bCs/>
                <w:sz w:val="22"/>
                <w:szCs w:val="22"/>
              </w:rPr>
              <w:t>ing</w:t>
            </w:r>
            <w:r w:rsidR="00855796">
              <w:rPr>
                <w:rFonts w:ascii="Helvetica" w:hAnsi="Helvetica" w:cs="Helvetica"/>
                <w:bCs/>
                <w:sz w:val="22"/>
                <w:szCs w:val="22"/>
              </w:rPr>
              <w:t xml:space="preserve"> expenditure.</w:t>
            </w:r>
          </w:p>
          <w:p w14:paraId="79B74E6F" w14:textId="4F103680" w:rsidR="00855796" w:rsidRPr="00855796" w:rsidRDefault="00855796">
            <w:pPr>
              <w:autoSpaceDE w:val="0"/>
              <w:autoSpaceDN w:val="0"/>
              <w:adjustRightInd w:val="0"/>
              <w:spacing w:line="276" w:lineRule="auto"/>
              <w:ind w:right="-720"/>
              <w:rPr>
                <w:rFonts w:ascii="Helvetica" w:hAnsi="Helvetica" w:cs="Helvetica"/>
                <w:bCs/>
                <w:sz w:val="22"/>
                <w:szCs w:val="22"/>
              </w:rPr>
            </w:pPr>
            <w:r>
              <w:rPr>
                <w:rFonts w:ascii="Helvetica" w:hAnsi="Helvetica" w:cs="Helvetica"/>
                <w:bCs/>
                <w:sz w:val="22"/>
                <w:szCs w:val="22"/>
              </w:rPr>
              <w:t xml:space="preserve">The parameter is the mean </w:t>
            </w:r>
            <w:r w:rsidR="00394429">
              <w:rPr>
                <w:rFonts w:ascii="Helvetica" w:hAnsi="Helvetica" w:cs="Helvetica"/>
                <w:bCs/>
                <w:sz w:val="22"/>
                <w:szCs w:val="22"/>
              </w:rPr>
              <w:t>annual housing expenditure.</w:t>
            </w:r>
          </w:p>
          <w:p w14:paraId="71B59312" w14:textId="77777777" w:rsidR="00C10508" w:rsidRDefault="00C10508">
            <w:pPr>
              <w:autoSpaceDE w:val="0"/>
              <w:autoSpaceDN w:val="0"/>
              <w:adjustRightInd w:val="0"/>
              <w:spacing w:line="276" w:lineRule="auto"/>
              <w:ind w:right="-720"/>
              <w:rPr>
                <w:rFonts w:ascii="Helvetica" w:hAnsi="Helvetica" w:cs="Helvetica"/>
                <w:b/>
                <w:bCs/>
                <w:sz w:val="22"/>
                <w:szCs w:val="22"/>
              </w:rPr>
            </w:pPr>
          </w:p>
        </w:tc>
      </w:tr>
      <w:tr w:rsidR="00C10508" w14:paraId="2C081143" w14:textId="77777777" w:rsidTr="00C10508">
        <w:tblPrEx>
          <w:tblBorders>
            <w:top w:val="none" w:sz="0" w:space="0" w:color="auto"/>
          </w:tblBorders>
        </w:tblPrEx>
        <w:tc>
          <w:tcPr>
            <w:tcW w:w="5000" w:type="pct"/>
            <w:tcBorders>
              <w:top w:val="single" w:sz="8" w:space="0" w:color="auto"/>
              <w:left w:val="single" w:sz="8" w:space="0" w:color="auto"/>
              <w:bottom w:val="single" w:sz="8" w:space="0" w:color="auto"/>
              <w:right w:val="single" w:sz="8" w:space="0" w:color="auto"/>
            </w:tcBorders>
            <w:tcMar>
              <w:top w:w="100" w:type="nil"/>
              <w:left w:w="100" w:type="nil"/>
              <w:bottom w:w="100" w:type="nil"/>
              <w:right w:w="100" w:type="nil"/>
            </w:tcMar>
          </w:tcPr>
          <w:p w14:paraId="428F0BBE" w14:textId="5422620B" w:rsidR="00C10508" w:rsidRPr="004C0821" w:rsidRDefault="00C10508">
            <w:pPr>
              <w:autoSpaceDE w:val="0"/>
              <w:autoSpaceDN w:val="0"/>
              <w:adjustRightInd w:val="0"/>
              <w:spacing w:line="276" w:lineRule="auto"/>
              <w:ind w:right="-720"/>
              <w:rPr>
                <w:rFonts w:ascii="Helvetica" w:hAnsi="Helvetica" w:cs="Helvetica"/>
                <w:bCs/>
                <w:sz w:val="22"/>
                <w:szCs w:val="22"/>
              </w:rPr>
            </w:pPr>
            <w:r>
              <w:rPr>
                <w:rFonts w:ascii="Helvetica" w:hAnsi="Helvetica" w:cs="Helvetica"/>
                <w:b/>
                <w:bCs/>
                <w:sz w:val="22"/>
                <w:szCs w:val="22"/>
              </w:rPr>
              <w:t>Confidence interval method including confidence level and rationale for using it:</w:t>
            </w:r>
            <w:r w:rsidR="004C0821">
              <w:rPr>
                <w:rFonts w:ascii="Helvetica" w:hAnsi="Helvetica" w:cs="Helvetica"/>
                <w:b/>
                <w:bCs/>
                <w:sz w:val="22"/>
                <w:szCs w:val="22"/>
              </w:rPr>
              <w:t xml:space="preserve"> </w:t>
            </w:r>
            <w:r w:rsidR="004C0821">
              <w:rPr>
                <w:rFonts w:ascii="Helvetica" w:hAnsi="Helvetica" w:cs="Helvetica"/>
                <w:bCs/>
                <w:sz w:val="22"/>
                <w:szCs w:val="22"/>
              </w:rPr>
              <w:t>I used confidence interval for sample mean because the variable is quantitative. My confidence level will be 95%</w:t>
            </w:r>
            <w:r w:rsidR="00FB45D1">
              <w:rPr>
                <w:rFonts w:ascii="Helvetica" w:hAnsi="Helvetica" w:cs="Helvetica"/>
                <w:bCs/>
                <w:sz w:val="22"/>
                <w:szCs w:val="22"/>
              </w:rPr>
              <w:t>.</w:t>
            </w:r>
          </w:p>
          <w:p w14:paraId="04C2461A" w14:textId="77777777" w:rsidR="00C10508" w:rsidRDefault="00C10508">
            <w:pPr>
              <w:autoSpaceDE w:val="0"/>
              <w:autoSpaceDN w:val="0"/>
              <w:adjustRightInd w:val="0"/>
              <w:spacing w:line="276" w:lineRule="auto"/>
              <w:ind w:right="-720"/>
              <w:rPr>
                <w:rFonts w:ascii="Helvetica" w:hAnsi="Helvetica" w:cs="Helvetica"/>
                <w:b/>
                <w:bCs/>
                <w:sz w:val="22"/>
                <w:szCs w:val="22"/>
              </w:rPr>
            </w:pPr>
          </w:p>
        </w:tc>
      </w:tr>
      <w:tr w:rsidR="00C10508" w14:paraId="0364FA32" w14:textId="77777777" w:rsidTr="00C10508">
        <w:tblPrEx>
          <w:tblBorders>
            <w:top w:val="none" w:sz="0" w:space="0" w:color="auto"/>
          </w:tblBorders>
        </w:tblPrEx>
        <w:tc>
          <w:tcPr>
            <w:tcW w:w="5000" w:type="pct"/>
            <w:tcBorders>
              <w:top w:val="single" w:sz="8" w:space="0" w:color="auto"/>
              <w:left w:val="single" w:sz="8" w:space="0" w:color="auto"/>
              <w:bottom w:val="single" w:sz="8" w:space="0" w:color="auto"/>
              <w:right w:val="single" w:sz="8" w:space="0" w:color="auto"/>
            </w:tcBorders>
            <w:tcMar>
              <w:top w:w="100" w:type="nil"/>
              <w:left w:w="100" w:type="nil"/>
              <w:bottom w:w="100" w:type="nil"/>
              <w:right w:w="100" w:type="nil"/>
            </w:tcMar>
          </w:tcPr>
          <w:p w14:paraId="0D474D16" w14:textId="0D1C4CE1" w:rsidR="00C10508" w:rsidRDefault="00C10508" w:rsidP="00FB45D1">
            <w:pPr>
              <w:autoSpaceDE w:val="0"/>
              <w:autoSpaceDN w:val="0"/>
              <w:adjustRightInd w:val="0"/>
              <w:spacing w:line="276" w:lineRule="auto"/>
              <w:ind w:right="-720"/>
              <w:rPr>
                <w:rFonts w:ascii="Helvetica" w:hAnsi="Helvetica" w:cs="Helvetica"/>
                <w:b/>
                <w:bCs/>
                <w:sz w:val="22"/>
                <w:szCs w:val="22"/>
              </w:rPr>
            </w:pPr>
            <w:r>
              <w:rPr>
                <w:rFonts w:ascii="Helvetica" w:hAnsi="Helvetica" w:cs="Helvetica"/>
                <w:b/>
                <w:bCs/>
                <w:sz w:val="22"/>
                <w:szCs w:val="22"/>
              </w:rPr>
              <w:t>State and check the assumptions for confidence interval:</w:t>
            </w:r>
            <w:r w:rsidR="004C2286">
              <w:rPr>
                <w:rFonts w:ascii="Helvetica" w:hAnsi="Helvetica" w:cs="Helvetica"/>
                <w:b/>
                <w:bCs/>
                <w:sz w:val="22"/>
                <w:szCs w:val="22"/>
              </w:rPr>
              <w:t xml:space="preserve"> </w:t>
            </w:r>
            <w:r w:rsidR="00FB45D1">
              <w:rPr>
                <w:rFonts w:ascii="Helvetica" w:hAnsi="Helvetica" w:cs="Helvetica"/>
                <w:bCs/>
                <w:sz w:val="22"/>
                <w:szCs w:val="22"/>
              </w:rPr>
              <w:t>The data is a random sample from a large population. The sample are independent of each other.</w:t>
            </w:r>
          </w:p>
        </w:tc>
      </w:tr>
      <w:tr w:rsidR="00C10508" w14:paraId="2D67BE94" w14:textId="77777777" w:rsidTr="00C10508">
        <w:tblPrEx>
          <w:tblBorders>
            <w:top w:val="none" w:sz="0" w:space="0" w:color="auto"/>
          </w:tblBorders>
        </w:tblPrEx>
        <w:tc>
          <w:tcPr>
            <w:tcW w:w="5000" w:type="pct"/>
            <w:tcBorders>
              <w:top w:val="single" w:sz="8" w:space="0" w:color="auto"/>
              <w:left w:val="single" w:sz="8" w:space="0" w:color="auto"/>
              <w:bottom w:val="single" w:sz="8" w:space="0" w:color="auto"/>
              <w:right w:val="single" w:sz="8" w:space="0" w:color="auto"/>
            </w:tcBorders>
            <w:tcMar>
              <w:top w:w="100" w:type="nil"/>
              <w:left w:w="100" w:type="nil"/>
              <w:bottom w:w="100" w:type="nil"/>
              <w:right w:w="100" w:type="nil"/>
            </w:tcMar>
          </w:tcPr>
          <w:p w14:paraId="53DF024A" w14:textId="7A4F034A" w:rsidR="00C10508" w:rsidRPr="00025A37" w:rsidRDefault="00C10508">
            <w:pPr>
              <w:autoSpaceDE w:val="0"/>
              <w:autoSpaceDN w:val="0"/>
              <w:adjustRightInd w:val="0"/>
              <w:spacing w:line="276" w:lineRule="auto"/>
              <w:ind w:right="-720"/>
              <w:rPr>
                <w:rFonts w:ascii="Helvetica" w:hAnsi="Helvetica" w:cs="Helvetica"/>
                <w:bCs/>
                <w:sz w:val="22"/>
                <w:szCs w:val="22"/>
              </w:rPr>
            </w:pPr>
            <w:r>
              <w:rPr>
                <w:rFonts w:ascii="Helvetica" w:hAnsi="Helvetica" w:cs="Helvetica"/>
                <w:b/>
                <w:bCs/>
                <w:sz w:val="22"/>
                <w:szCs w:val="22"/>
              </w:rPr>
              <w:lastRenderedPageBreak/>
              <w:t>Method Used to Analyze Data:</w:t>
            </w:r>
            <w:r w:rsidR="00025A37">
              <w:rPr>
                <w:rFonts w:ascii="Helvetica" w:hAnsi="Helvetica" w:cs="Helvetica"/>
                <w:b/>
                <w:bCs/>
                <w:sz w:val="22"/>
                <w:szCs w:val="22"/>
              </w:rPr>
              <w:t xml:space="preserve"> </w:t>
            </w:r>
            <w:r w:rsidR="00025A37">
              <w:rPr>
                <w:rFonts w:ascii="Helvetica" w:hAnsi="Helvetica" w:cs="Helvetica"/>
                <w:bCs/>
                <w:sz w:val="22"/>
                <w:szCs w:val="22"/>
              </w:rPr>
              <w:t>Confidence interval method for annual housing expenditure using 95% confidence interval.</w:t>
            </w:r>
          </w:p>
        </w:tc>
      </w:tr>
      <w:tr w:rsidR="00C10508" w14:paraId="030E1EF4" w14:textId="77777777" w:rsidTr="00C10508">
        <w:tblPrEx>
          <w:tblBorders>
            <w:top w:val="none" w:sz="0" w:space="0" w:color="auto"/>
          </w:tblBorders>
        </w:tblPrEx>
        <w:tc>
          <w:tcPr>
            <w:tcW w:w="5000" w:type="pct"/>
            <w:tcBorders>
              <w:top w:val="single" w:sz="8" w:space="0" w:color="auto"/>
              <w:left w:val="single" w:sz="8" w:space="0" w:color="auto"/>
              <w:bottom w:val="single" w:sz="8" w:space="0" w:color="auto"/>
              <w:right w:val="single" w:sz="8" w:space="0" w:color="auto"/>
            </w:tcBorders>
            <w:tcMar>
              <w:top w:w="100" w:type="nil"/>
              <w:left w:w="100" w:type="nil"/>
              <w:bottom w:w="100" w:type="nil"/>
              <w:right w:w="100" w:type="nil"/>
            </w:tcMar>
          </w:tcPr>
          <w:p w14:paraId="17A41DEF" w14:textId="77777777" w:rsidR="00025A37" w:rsidRDefault="00C10508">
            <w:pPr>
              <w:autoSpaceDE w:val="0"/>
              <w:autoSpaceDN w:val="0"/>
              <w:adjustRightInd w:val="0"/>
              <w:spacing w:line="276" w:lineRule="auto"/>
              <w:ind w:right="-720"/>
              <w:rPr>
                <w:rFonts w:ascii="Helvetica" w:hAnsi="Helvetica" w:cs="Helvetica"/>
                <w:b/>
                <w:bCs/>
                <w:sz w:val="22"/>
                <w:szCs w:val="22"/>
              </w:rPr>
            </w:pPr>
            <w:r>
              <w:rPr>
                <w:rFonts w:ascii="Helvetica" w:hAnsi="Helvetica" w:cs="Helvetica"/>
                <w:b/>
                <w:bCs/>
                <w:sz w:val="22"/>
                <w:szCs w:val="22"/>
              </w:rPr>
              <w:t>Find the sample statistic and the confidence interval:</w:t>
            </w:r>
          </w:p>
          <w:p w14:paraId="6948E0E2" w14:textId="1039CB80" w:rsidR="00025A37" w:rsidRDefault="00025A37">
            <w:pPr>
              <w:autoSpaceDE w:val="0"/>
              <w:autoSpaceDN w:val="0"/>
              <w:adjustRightInd w:val="0"/>
              <w:spacing w:line="276" w:lineRule="auto"/>
              <w:ind w:right="-720"/>
            </w:pPr>
            <w:r>
              <w:rPr>
                <w:rFonts w:ascii="Helvetica" w:hAnsi="Helvetica" w:cs="Helvetica"/>
                <w:bCs/>
                <w:sz w:val="22"/>
                <w:szCs w:val="22"/>
              </w:rPr>
              <w:t xml:space="preserve">Mean, </w:t>
            </w:r>
            <m:oMath>
              <m:acc>
                <m:accPr>
                  <m:chr m:val="̅"/>
                  <m:ctrlPr>
                    <w:rPr>
                      <w:rFonts w:ascii="Cambria Math" w:hAnsi="Cambria Math" w:cs="Helvetica"/>
                      <w:bCs/>
                      <w:i/>
                      <w:sz w:val="22"/>
                      <w:szCs w:val="22"/>
                    </w:rPr>
                  </m:ctrlPr>
                </m:accPr>
                <m:e>
                  <m:r>
                    <w:rPr>
                      <w:rFonts w:ascii="Cambria Math" w:hAnsi="Cambria Math" w:cs="Helvetica"/>
                      <w:sz w:val="22"/>
                      <w:szCs w:val="22"/>
                    </w:rPr>
                    <m:t>x</m:t>
                  </m:r>
                </m:e>
              </m:acc>
            </m:oMath>
            <w:r>
              <w:rPr>
                <w:rFonts w:ascii="Helvetica" w:hAnsi="Helvetica" w:cs="Helvetica"/>
                <w:bCs/>
                <w:sz w:val="22"/>
                <w:szCs w:val="22"/>
              </w:rPr>
              <w:t>=</w:t>
            </w:r>
            <w:r>
              <w:t xml:space="preserve"> </w:t>
            </w:r>
            <w:r>
              <w:t>21200.933</w:t>
            </w:r>
          </w:p>
          <w:p w14:paraId="02C000A8" w14:textId="5F3A5C59" w:rsidR="00025A37" w:rsidRDefault="00025A37">
            <w:pPr>
              <w:autoSpaceDE w:val="0"/>
              <w:autoSpaceDN w:val="0"/>
              <w:adjustRightInd w:val="0"/>
              <w:spacing w:line="276" w:lineRule="auto"/>
              <w:ind w:right="-720"/>
            </w:pPr>
            <w:r>
              <w:t xml:space="preserve">Standard deviation= </w:t>
            </w:r>
            <w:r>
              <w:t>3007.5895</w:t>
            </w:r>
          </w:p>
          <w:p w14:paraId="5CF5A28A" w14:textId="36571663" w:rsidR="00025A37" w:rsidRDefault="00025A37">
            <w:pPr>
              <w:autoSpaceDE w:val="0"/>
              <w:autoSpaceDN w:val="0"/>
              <w:adjustRightInd w:val="0"/>
              <w:spacing w:line="276" w:lineRule="auto"/>
              <w:ind w:right="-720"/>
            </w:pPr>
            <w:r>
              <w:t>Sample size, n=30</w:t>
            </w:r>
          </w:p>
          <w:p w14:paraId="46029B72" w14:textId="32DA020C" w:rsidR="00025A37" w:rsidRPr="00025A37" w:rsidRDefault="00025A37">
            <w:pPr>
              <w:autoSpaceDE w:val="0"/>
              <w:autoSpaceDN w:val="0"/>
              <w:adjustRightInd w:val="0"/>
              <w:spacing w:line="276" w:lineRule="auto"/>
              <w:ind w:right="-720"/>
              <w:rPr>
                <w:rFonts w:eastAsiaTheme="minorEastAsia"/>
              </w:rPr>
            </w:pPr>
            <m:oMathPara>
              <m:oMathParaPr>
                <m:jc m:val="left"/>
              </m:oMathParaPr>
              <m:oMath>
                <m:sSub>
                  <m:sSubPr>
                    <m:ctrlPr>
                      <w:rPr>
                        <w:rFonts w:ascii="Cambria Math" w:hAnsi="Cambria Math"/>
                        <w:i/>
                      </w:rPr>
                    </m:ctrlPr>
                  </m:sSubPr>
                  <m:e>
                    <m:r>
                      <w:rPr>
                        <w:rFonts w:ascii="Cambria Math" w:hAnsi="Cambria Math"/>
                      </w:rPr>
                      <m:t>t</m:t>
                    </m:r>
                  </m:e>
                  <m:sub>
                    <m:r>
                      <w:rPr>
                        <w:rFonts w:ascii="Cambria Math" w:hAnsi="Cambria Math"/>
                      </w:rPr>
                      <m:t>c</m:t>
                    </m:r>
                  </m:sub>
                </m:sSub>
                <m:r>
                  <w:rPr>
                    <w:rFonts w:ascii="Cambria Math" w:hAnsi="Cambria Math"/>
                  </w:rPr>
                  <m:t>=</m:t>
                </m:r>
              </m:oMath>
            </m:oMathPara>
          </w:p>
          <w:p w14:paraId="0331C9A9" w14:textId="040A0AF5" w:rsidR="00025A37" w:rsidRPr="00025A37" w:rsidRDefault="00025A37">
            <w:pPr>
              <w:autoSpaceDE w:val="0"/>
              <w:autoSpaceDN w:val="0"/>
              <w:adjustRightInd w:val="0"/>
              <w:spacing w:line="276" w:lineRule="auto"/>
              <w:ind w:right="-720"/>
              <w:rPr>
                <w:rFonts w:eastAsiaTheme="minorEastAsia"/>
              </w:rPr>
            </w:pPr>
            <m:oMathPara>
              <m:oMathParaPr>
                <m:jc m:val="left"/>
              </m:oMathParaPr>
              <m:oMath>
                <m:r>
                  <w:rPr>
                    <w:rFonts w:ascii="Cambria Math" w:eastAsiaTheme="minorEastAsia" w:hAnsi="Cambria Math"/>
                  </w:rPr>
                  <m:t>E=</m:t>
                </m:r>
                <m:sSub>
                  <m:sSubPr>
                    <m:ctrlPr>
                      <w:rPr>
                        <w:rFonts w:ascii="Cambria Math" w:hAnsi="Cambria Math"/>
                        <w:i/>
                      </w:rPr>
                    </m:ctrlPr>
                  </m:sSubPr>
                  <m:e>
                    <m:r>
                      <w:rPr>
                        <w:rFonts w:ascii="Cambria Math" w:hAnsi="Cambria Math"/>
                      </w:rPr>
                      <m:t>t</m:t>
                    </m:r>
                  </m:e>
                  <m:sub>
                    <m:r>
                      <w:rPr>
                        <w:rFonts w:ascii="Cambria Math" w:hAnsi="Cambria Math"/>
                      </w:rPr>
                      <m:t>c</m:t>
                    </m:r>
                  </m:sub>
                </m:sSub>
                <m:f>
                  <m:fPr>
                    <m:ctrlPr>
                      <w:rPr>
                        <w:rFonts w:ascii="Cambria Math" w:hAnsi="Cambria Math"/>
                        <w:i/>
                      </w:rPr>
                    </m:ctrlPr>
                  </m:fPr>
                  <m:num>
                    <m:r>
                      <w:rPr>
                        <w:rFonts w:ascii="Cambria Math" w:hAnsi="Cambria Math"/>
                      </w:rPr>
                      <m:t>s</m:t>
                    </m:r>
                  </m:num>
                  <m:den>
                    <m:rad>
                      <m:radPr>
                        <m:degHide m:val="1"/>
                        <m:ctrlPr>
                          <w:rPr>
                            <w:rFonts w:ascii="Cambria Math" w:hAnsi="Cambria Math"/>
                            <w:i/>
                          </w:rPr>
                        </m:ctrlPr>
                      </m:radPr>
                      <m:deg/>
                      <m:e>
                        <m:r>
                          <w:rPr>
                            <w:rFonts w:ascii="Cambria Math" w:hAnsi="Cambria Math"/>
                          </w:rPr>
                          <m:t>n</m:t>
                        </m:r>
                      </m:e>
                    </m:rad>
                  </m:den>
                </m:f>
                <m:r>
                  <w:rPr>
                    <w:rFonts w:ascii="Cambria Math" w:hAnsi="Cambria Math"/>
                  </w:rPr>
                  <m:t>=</m:t>
                </m:r>
                <m:d>
                  <m:dPr>
                    <m:ctrlPr>
                      <w:rPr>
                        <w:rFonts w:ascii="Cambria Math" w:hAnsi="Cambria Math"/>
                        <w:i/>
                      </w:rPr>
                    </m:ctrlPr>
                  </m:dPr>
                  <m:e>
                    <m:r>
                      <w:rPr>
                        <w:rFonts w:ascii="Cambria Math" w:hAnsi="Cambria Math"/>
                      </w:rPr>
                      <m:t>2.045</m:t>
                    </m:r>
                  </m:e>
                </m:d>
                <m:f>
                  <m:fPr>
                    <m:ctrlPr>
                      <w:rPr>
                        <w:rFonts w:ascii="Cambria Math" w:hAnsi="Cambria Math"/>
                        <w:i/>
                      </w:rPr>
                    </m:ctrlPr>
                  </m:fPr>
                  <m:num>
                    <m:r>
                      <w:rPr>
                        <w:rFonts w:ascii="Cambria Math" w:hAnsi="Cambria Math"/>
                      </w:rPr>
                      <m:t>3007.5895</m:t>
                    </m:r>
                  </m:num>
                  <m:den>
                    <m:rad>
                      <m:radPr>
                        <m:degHide m:val="1"/>
                        <m:ctrlPr>
                          <w:rPr>
                            <w:rFonts w:ascii="Cambria Math" w:hAnsi="Cambria Math"/>
                            <w:i/>
                          </w:rPr>
                        </m:ctrlPr>
                      </m:radPr>
                      <m:deg/>
                      <m:e>
                        <m:r>
                          <w:rPr>
                            <w:rFonts w:ascii="Cambria Math" w:hAnsi="Cambria Math"/>
                          </w:rPr>
                          <m:t>30</m:t>
                        </m:r>
                      </m:e>
                    </m:rad>
                  </m:den>
                </m:f>
                <m:r>
                  <w:rPr>
                    <w:rFonts w:ascii="Cambria Math" w:hAnsi="Cambria Math"/>
                  </w:rPr>
                  <m:t>=1122.93</m:t>
                </m:r>
              </m:oMath>
            </m:oMathPara>
          </w:p>
          <w:p w14:paraId="4EB06150" w14:textId="06CF6F12" w:rsidR="00025A37" w:rsidRDefault="00025A37">
            <w:pPr>
              <w:autoSpaceDE w:val="0"/>
              <w:autoSpaceDN w:val="0"/>
              <w:adjustRightInd w:val="0"/>
              <w:spacing w:line="276" w:lineRule="auto"/>
              <w:ind w:right="-720"/>
              <w:rPr>
                <w:rFonts w:eastAsiaTheme="minorEastAsia"/>
              </w:rPr>
            </w:pPr>
            <w:r>
              <w:rPr>
                <w:rFonts w:eastAsiaTheme="minorEastAsia"/>
              </w:rPr>
              <w:t>Confidence Interval</w:t>
            </w:r>
            <w:r w:rsidR="0049087F">
              <w:rPr>
                <w:rFonts w:eastAsiaTheme="minorEastAsia"/>
              </w:rPr>
              <w:t>:</w:t>
            </w:r>
          </w:p>
          <w:p w14:paraId="46EA542B" w14:textId="514BDAD1" w:rsidR="00025A37" w:rsidRPr="0049087F" w:rsidRDefault="0049087F">
            <w:pPr>
              <w:autoSpaceDE w:val="0"/>
              <w:autoSpaceDN w:val="0"/>
              <w:adjustRightInd w:val="0"/>
              <w:spacing w:line="276" w:lineRule="auto"/>
              <w:ind w:right="-720"/>
              <w:rPr>
                <w:rFonts w:eastAsiaTheme="minorEastAsia"/>
                <w:bCs/>
                <w:sz w:val="22"/>
                <w:szCs w:val="22"/>
              </w:rPr>
            </w:pPr>
            <m:oMathPara>
              <m:oMathParaPr>
                <m:jc m:val="left"/>
              </m:oMathParaPr>
              <m:oMath>
                <m:acc>
                  <m:accPr>
                    <m:chr m:val="̅"/>
                    <m:ctrlPr>
                      <w:rPr>
                        <w:rFonts w:ascii="Cambria Math" w:hAnsi="Cambria Math" w:cs="Helvetica"/>
                        <w:bCs/>
                        <w:i/>
                        <w:sz w:val="22"/>
                        <w:szCs w:val="22"/>
                      </w:rPr>
                    </m:ctrlPr>
                  </m:accPr>
                  <m:e>
                    <m:r>
                      <w:rPr>
                        <w:rFonts w:ascii="Cambria Math" w:hAnsi="Cambria Math" w:cs="Helvetica"/>
                        <w:sz w:val="22"/>
                        <w:szCs w:val="22"/>
                      </w:rPr>
                      <m:t>x</m:t>
                    </m:r>
                  </m:e>
                </m:acc>
                <m:r>
                  <w:rPr>
                    <w:rFonts w:ascii="Cambria Math" w:hAnsi="Cambria Math" w:cs="Helvetica"/>
                    <w:sz w:val="22"/>
                    <w:szCs w:val="22"/>
                  </w:rPr>
                  <m:t>-E&lt;x&lt;</m:t>
                </m:r>
                <m:acc>
                  <m:accPr>
                    <m:chr m:val="̅"/>
                    <m:ctrlPr>
                      <w:rPr>
                        <w:rFonts w:ascii="Cambria Math" w:hAnsi="Cambria Math" w:cs="Helvetica"/>
                        <w:bCs/>
                        <w:i/>
                        <w:sz w:val="22"/>
                        <w:szCs w:val="22"/>
                      </w:rPr>
                    </m:ctrlPr>
                  </m:accPr>
                  <m:e>
                    <m:r>
                      <w:rPr>
                        <w:rFonts w:ascii="Cambria Math" w:hAnsi="Cambria Math" w:cs="Helvetica"/>
                        <w:sz w:val="22"/>
                        <w:szCs w:val="22"/>
                      </w:rPr>
                      <m:t>x</m:t>
                    </m:r>
                  </m:e>
                </m:acc>
                <m:r>
                  <w:rPr>
                    <w:rFonts w:ascii="Cambria Math" w:hAnsi="Cambria Math" w:cs="Helvetica"/>
                    <w:sz w:val="22"/>
                    <w:szCs w:val="22"/>
                  </w:rPr>
                  <m:t>+E</m:t>
                </m:r>
              </m:oMath>
            </m:oMathPara>
          </w:p>
          <w:p w14:paraId="66167690" w14:textId="781E8B00" w:rsidR="0049087F" w:rsidRDefault="0049087F">
            <w:pPr>
              <w:autoSpaceDE w:val="0"/>
              <w:autoSpaceDN w:val="0"/>
              <w:adjustRightInd w:val="0"/>
              <w:spacing w:line="276" w:lineRule="auto"/>
              <w:ind w:right="-720"/>
              <w:rPr>
                <w:rFonts w:eastAsiaTheme="minorEastAsia"/>
              </w:rPr>
            </w:pPr>
            <w:r>
              <w:rPr>
                <w:rFonts w:eastAsiaTheme="minorEastAsia"/>
              </w:rPr>
              <w:t>21200.933-1122.93&lt;x&lt;21200.933+1122.93</w:t>
            </w:r>
          </w:p>
          <w:p w14:paraId="46C7686D" w14:textId="070348EE" w:rsidR="0049087F" w:rsidRDefault="0049087F">
            <w:pPr>
              <w:autoSpaceDE w:val="0"/>
              <w:autoSpaceDN w:val="0"/>
              <w:adjustRightInd w:val="0"/>
              <w:spacing w:line="276" w:lineRule="auto"/>
              <w:ind w:right="-720"/>
              <w:rPr>
                <w:rFonts w:eastAsiaTheme="minorEastAsia"/>
              </w:rPr>
            </w:pPr>
            <w:r>
              <w:rPr>
                <w:rFonts w:eastAsiaTheme="minorEastAsia"/>
              </w:rPr>
              <w:t>(20078.003,22323.863)</w:t>
            </w:r>
          </w:p>
          <w:p w14:paraId="24118770" w14:textId="77777777" w:rsidR="0049087F" w:rsidRPr="0049087F" w:rsidRDefault="0049087F">
            <w:pPr>
              <w:autoSpaceDE w:val="0"/>
              <w:autoSpaceDN w:val="0"/>
              <w:adjustRightInd w:val="0"/>
              <w:spacing w:line="276" w:lineRule="auto"/>
              <w:ind w:right="-720"/>
              <w:rPr>
                <w:rFonts w:eastAsiaTheme="minorEastAsia"/>
              </w:rPr>
            </w:pPr>
          </w:p>
          <w:p w14:paraId="292ECA28" w14:textId="162D775D" w:rsidR="00025A37" w:rsidRPr="00025A37" w:rsidRDefault="00025A37">
            <w:pPr>
              <w:autoSpaceDE w:val="0"/>
              <w:autoSpaceDN w:val="0"/>
              <w:adjustRightInd w:val="0"/>
              <w:spacing w:line="276" w:lineRule="auto"/>
              <w:ind w:right="-720"/>
              <w:rPr>
                <w:rFonts w:ascii="Helvetica" w:hAnsi="Helvetica" w:cs="Helvetica"/>
                <w:bCs/>
                <w:sz w:val="22"/>
                <w:szCs w:val="22"/>
              </w:rPr>
            </w:pPr>
          </w:p>
        </w:tc>
      </w:tr>
      <w:tr w:rsidR="00C10508" w14:paraId="7E5948F1" w14:textId="77777777" w:rsidTr="00C10508">
        <w:tblPrEx>
          <w:tblBorders>
            <w:top w:val="none" w:sz="0" w:space="0" w:color="auto"/>
            <w:bottom w:val="single" w:sz="4" w:space="0" w:color="BFBFBF"/>
          </w:tblBorders>
        </w:tblPrEx>
        <w:tc>
          <w:tcPr>
            <w:tcW w:w="5000" w:type="pct"/>
            <w:tcBorders>
              <w:top w:val="single" w:sz="8" w:space="0" w:color="auto"/>
              <w:left w:val="single" w:sz="8" w:space="0" w:color="auto"/>
              <w:bottom w:val="single" w:sz="8" w:space="0" w:color="auto"/>
              <w:right w:val="single" w:sz="8" w:space="0" w:color="auto"/>
            </w:tcBorders>
            <w:tcMar>
              <w:top w:w="100" w:type="nil"/>
              <w:left w:w="100" w:type="nil"/>
              <w:bottom w:w="100" w:type="nil"/>
              <w:right w:w="100" w:type="nil"/>
            </w:tcMar>
          </w:tcPr>
          <w:p w14:paraId="4FC61D27" w14:textId="22BB56EA" w:rsidR="00C10508" w:rsidRPr="000D61AA" w:rsidRDefault="00C10508">
            <w:pPr>
              <w:autoSpaceDE w:val="0"/>
              <w:autoSpaceDN w:val="0"/>
              <w:adjustRightInd w:val="0"/>
              <w:spacing w:line="276" w:lineRule="auto"/>
              <w:ind w:right="-720"/>
              <w:rPr>
                <w:rFonts w:ascii="Helvetica" w:hAnsi="Helvetica" w:cs="Helvetica"/>
                <w:sz w:val="22"/>
                <w:szCs w:val="22"/>
              </w:rPr>
            </w:pPr>
            <w:r>
              <w:rPr>
                <w:rFonts w:ascii="Helvetica" w:hAnsi="Helvetica" w:cs="Helvetica"/>
                <w:b/>
                <w:bCs/>
                <w:sz w:val="22"/>
                <w:szCs w:val="22"/>
              </w:rPr>
              <w:t xml:space="preserve">Statistical Interpretation: </w:t>
            </w:r>
            <w:r w:rsidR="000D61AA">
              <w:rPr>
                <w:rFonts w:ascii="Helvetica" w:hAnsi="Helvetica" w:cs="Helvetica"/>
                <w:bCs/>
                <w:sz w:val="22"/>
                <w:szCs w:val="22"/>
              </w:rPr>
              <w:t>There is 95% chance that (</w:t>
            </w:r>
            <w:r w:rsidR="000D61AA">
              <w:rPr>
                <w:rFonts w:eastAsiaTheme="minorEastAsia"/>
              </w:rPr>
              <w:t>20078.003,22323.863</w:t>
            </w:r>
            <w:r w:rsidR="000D61AA">
              <w:rPr>
                <w:rFonts w:ascii="Helvetica" w:hAnsi="Helvetica" w:cs="Helvetica"/>
                <w:bCs/>
                <w:sz w:val="22"/>
                <w:szCs w:val="22"/>
              </w:rPr>
              <w:t>) contains the mean annual housing expenditure.</w:t>
            </w:r>
          </w:p>
        </w:tc>
      </w:tr>
    </w:tbl>
    <w:p w14:paraId="42504C59" w14:textId="77777777" w:rsidR="00C10508" w:rsidRDefault="00C10508" w:rsidP="00C10508">
      <w:pPr>
        <w:autoSpaceDE w:val="0"/>
        <w:autoSpaceDN w:val="0"/>
        <w:adjustRightInd w:val="0"/>
        <w:spacing w:line="276" w:lineRule="auto"/>
        <w:ind w:right="-720"/>
        <w:rPr>
          <w:rFonts w:ascii="Helvetica" w:hAnsi="Helvetica" w:cs="Helvetica"/>
          <w:b/>
          <w:bCs/>
          <w:sz w:val="22"/>
          <w:szCs w:val="22"/>
        </w:rPr>
      </w:pPr>
    </w:p>
    <w:p w14:paraId="1D8DC37B" w14:textId="77777777" w:rsidR="00C10508" w:rsidRDefault="00C10508" w:rsidP="00C10508">
      <w:pPr>
        <w:autoSpaceDE w:val="0"/>
        <w:autoSpaceDN w:val="0"/>
        <w:adjustRightInd w:val="0"/>
        <w:spacing w:line="276" w:lineRule="auto"/>
        <w:ind w:right="-720"/>
        <w:rPr>
          <w:rFonts w:ascii="Helvetica" w:hAnsi="Helvetica" w:cs="Helvetica"/>
          <w:b/>
          <w:bCs/>
          <w:sz w:val="22"/>
          <w:szCs w:val="22"/>
        </w:rPr>
      </w:pPr>
    </w:p>
    <w:p w14:paraId="629114A8" w14:textId="3893724E" w:rsidR="00C10508" w:rsidRDefault="00C10508" w:rsidP="00C10508">
      <w:pPr>
        <w:autoSpaceDE w:val="0"/>
        <w:autoSpaceDN w:val="0"/>
        <w:adjustRightInd w:val="0"/>
        <w:spacing w:line="276" w:lineRule="auto"/>
        <w:ind w:right="-720"/>
        <w:rPr>
          <w:rFonts w:ascii="Helvetica" w:hAnsi="Helvetica" w:cs="Helvetica"/>
          <w:sz w:val="22"/>
          <w:szCs w:val="22"/>
        </w:rPr>
      </w:pPr>
      <w:r>
        <w:rPr>
          <w:rFonts w:ascii="Helvetica" w:hAnsi="Helvetica" w:cs="Helvetica"/>
          <w:sz w:val="22"/>
          <w:szCs w:val="22"/>
        </w:rPr>
        <w:t xml:space="preserve">2. </w:t>
      </w:r>
      <w:r>
        <w:rPr>
          <w:rFonts w:ascii="Helvetica" w:hAnsi="Helvetica" w:cs="Helvetica"/>
          <w:b/>
          <w:bCs/>
          <w:sz w:val="22"/>
          <w:szCs w:val="22"/>
        </w:rPr>
        <w:t xml:space="preserve">Hypothesis Testing: </w:t>
      </w:r>
      <w:r>
        <w:rPr>
          <w:rFonts w:ascii="Helvetica" w:hAnsi="Helvetica" w:cs="Helvetica"/>
          <w:sz w:val="22"/>
          <w:szCs w:val="22"/>
        </w:rPr>
        <w:t>Using the second expenditure variable (with socioeconomic variable as the grouping variable for making two groups), select and run the appropriate method for making decisions about two parameters relative to observed statistics (i.e., two sample hypothesis testing method) and complete the following table (Note: Format follows Kozak outline):</w:t>
      </w:r>
    </w:p>
    <w:p w14:paraId="72D25C1A" w14:textId="77777777" w:rsidR="00C10508" w:rsidRDefault="00C10508" w:rsidP="00C10508">
      <w:pPr>
        <w:autoSpaceDE w:val="0"/>
        <w:autoSpaceDN w:val="0"/>
        <w:adjustRightInd w:val="0"/>
        <w:spacing w:line="276" w:lineRule="auto"/>
        <w:ind w:right="-720"/>
        <w:rPr>
          <w:rFonts w:ascii="Helvetica" w:hAnsi="Helvetica" w:cs="Helvetica"/>
          <w:sz w:val="22"/>
          <w:szCs w:val="22"/>
        </w:rPr>
      </w:pPr>
    </w:p>
    <w:p w14:paraId="0B2440F1" w14:textId="77777777" w:rsidR="00C10508" w:rsidRDefault="00C10508" w:rsidP="00C10508">
      <w:pPr>
        <w:autoSpaceDE w:val="0"/>
        <w:autoSpaceDN w:val="0"/>
        <w:adjustRightInd w:val="0"/>
        <w:spacing w:line="276" w:lineRule="auto"/>
        <w:ind w:right="-720"/>
        <w:rPr>
          <w:rFonts w:ascii="Helvetica" w:hAnsi="Helvetica" w:cs="Helvetica"/>
          <w:b/>
          <w:bCs/>
          <w:sz w:val="22"/>
          <w:szCs w:val="22"/>
        </w:rPr>
      </w:pPr>
      <w:r>
        <w:rPr>
          <w:rFonts w:ascii="Helvetica" w:hAnsi="Helvetica" w:cs="Helvetica"/>
          <w:b/>
          <w:bCs/>
          <w:sz w:val="22"/>
          <w:szCs w:val="22"/>
        </w:rPr>
        <w:t>Table 3: Two Sample Hypothesis Test Analysis</w:t>
      </w:r>
    </w:p>
    <w:tbl>
      <w:tblPr>
        <w:tblW w:w="5000" w:type="pct"/>
        <w:tblBorders>
          <w:top w:val="single" w:sz="4" w:space="0" w:color="BFBFBF"/>
          <w:left w:val="single" w:sz="4" w:space="0" w:color="BFBFBF"/>
          <w:right w:val="single" w:sz="4" w:space="0" w:color="BFBFBF"/>
        </w:tblBorders>
        <w:tblLook w:val="0000" w:firstRow="0" w:lastRow="0" w:firstColumn="0" w:lastColumn="0" w:noHBand="0" w:noVBand="0"/>
      </w:tblPr>
      <w:tblGrid>
        <w:gridCol w:w="9340"/>
      </w:tblGrid>
      <w:tr w:rsidR="00C10508" w14:paraId="2204A6A1" w14:textId="77777777" w:rsidTr="00C10508">
        <w:tc>
          <w:tcPr>
            <w:tcW w:w="5000" w:type="pct"/>
            <w:tcBorders>
              <w:top w:val="single" w:sz="8" w:space="0" w:color="auto"/>
              <w:left w:val="single" w:sz="8" w:space="0" w:color="auto"/>
              <w:bottom w:val="single" w:sz="8" w:space="0" w:color="auto"/>
              <w:right w:val="single" w:sz="8" w:space="0" w:color="auto"/>
            </w:tcBorders>
            <w:tcMar>
              <w:top w:w="100" w:type="nil"/>
              <w:left w:w="100" w:type="nil"/>
              <w:bottom w:w="100" w:type="nil"/>
              <w:right w:w="100" w:type="nil"/>
            </w:tcMar>
          </w:tcPr>
          <w:p w14:paraId="08DC1BD2" w14:textId="4B21F0CD" w:rsidR="00C10508" w:rsidRPr="00F6471F" w:rsidRDefault="00C10508">
            <w:pPr>
              <w:autoSpaceDE w:val="0"/>
              <w:autoSpaceDN w:val="0"/>
              <w:adjustRightInd w:val="0"/>
              <w:spacing w:line="276" w:lineRule="auto"/>
              <w:ind w:right="-720"/>
              <w:rPr>
                <w:rFonts w:ascii="Helvetica" w:hAnsi="Helvetica" w:cs="Helvetica"/>
                <w:bCs/>
                <w:sz w:val="22"/>
                <w:szCs w:val="22"/>
              </w:rPr>
            </w:pPr>
            <w:r>
              <w:rPr>
                <w:rFonts w:ascii="Helvetica" w:hAnsi="Helvetica" w:cs="Helvetica"/>
                <w:b/>
                <w:bCs/>
                <w:sz w:val="22"/>
                <w:szCs w:val="22"/>
              </w:rPr>
              <w:t>Research Question:</w:t>
            </w:r>
            <w:r w:rsidR="00F6471F">
              <w:rPr>
                <w:rFonts w:ascii="Helvetica" w:hAnsi="Helvetica" w:cs="Helvetica"/>
                <w:b/>
                <w:bCs/>
                <w:sz w:val="22"/>
                <w:szCs w:val="22"/>
              </w:rPr>
              <w:t xml:space="preserve"> </w:t>
            </w:r>
            <w:r w:rsidR="00F6471F">
              <w:rPr>
                <w:rFonts w:ascii="Helvetica" w:hAnsi="Helvetica" w:cs="Helvetica"/>
                <w:bCs/>
                <w:sz w:val="22"/>
                <w:szCs w:val="22"/>
              </w:rPr>
              <w:t>Is there enough evidence to show that there is difference between mean annual income and mean annual expenditure.</w:t>
            </w:r>
          </w:p>
          <w:p w14:paraId="7F23F897" w14:textId="77777777" w:rsidR="00C10508" w:rsidRDefault="00C10508">
            <w:pPr>
              <w:autoSpaceDE w:val="0"/>
              <w:autoSpaceDN w:val="0"/>
              <w:adjustRightInd w:val="0"/>
              <w:spacing w:line="276" w:lineRule="auto"/>
              <w:ind w:right="-720"/>
              <w:rPr>
                <w:rFonts w:ascii="Helvetica" w:hAnsi="Helvetica" w:cs="Helvetica"/>
                <w:b/>
                <w:bCs/>
                <w:sz w:val="22"/>
                <w:szCs w:val="22"/>
              </w:rPr>
            </w:pPr>
          </w:p>
        </w:tc>
      </w:tr>
      <w:tr w:rsidR="00C10508" w14:paraId="2F26E8E8" w14:textId="77777777" w:rsidTr="00C10508">
        <w:tblPrEx>
          <w:tblBorders>
            <w:top w:val="none" w:sz="0" w:space="0" w:color="auto"/>
          </w:tblBorders>
        </w:tblPrEx>
        <w:tc>
          <w:tcPr>
            <w:tcW w:w="5000" w:type="pct"/>
            <w:tcBorders>
              <w:top w:val="single" w:sz="8" w:space="0" w:color="auto"/>
              <w:left w:val="single" w:sz="8" w:space="0" w:color="auto"/>
              <w:bottom w:val="single" w:sz="8" w:space="0" w:color="auto"/>
              <w:right w:val="single" w:sz="8" w:space="0" w:color="auto"/>
            </w:tcBorders>
            <w:tcMar>
              <w:top w:w="100" w:type="nil"/>
              <w:left w:w="100" w:type="nil"/>
              <w:bottom w:w="100" w:type="nil"/>
              <w:right w:w="100" w:type="nil"/>
            </w:tcMar>
          </w:tcPr>
          <w:p w14:paraId="27792603" w14:textId="35F2E2F7" w:rsidR="00C10508" w:rsidRPr="00F6471F" w:rsidRDefault="00C10508">
            <w:pPr>
              <w:autoSpaceDE w:val="0"/>
              <w:autoSpaceDN w:val="0"/>
              <w:adjustRightInd w:val="0"/>
              <w:spacing w:line="276" w:lineRule="auto"/>
              <w:ind w:right="-720"/>
              <w:rPr>
                <w:rFonts w:ascii="Helvetica" w:hAnsi="Helvetica" w:cs="Helvetica"/>
                <w:bCs/>
                <w:sz w:val="22"/>
                <w:szCs w:val="22"/>
              </w:rPr>
            </w:pPr>
            <w:r>
              <w:rPr>
                <w:rFonts w:ascii="Helvetica" w:hAnsi="Helvetica" w:cs="Helvetica"/>
                <w:b/>
                <w:bCs/>
                <w:sz w:val="22"/>
                <w:szCs w:val="22"/>
              </w:rPr>
              <w:t>Two Sample Hypothesis Test that Will Be Used and Rationale for Using It:</w:t>
            </w:r>
            <w:r w:rsidR="00F6471F">
              <w:rPr>
                <w:rFonts w:ascii="Helvetica" w:hAnsi="Helvetica" w:cs="Helvetica"/>
                <w:b/>
                <w:bCs/>
                <w:sz w:val="22"/>
                <w:szCs w:val="22"/>
              </w:rPr>
              <w:t xml:space="preserve"> </w:t>
            </w:r>
            <w:r w:rsidR="00F6471F">
              <w:rPr>
                <w:rFonts w:ascii="Helvetica" w:hAnsi="Helvetica" w:cs="Helvetica"/>
                <w:bCs/>
                <w:sz w:val="22"/>
                <w:szCs w:val="22"/>
              </w:rPr>
              <w:t xml:space="preserve">Two sample test </w:t>
            </w:r>
            <w:r w:rsidR="00BD358F">
              <w:rPr>
                <w:rFonts w:ascii="Helvetica" w:hAnsi="Helvetica" w:cs="Helvetica"/>
                <w:bCs/>
                <w:sz w:val="22"/>
                <w:szCs w:val="22"/>
              </w:rPr>
              <w:t>will be used because the sample sizes of the two groups are small and the standard deviation is unknown.</w:t>
            </w:r>
          </w:p>
          <w:p w14:paraId="6DB40B6B" w14:textId="77777777" w:rsidR="00C10508" w:rsidRDefault="00C10508">
            <w:pPr>
              <w:autoSpaceDE w:val="0"/>
              <w:autoSpaceDN w:val="0"/>
              <w:adjustRightInd w:val="0"/>
              <w:spacing w:line="276" w:lineRule="auto"/>
              <w:ind w:right="-720"/>
              <w:rPr>
                <w:rFonts w:ascii="Helvetica" w:hAnsi="Helvetica" w:cs="Helvetica"/>
                <w:b/>
                <w:bCs/>
                <w:sz w:val="22"/>
                <w:szCs w:val="22"/>
              </w:rPr>
            </w:pPr>
          </w:p>
        </w:tc>
      </w:tr>
      <w:tr w:rsidR="00C10508" w14:paraId="5E2C5183" w14:textId="77777777" w:rsidTr="00C10508">
        <w:tblPrEx>
          <w:tblBorders>
            <w:top w:val="none" w:sz="0" w:space="0" w:color="auto"/>
          </w:tblBorders>
        </w:tblPrEx>
        <w:tc>
          <w:tcPr>
            <w:tcW w:w="5000" w:type="pct"/>
            <w:tcBorders>
              <w:top w:val="single" w:sz="8" w:space="0" w:color="auto"/>
              <w:left w:val="single" w:sz="8" w:space="0" w:color="auto"/>
              <w:bottom w:val="single" w:sz="8" w:space="0" w:color="auto"/>
              <w:right w:val="single" w:sz="8" w:space="0" w:color="auto"/>
            </w:tcBorders>
            <w:tcMar>
              <w:top w:w="100" w:type="nil"/>
              <w:left w:w="100" w:type="nil"/>
              <w:bottom w:w="100" w:type="nil"/>
              <w:right w:w="100" w:type="nil"/>
            </w:tcMar>
          </w:tcPr>
          <w:p w14:paraId="02C1C874" w14:textId="493C8C38" w:rsidR="00C10508" w:rsidRPr="00BC72A0" w:rsidRDefault="00C10508">
            <w:pPr>
              <w:autoSpaceDE w:val="0"/>
              <w:autoSpaceDN w:val="0"/>
              <w:adjustRightInd w:val="0"/>
              <w:spacing w:line="276" w:lineRule="auto"/>
              <w:ind w:right="-720"/>
              <w:rPr>
                <w:rFonts w:ascii="Helvetica" w:hAnsi="Helvetica" w:cs="Helvetica"/>
                <w:bCs/>
                <w:sz w:val="22"/>
                <w:szCs w:val="22"/>
              </w:rPr>
            </w:pPr>
            <w:r>
              <w:rPr>
                <w:rFonts w:ascii="Helvetica" w:hAnsi="Helvetica" w:cs="Helvetica"/>
                <w:b/>
                <w:bCs/>
                <w:sz w:val="22"/>
                <w:szCs w:val="22"/>
              </w:rPr>
              <w:t>State the Random Variable and Parameters in Words:</w:t>
            </w:r>
            <w:r w:rsidR="00BC72A0">
              <w:rPr>
                <w:rFonts w:ascii="Helvetica" w:hAnsi="Helvetica" w:cs="Helvetica"/>
                <w:b/>
                <w:bCs/>
                <w:sz w:val="22"/>
                <w:szCs w:val="22"/>
              </w:rPr>
              <w:t xml:space="preserve"> </w:t>
            </w:r>
            <w:r w:rsidR="00BC72A0">
              <w:rPr>
                <w:rFonts w:ascii="Helvetica" w:hAnsi="Helvetica" w:cs="Helvetica"/>
                <w:bCs/>
                <w:sz w:val="22"/>
                <w:szCs w:val="22"/>
              </w:rPr>
              <w:t xml:space="preserve">The random variable is the annual expenditure while the parameter is the population mean of annual expenditure. The first group will be household income range from 92999 to </w:t>
            </w:r>
            <w:r w:rsidR="00ED796A">
              <w:rPr>
                <w:rFonts w:ascii="Helvetica" w:hAnsi="Helvetica" w:cs="Helvetica"/>
                <w:bCs/>
                <w:sz w:val="22"/>
                <w:szCs w:val="22"/>
              </w:rPr>
              <w:t>98</w:t>
            </w:r>
            <w:r w:rsidR="00BC72A0">
              <w:rPr>
                <w:rFonts w:ascii="Helvetica" w:hAnsi="Helvetica" w:cs="Helvetica"/>
                <w:bCs/>
                <w:sz w:val="22"/>
                <w:szCs w:val="22"/>
              </w:rPr>
              <w:t xml:space="preserve">999 while the second group will have household income range from </w:t>
            </w:r>
            <w:r w:rsidR="00ED163F">
              <w:rPr>
                <w:rFonts w:ascii="Helvetica" w:hAnsi="Helvetica" w:cs="Helvetica"/>
                <w:bCs/>
                <w:sz w:val="22"/>
                <w:szCs w:val="22"/>
              </w:rPr>
              <w:t>99000</w:t>
            </w:r>
            <w:r w:rsidR="00BC72A0">
              <w:rPr>
                <w:rFonts w:ascii="Helvetica" w:hAnsi="Helvetica" w:cs="Helvetica"/>
                <w:bCs/>
                <w:sz w:val="22"/>
                <w:szCs w:val="22"/>
              </w:rPr>
              <w:t xml:space="preserve"> to 115000.</w:t>
            </w:r>
          </w:p>
          <w:p w14:paraId="5F33B825" w14:textId="77777777" w:rsidR="00C10508" w:rsidRDefault="00C10508">
            <w:pPr>
              <w:autoSpaceDE w:val="0"/>
              <w:autoSpaceDN w:val="0"/>
              <w:adjustRightInd w:val="0"/>
              <w:spacing w:line="276" w:lineRule="auto"/>
              <w:ind w:right="-720"/>
              <w:rPr>
                <w:rFonts w:ascii="Helvetica" w:hAnsi="Helvetica" w:cs="Helvetica"/>
                <w:b/>
                <w:bCs/>
                <w:sz w:val="22"/>
                <w:szCs w:val="22"/>
              </w:rPr>
            </w:pPr>
          </w:p>
        </w:tc>
      </w:tr>
      <w:tr w:rsidR="00C10508" w14:paraId="58304130" w14:textId="77777777" w:rsidTr="00C10508">
        <w:tblPrEx>
          <w:tblBorders>
            <w:top w:val="none" w:sz="0" w:space="0" w:color="auto"/>
          </w:tblBorders>
        </w:tblPrEx>
        <w:tc>
          <w:tcPr>
            <w:tcW w:w="5000" w:type="pct"/>
            <w:tcBorders>
              <w:top w:val="single" w:sz="8" w:space="0" w:color="auto"/>
              <w:left w:val="single" w:sz="8" w:space="0" w:color="auto"/>
              <w:bottom w:val="single" w:sz="8" w:space="0" w:color="auto"/>
              <w:right w:val="single" w:sz="8" w:space="0" w:color="auto"/>
            </w:tcBorders>
            <w:tcMar>
              <w:top w:w="100" w:type="nil"/>
              <w:left w:w="100" w:type="nil"/>
              <w:bottom w:w="100" w:type="nil"/>
              <w:right w:w="100" w:type="nil"/>
            </w:tcMar>
          </w:tcPr>
          <w:p w14:paraId="653FF8E9" w14:textId="17663229" w:rsidR="00C10508" w:rsidRDefault="00C10508">
            <w:pPr>
              <w:autoSpaceDE w:val="0"/>
              <w:autoSpaceDN w:val="0"/>
              <w:adjustRightInd w:val="0"/>
              <w:spacing w:line="276" w:lineRule="auto"/>
              <w:ind w:right="-720"/>
              <w:rPr>
                <w:rFonts w:ascii="Helvetica" w:hAnsi="Helvetica" w:cs="Helvetica"/>
                <w:bCs/>
                <w:sz w:val="22"/>
                <w:szCs w:val="22"/>
              </w:rPr>
            </w:pPr>
            <w:r>
              <w:rPr>
                <w:rFonts w:ascii="Helvetica" w:hAnsi="Helvetica" w:cs="Helvetica"/>
                <w:b/>
                <w:bCs/>
                <w:sz w:val="22"/>
                <w:szCs w:val="22"/>
              </w:rPr>
              <w:t>State Null and Alternative Hypotheses and Level of Significance:</w:t>
            </w:r>
            <w:r w:rsidR="000B20D1">
              <w:rPr>
                <w:rFonts w:ascii="Helvetica" w:hAnsi="Helvetica" w:cs="Helvetica"/>
                <w:b/>
                <w:bCs/>
                <w:sz w:val="22"/>
                <w:szCs w:val="22"/>
              </w:rPr>
              <w:t xml:space="preserve"> Null hypothesis: </w:t>
            </w:r>
            <w:r w:rsidR="000B20D1">
              <w:rPr>
                <w:rFonts w:ascii="Helvetica" w:hAnsi="Helvetica" w:cs="Helvetica"/>
                <w:bCs/>
                <w:sz w:val="22"/>
                <w:szCs w:val="22"/>
              </w:rPr>
              <w:t xml:space="preserve">There is no significant difference in the mean annual expenditure between </w:t>
            </w:r>
            <w:r w:rsidR="002C683C">
              <w:rPr>
                <w:rFonts w:ascii="Helvetica" w:hAnsi="Helvetica" w:cs="Helvetica"/>
                <w:bCs/>
                <w:sz w:val="22"/>
                <w:szCs w:val="22"/>
              </w:rPr>
              <w:t>G</w:t>
            </w:r>
            <w:r w:rsidR="000B20D1">
              <w:rPr>
                <w:rFonts w:ascii="Helvetica" w:hAnsi="Helvetica" w:cs="Helvetica"/>
                <w:bCs/>
                <w:sz w:val="22"/>
                <w:szCs w:val="22"/>
              </w:rPr>
              <w:t>roup 1 and Group 2.</w:t>
            </w:r>
            <w:r w:rsidR="0000563F">
              <w:rPr>
                <w:rFonts w:ascii="Helvetica" w:hAnsi="Helvetica" w:cs="Helvetica"/>
                <w:bCs/>
                <w:sz w:val="22"/>
                <w:szCs w:val="22"/>
              </w:rPr>
              <w:t xml:space="preserve"> </w:t>
            </w:r>
          </w:p>
          <w:p w14:paraId="0CAB4E0E" w14:textId="77777777" w:rsidR="00C10508" w:rsidRDefault="0000563F">
            <w:pPr>
              <w:autoSpaceDE w:val="0"/>
              <w:autoSpaceDN w:val="0"/>
              <w:adjustRightInd w:val="0"/>
              <w:spacing w:line="276" w:lineRule="auto"/>
              <w:ind w:right="-720"/>
              <w:rPr>
                <w:rFonts w:ascii="Helvetica" w:hAnsi="Helvetica" w:cs="Helvetica"/>
                <w:bCs/>
                <w:sz w:val="22"/>
                <w:szCs w:val="22"/>
              </w:rPr>
            </w:pPr>
            <w:r>
              <w:rPr>
                <w:rFonts w:ascii="Helvetica" w:hAnsi="Helvetica" w:cs="Helvetica"/>
                <w:b/>
                <w:bCs/>
                <w:sz w:val="22"/>
                <w:szCs w:val="22"/>
              </w:rPr>
              <w:t xml:space="preserve">Alternative hypothesis: </w:t>
            </w:r>
            <w:r>
              <w:rPr>
                <w:rFonts w:ascii="Helvetica" w:hAnsi="Helvetica" w:cs="Helvetica"/>
                <w:bCs/>
                <w:sz w:val="22"/>
                <w:szCs w:val="22"/>
              </w:rPr>
              <w:t>There is a significant difference in the mean annual expenditure between Gro</w:t>
            </w:r>
            <w:r w:rsidR="00481BF5">
              <w:rPr>
                <w:rFonts w:ascii="Helvetica" w:hAnsi="Helvetica" w:cs="Helvetica"/>
                <w:bCs/>
                <w:sz w:val="22"/>
                <w:szCs w:val="22"/>
              </w:rPr>
              <w:t>up</w:t>
            </w:r>
            <w:r>
              <w:rPr>
                <w:rFonts w:ascii="Helvetica" w:hAnsi="Helvetica" w:cs="Helvetica"/>
                <w:bCs/>
                <w:sz w:val="22"/>
                <w:szCs w:val="22"/>
              </w:rPr>
              <w:t xml:space="preserve"> 1 and Group</w:t>
            </w:r>
            <w:r w:rsidR="00481BF5">
              <w:rPr>
                <w:rFonts w:ascii="Helvetica" w:hAnsi="Helvetica" w:cs="Helvetica"/>
                <w:bCs/>
                <w:sz w:val="22"/>
                <w:szCs w:val="22"/>
              </w:rPr>
              <w:t xml:space="preserve"> </w:t>
            </w:r>
            <w:r>
              <w:rPr>
                <w:rFonts w:ascii="Helvetica" w:hAnsi="Helvetica" w:cs="Helvetica"/>
                <w:bCs/>
                <w:sz w:val="22"/>
                <w:szCs w:val="22"/>
              </w:rPr>
              <w:t>2.</w:t>
            </w:r>
          </w:p>
          <w:p w14:paraId="623CF92E" w14:textId="1230E1DF" w:rsidR="00481BF5" w:rsidRPr="00481BF5" w:rsidRDefault="00481BF5">
            <w:pPr>
              <w:autoSpaceDE w:val="0"/>
              <w:autoSpaceDN w:val="0"/>
              <w:adjustRightInd w:val="0"/>
              <w:spacing w:line="276" w:lineRule="auto"/>
              <w:ind w:right="-720"/>
              <w:rPr>
                <w:rFonts w:ascii="Helvetica" w:hAnsi="Helvetica" w:cs="Helvetica"/>
                <w:bCs/>
                <w:sz w:val="22"/>
                <w:szCs w:val="22"/>
              </w:rPr>
            </w:pPr>
            <w:r>
              <w:rPr>
                <w:rFonts w:ascii="Helvetica" w:hAnsi="Helvetica" w:cs="Helvetica"/>
                <w:bCs/>
                <w:sz w:val="22"/>
                <w:szCs w:val="22"/>
              </w:rPr>
              <w:t>The alpha level is 0.05.</w:t>
            </w:r>
          </w:p>
        </w:tc>
      </w:tr>
      <w:tr w:rsidR="00C10508" w14:paraId="46FE67AE" w14:textId="77777777" w:rsidTr="00C10508">
        <w:tblPrEx>
          <w:tblBorders>
            <w:top w:val="none" w:sz="0" w:space="0" w:color="auto"/>
          </w:tblBorders>
        </w:tblPrEx>
        <w:tc>
          <w:tcPr>
            <w:tcW w:w="5000" w:type="pct"/>
            <w:tcBorders>
              <w:top w:val="single" w:sz="8" w:space="0" w:color="auto"/>
              <w:left w:val="single" w:sz="8" w:space="0" w:color="auto"/>
              <w:bottom w:val="single" w:sz="8" w:space="0" w:color="auto"/>
              <w:right w:val="single" w:sz="8" w:space="0" w:color="auto"/>
            </w:tcBorders>
            <w:tcMar>
              <w:top w:w="100" w:type="nil"/>
              <w:left w:w="100" w:type="nil"/>
              <w:bottom w:w="100" w:type="nil"/>
              <w:right w:w="100" w:type="nil"/>
            </w:tcMar>
          </w:tcPr>
          <w:p w14:paraId="4E41A25B" w14:textId="181EACFA" w:rsidR="00C10508" w:rsidRPr="00825E2F" w:rsidRDefault="00C10508">
            <w:pPr>
              <w:autoSpaceDE w:val="0"/>
              <w:autoSpaceDN w:val="0"/>
              <w:adjustRightInd w:val="0"/>
              <w:spacing w:line="276" w:lineRule="auto"/>
              <w:ind w:right="-720"/>
              <w:rPr>
                <w:rFonts w:ascii="Helvetica" w:hAnsi="Helvetica" w:cs="Helvetica"/>
                <w:bCs/>
                <w:sz w:val="22"/>
                <w:szCs w:val="22"/>
              </w:rPr>
            </w:pPr>
            <w:r>
              <w:rPr>
                <w:rFonts w:ascii="Helvetica" w:hAnsi="Helvetica" w:cs="Helvetica"/>
                <w:b/>
                <w:bCs/>
                <w:sz w:val="22"/>
                <w:szCs w:val="22"/>
              </w:rPr>
              <w:lastRenderedPageBreak/>
              <w:t>Method Used to Analyze Data:</w:t>
            </w:r>
            <w:r w:rsidR="00825E2F">
              <w:rPr>
                <w:rFonts w:ascii="Helvetica" w:hAnsi="Helvetica" w:cs="Helvetica"/>
                <w:b/>
                <w:bCs/>
                <w:sz w:val="22"/>
                <w:szCs w:val="22"/>
              </w:rPr>
              <w:t xml:space="preserve"> </w:t>
            </w:r>
            <w:r w:rsidR="00825E2F">
              <w:rPr>
                <w:rFonts w:ascii="Helvetica" w:hAnsi="Helvetica" w:cs="Helvetica"/>
                <w:bCs/>
                <w:sz w:val="22"/>
                <w:szCs w:val="22"/>
              </w:rPr>
              <w:t xml:space="preserve">I have used two sample T-test using </w:t>
            </w:r>
            <w:proofErr w:type="spellStart"/>
            <w:r w:rsidR="00825E2F">
              <w:rPr>
                <w:rFonts w:ascii="Helvetica" w:hAnsi="Helvetica" w:cs="Helvetica"/>
                <w:bCs/>
                <w:sz w:val="22"/>
                <w:szCs w:val="22"/>
              </w:rPr>
              <w:t>Statcrunch</w:t>
            </w:r>
            <w:proofErr w:type="spellEnd"/>
            <w:r w:rsidR="00825E2F">
              <w:rPr>
                <w:rFonts w:ascii="Helvetica" w:hAnsi="Helvetica" w:cs="Helvetica"/>
                <w:bCs/>
                <w:sz w:val="22"/>
                <w:szCs w:val="22"/>
              </w:rPr>
              <w:t xml:space="preserve"> assuming the populations variances are equal.</w:t>
            </w:r>
          </w:p>
        </w:tc>
      </w:tr>
      <w:tr w:rsidR="00C10508" w14:paraId="3760CB83" w14:textId="77777777" w:rsidTr="00C10508">
        <w:tblPrEx>
          <w:tblBorders>
            <w:top w:val="none" w:sz="0" w:space="0" w:color="auto"/>
          </w:tblBorders>
        </w:tblPrEx>
        <w:tc>
          <w:tcPr>
            <w:tcW w:w="5000" w:type="pct"/>
            <w:tcBorders>
              <w:top w:val="single" w:sz="8" w:space="0" w:color="auto"/>
              <w:left w:val="single" w:sz="8" w:space="0" w:color="auto"/>
              <w:bottom w:val="single" w:sz="8" w:space="0" w:color="auto"/>
              <w:right w:val="single" w:sz="8" w:space="0" w:color="auto"/>
            </w:tcBorders>
            <w:tcMar>
              <w:top w:w="100" w:type="nil"/>
              <w:left w:w="100" w:type="nil"/>
              <w:bottom w:w="100" w:type="nil"/>
              <w:right w:w="100" w:type="nil"/>
            </w:tcMar>
          </w:tcPr>
          <w:p w14:paraId="28DC6A42" w14:textId="32DC159D" w:rsidR="00C10508" w:rsidRDefault="00C10508">
            <w:pPr>
              <w:autoSpaceDE w:val="0"/>
              <w:autoSpaceDN w:val="0"/>
              <w:adjustRightInd w:val="0"/>
              <w:spacing w:line="276" w:lineRule="auto"/>
              <w:ind w:right="-720"/>
              <w:rPr>
                <w:rFonts w:ascii="Helvetica" w:hAnsi="Helvetica" w:cs="Helvetica"/>
                <w:b/>
                <w:bCs/>
                <w:sz w:val="22"/>
                <w:szCs w:val="22"/>
              </w:rPr>
            </w:pPr>
            <w:r>
              <w:rPr>
                <w:rFonts w:ascii="Helvetica" w:hAnsi="Helvetica" w:cs="Helvetica"/>
                <w:b/>
                <w:bCs/>
                <w:sz w:val="22"/>
                <w:szCs w:val="22"/>
              </w:rPr>
              <w:t>Find the sample statistic, test statistic, and p-value:</w:t>
            </w:r>
          </w:p>
          <w:p w14:paraId="4035F6A3" w14:textId="62DBE162" w:rsidR="00ED163F" w:rsidRPr="00ED163F" w:rsidRDefault="00ED163F">
            <w:pPr>
              <w:autoSpaceDE w:val="0"/>
              <w:autoSpaceDN w:val="0"/>
              <w:adjustRightInd w:val="0"/>
              <w:spacing w:line="276" w:lineRule="auto"/>
              <w:ind w:right="-720"/>
              <w:rPr>
                <w:rFonts w:ascii="Helvetica" w:eastAsiaTheme="minorEastAsia" w:hAnsi="Helvetica" w:cs="Helvetica"/>
                <w:b/>
                <w:bCs/>
                <w:sz w:val="22"/>
                <w:szCs w:val="22"/>
              </w:rPr>
            </w:pPr>
            <m:oMathPara>
              <m:oMathParaPr>
                <m:jc m:val="left"/>
              </m:oMathParaPr>
              <m:oMath>
                <m:r>
                  <m:rPr>
                    <m:sty m:val="bi"/>
                  </m:rPr>
                  <w:rPr>
                    <w:rFonts w:ascii="Cambria Math" w:hAnsi="Cambria Math" w:cs="Helvetica"/>
                    <w:sz w:val="22"/>
                    <w:szCs w:val="22"/>
                  </w:rPr>
                  <m:t xml:space="preserve">sample mean of annual expenditure for Group 1, </m:t>
                </m:r>
                <m:sSub>
                  <m:sSubPr>
                    <m:ctrlPr>
                      <w:rPr>
                        <w:rFonts w:ascii="Cambria Math" w:hAnsi="Cambria Math" w:cs="Helvetica"/>
                        <w:b/>
                        <w:bCs/>
                        <w:i/>
                        <w:sz w:val="22"/>
                        <w:szCs w:val="22"/>
                      </w:rPr>
                    </m:ctrlPr>
                  </m:sSubPr>
                  <m:e>
                    <m:acc>
                      <m:accPr>
                        <m:chr m:val="̅"/>
                        <m:ctrlPr>
                          <w:rPr>
                            <w:rFonts w:ascii="Cambria Math" w:hAnsi="Cambria Math" w:cs="Helvetica"/>
                            <w:b/>
                            <w:bCs/>
                            <w:i/>
                            <w:sz w:val="22"/>
                            <w:szCs w:val="22"/>
                          </w:rPr>
                        </m:ctrlPr>
                      </m:accPr>
                      <m:e>
                        <m:r>
                          <m:rPr>
                            <m:sty m:val="bi"/>
                          </m:rPr>
                          <w:rPr>
                            <w:rFonts w:ascii="Cambria Math" w:hAnsi="Cambria Math" w:cs="Helvetica"/>
                            <w:sz w:val="22"/>
                            <w:szCs w:val="22"/>
                          </w:rPr>
                          <m:t>x</m:t>
                        </m:r>
                      </m:e>
                    </m:acc>
                  </m:e>
                  <m:sub>
                    <m:r>
                      <m:rPr>
                        <m:sty m:val="bi"/>
                      </m:rPr>
                      <w:rPr>
                        <w:rFonts w:ascii="Cambria Math" w:hAnsi="Cambria Math" w:cs="Helvetica"/>
                        <w:sz w:val="22"/>
                        <w:szCs w:val="22"/>
                      </w:rPr>
                      <m:t>1</m:t>
                    </m:r>
                  </m:sub>
                </m:sSub>
                <m:r>
                  <m:rPr>
                    <m:sty m:val="bi"/>
                  </m:rPr>
                  <w:rPr>
                    <w:rFonts w:ascii="Cambria Math" w:hAnsi="Cambria Math" w:cs="Helvetica"/>
                    <w:sz w:val="22"/>
                    <w:szCs w:val="22"/>
                  </w:rPr>
                  <m:t>=</m:t>
                </m:r>
                <m:r>
                  <m:rPr>
                    <m:sty m:val="bi"/>
                  </m:rPr>
                  <w:rPr>
                    <w:rFonts w:ascii="Cambria Math" w:hAnsi="Cambria Math" w:cs="Helvetica"/>
                    <w:sz w:val="22"/>
                    <w:szCs w:val="22"/>
                  </w:rPr>
                  <m:t>59</m:t>
                </m:r>
                <m:r>
                  <m:rPr>
                    <m:sty m:val="bi"/>
                  </m:rPr>
                  <w:rPr>
                    <w:rFonts w:ascii="Cambria Math" w:hAnsi="Cambria Math" w:cs="Helvetica"/>
                    <w:sz w:val="22"/>
                    <w:szCs w:val="22"/>
                  </w:rPr>
                  <m:t>526.067</m:t>
                </m:r>
              </m:oMath>
            </m:oMathPara>
          </w:p>
          <w:p w14:paraId="298F7B5B" w14:textId="6751ABFC" w:rsidR="00ED163F" w:rsidRPr="00ED163F" w:rsidRDefault="00ED163F">
            <w:pPr>
              <w:autoSpaceDE w:val="0"/>
              <w:autoSpaceDN w:val="0"/>
              <w:adjustRightInd w:val="0"/>
              <w:spacing w:line="276" w:lineRule="auto"/>
              <w:ind w:right="-720"/>
              <w:rPr>
                <w:rFonts w:ascii="Helvetica" w:eastAsiaTheme="minorEastAsia" w:hAnsi="Helvetica" w:cs="Helvetica"/>
                <w:b/>
                <w:bCs/>
                <w:sz w:val="22"/>
                <w:szCs w:val="22"/>
              </w:rPr>
            </w:pPr>
            <m:oMathPara>
              <m:oMathParaPr>
                <m:jc m:val="left"/>
              </m:oMathParaPr>
              <m:oMath>
                <m:sSub>
                  <m:sSubPr>
                    <m:ctrlPr>
                      <w:rPr>
                        <w:rFonts w:ascii="Cambria Math" w:eastAsiaTheme="minorEastAsia" w:hAnsi="Cambria Math" w:cs="Helvetica"/>
                        <w:b/>
                        <w:bCs/>
                        <w:i/>
                        <w:sz w:val="22"/>
                        <w:szCs w:val="22"/>
                      </w:rPr>
                    </m:ctrlPr>
                  </m:sSubPr>
                  <m:e>
                    <m:r>
                      <m:rPr>
                        <m:sty m:val="bi"/>
                      </m:rPr>
                      <w:rPr>
                        <w:rFonts w:ascii="Cambria Math" w:eastAsiaTheme="minorEastAsia" w:hAnsi="Cambria Math" w:cs="Helvetica"/>
                        <w:sz w:val="22"/>
                        <w:szCs w:val="22"/>
                      </w:rPr>
                      <m:t>standard deviation of annual expenditure for group 1,</m:t>
                    </m:r>
                    <m:r>
                      <m:rPr>
                        <m:sty m:val="bi"/>
                      </m:rPr>
                      <w:rPr>
                        <w:rFonts w:ascii="Cambria Math" w:eastAsiaTheme="minorEastAsia" w:hAnsi="Cambria Math" w:cs="Helvetica"/>
                        <w:sz w:val="22"/>
                        <w:szCs w:val="22"/>
                      </w:rPr>
                      <m:t xml:space="preserve"> </m:t>
                    </m:r>
                    <m:r>
                      <m:rPr>
                        <m:sty m:val="bi"/>
                      </m:rPr>
                      <w:rPr>
                        <w:rFonts w:ascii="Cambria Math" w:eastAsiaTheme="minorEastAsia" w:hAnsi="Cambria Math" w:cs="Helvetica"/>
                        <w:sz w:val="22"/>
                        <w:szCs w:val="22"/>
                      </w:rPr>
                      <m:t xml:space="preserve"> s</m:t>
                    </m:r>
                  </m:e>
                  <m:sub>
                    <m:r>
                      <m:rPr>
                        <m:sty m:val="bi"/>
                      </m:rPr>
                      <w:rPr>
                        <w:rFonts w:ascii="Cambria Math" w:eastAsiaTheme="minorEastAsia" w:hAnsi="Cambria Math" w:cs="Helvetica"/>
                        <w:sz w:val="22"/>
                        <w:szCs w:val="22"/>
                      </w:rPr>
                      <m:t>1</m:t>
                    </m:r>
                  </m:sub>
                </m:sSub>
                <m:r>
                  <m:rPr>
                    <m:sty m:val="bi"/>
                  </m:rPr>
                  <w:rPr>
                    <w:rFonts w:ascii="Cambria Math" w:eastAsiaTheme="minorEastAsia" w:hAnsi="Cambria Math" w:cs="Helvetica"/>
                    <w:sz w:val="22"/>
                    <w:szCs w:val="22"/>
                  </w:rPr>
                  <m:t>=</m:t>
                </m:r>
                <m:r>
                  <m:rPr>
                    <m:sty m:val="bi"/>
                  </m:rPr>
                  <w:rPr>
                    <w:rFonts w:ascii="Cambria Math" w:eastAsiaTheme="minorEastAsia" w:hAnsi="Cambria Math" w:cs="Helvetica"/>
                    <w:sz w:val="22"/>
                    <w:szCs w:val="22"/>
                  </w:rPr>
                  <m:t>7627.4732</m:t>
                </m:r>
              </m:oMath>
            </m:oMathPara>
          </w:p>
          <w:p w14:paraId="3A405BAC" w14:textId="22757E7B" w:rsidR="00ED163F" w:rsidRPr="00F413A7" w:rsidRDefault="00F413A7">
            <w:pPr>
              <w:autoSpaceDE w:val="0"/>
              <w:autoSpaceDN w:val="0"/>
              <w:adjustRightInd w:val="0"/>
              <w:spacing w:line="276" w:lineRule="auto"/>
              <w:ind w:right="-720"/>
              <w:rPr>
                <w:rFonts w:ascii="Helvetica" w:eastAsiaTheme="minorEastAsia" w:hAnsi="Helvetica" w:cs="Helvetica"/>
                <w:b/>
                <w:bCs/>
                <w:sz w:val="22"/>
                <w:szCs w:val="22"/>
              </w:rPr>
            </w:pPr>
            <m:oMathPara>
              <m:oMathParaPr>
                <m:jc m:val="left"/>
              </m:oMathParaPr>
              <m:oMath>
                <m:sSub>
                  <m:sSubPr>
                    <m:ctrlPr>
                      <w:rPr>
                        <w:rFonts w:ascii="Cambria Math" w:eastAsiaTheme="minorEastAsia" w:hAnsi="Cambria Math" w:cs="Helvetica"/>
                        <w:b/>
                        <w:bCs/>
                        <w:i/>
                        <w:sz w:val="22"/>
                        <w:szCs w:val="22"/>
                      </w:rPr>
                    </m:ctrlPr>
                  </m:sSubPr>
                  <m:e>
                    <m:r>
                      <m:rPr>
                        <m:sty m:val="bi"/>
                      </m:rPr>
                      <w:rPr>
                        <w:rFonts w:ascii="Cambria Math" w:eastAsiaTheme="minorEastAsia" w:hAnsi="Cambria Math" w:cs="Helvetica"/>
                        <w:sz w:val="22"/>
                        <w:szCs w:val="22"/>
                      </w:rPr>
                      <m:t>n</m:t>
                    </m:r>
                  </m:e>
                  <m:sub>
                    <m:r>
                      <m:rPr>
                        <m:sty m:val="bi"/>
                      </m:rPr>
                      <w:rPr>
                        <w:rFonts w:ascii="Cambria Math" w:eastAsiaTheme="minorEastAsia" w:hAnsi="Cambria Math" w:cs="Helvetica"/>
                        <w:sz w:val="22"/>
                        <w:szCs w:val="22"/>
                      </w:rPr>
                      <m:t>1</m:t>
                    </m:r>
                  </m:sub>
                </m:sSub>
                <m:r>
                  <m:rPr>
                    <m:sty m:val="bi"/>
                  </m:rPr>
                  <w:rPr>
                    <w:rFonts w:ascii="Cambria Math" w:eastAsiaTheme="minorEastAsia" w:hAnsi="Cambria Math" w:cs="Helvetica"/>
                    <w:sz w:val="22"/>
                    <w:szCs w:val="22"/>
                  </w:rPr>
                  <m:t>=15</m:t>
                </m:r>
              </m:oMath>
            </m:oMathPara>
          </w:p>
          <w:p w14:paraId="6CB7DD77" w14:textId="5FAA579C" w:rsidR="00ED163F" w:rsidRPr="00ED163F" w:rsidRDefault="00ED163F">
            <w:pPr>
              <w:autoSpaceDE w:val="0"/>
              <w:autoSpaceDN w:val="0"/>
              <w:adjustRightInd w:val="0"/>
              <w:spacing w:line="276" w:lineRule="auto"/>
              <w:ind w:right="-720"/>
              <w:rPr>
                <w:rFonts w:ascii="Helvetica" w:eastAsiaTheme="minorEastAsia" w:hAnsi="Helvetica" w:cs="Helvetica"/>
                <w:b/>
                <w:bCs/>
                <w:sz w:val="22"/>
                <w:szCs w:val="22"/>
              </w:rPr>
            </w:pPr>
            <m:oMathPara>
              <m:oMathParaPr>
                <m:jc m:val="left"/>
              </m:oMathParaPr>
              <m:oMath>
                <m:r>
                  <m:rPr>
                    <m:sty m:val="bi"/>
                  </m:rPr>
                  <w:rPr>
                    <w:rFonts w:ascii="Cambria Math" w:hAnsi="Cambria Math" w:cs="Helvetica"/>
                    <w:sz w:val="22"/>
                    <w:szCs w:val="22"/>
                  </w:rPr>
                  <m:t xml:space="preserve">sample mean of annual expenditure for Group </m:t>
                </m:r>
                <m:r>
                  <m:rPr>
                    <m:sty m:val="bi"/>
                  </m:rPr>
                  <w:rPr>
                    <w:rFonts w:ascii="Cambria Math" w:hAnsi="Cambria Math" w:cs="Helvetica"/>
                    <w:sz w:val="22"/>
                    <w:szCs w:val="22"/>
                  </w:rPr>
                  <m:t xml:space="preserve">2, </m:t>
                </m:r>
                <m:sSub>
                  <m:sSubPr>
                    <m:ctrlPr>
                      <w:rPr>
                        <w:rFonts w:ascii="Cambria Math" w:hAnsi="Cambria Math" w:cs="Helvetica"/>
                        <w:b/>
                        <w:bCs/>
                        <w:i/>
                        <w:sz w:val="22"/>
                        <w:szCs w:val="22"/>
                      </w:rPr>
                    </m:ctrlPr>
                  </m:sSubPr>
                  <m:e>
                    <m:acc>
                      <m:accPr>
                        <m:chr m:val="̅"/>
                        <m:ctrlPr>
                          <w:rPr>
                            <w:rFonts w:ascii="Cambria Math" w:hAnsi="Cambria Math" w:cs="Helvetica"/>
                            <w:b/>
                            <w:bCs/>
                            <w:i/>
                            <w:sz w:val="22"/>
                            <w:szCs w:val="22"/>
                          </w:rPr>
                        </m:ctrlPr>
                      </m:accPr>
                      <m:e>
                        <m:r>
                          <m:rPr>
                            <m:sty m:val="bi"/>
                          </m:rPr>
                          <w:rPr>
                            <w:rFonts w:ascii="Cambria Math" w:hAnsi="Cambria Math" w:cs="Helvetica"/>
                            <w:sz w:val="22"/>
                            <w:szCs w:val="22"/>
                          </w:rPr>
                          <m:t xml:space="preserve"> </m:t>
                        </m:r>
                        <m:r>
                          <m:rPr>
                            <m:sty m:val="bi"/>
                          </m:rPr>
                          <w:rPr>
                            <w:rFonts w:ascii="Cambria Math" w:hAnsi="Cambria Math" w:cs="Helvetica"/>
                            <w:sz w:val="22"/>
                            <w:szCs w:val="22"/>
                          </w:rPr>
                          <m:t>x</m:t>
                        </m:r>
                      </m:e>
                    </m:acc>
                  </m:e>
                  <m:sub>
                    <m:r>
                      <m:rPr>
                        <m:sty m:val="bi"/>
                      </m:rPr>
                      <w:rPr>
                        <w:rFonts w:ascii="Cambria Math" w:hAnsi="Cambria Math" w:cs="Helvetica"/>
                        <w:sz w:val="22"/>
                        <w:szCs w:val="22"/>
                      </w:rPr>
                      <m:t>2</m:t>
                    </m:r>
                  </m:sub>
                </m:sSub>
                <m:r>
                  <m:rPr>
                    <m:sty m:val="bi"/>
                  </m:rPr>
                  <w:rPr>
                    <w:rFonts w:ascii="Cambria Math" w:hAnsi="Cambria Math" w:cs="Helvetica"/>
                    <w:sz w:val="22"/>
                    <w:szCs w:val="22"/>
                  </w:rPr>
                  <m:t>=</m:t>
                </m:r>
                <m:r>
                  <m:rPr>
                    <m:sty m:val="bi"/>
                  </m:rPr>
                  <w:rPr>
                    <w:rFonts w:ascii="Cambria Math" w:hAnsi="Cambria Math" w:cs="Helvetica"/>
                    <w:sz w:val="22"/>
                    <w:szCs w:val="22"/>
                  </w:rPr>
                  <m:t>75540.4</m:t>
                </m:r>
              </m:oMath>
            </m:oMathPara>
          </w:p>
          <w:p w14:paraId="633E8DAD" w14:textId="0C3BDF02" w:rsidR="00ED163F" w:rsidRPr="00ED163F" w:rsidRDefault="00ED163F">
            <w:pPr>
              <w:autoSpaceDE w:val="0"/>
              <w:autoSpaceDN w:val="0"/>
              <w:adjustRightInd w:val="0"/>
              <w:spacing w:line="276" w:lineRule="auto"/>
              <w:ind w:right="-720"/>
              <w:rPr>
                <w:rFonts w:ascii="Helvetica" w:eastAsiaTheme="minorEastAsia" w:hAnsi="Helvetica" w:cs="Helvetica"/>
                <w:b/>
                <w:bCs/>
                <w:sz w:val="22"/>
                <w:szCs w:val="22"/>
              </w:rPr>
            </w:pPr>
            <m:oMathPara>
              <m:oMathParaPr>
                <m:jc m:val="left"/>
              </m:oMathParaPr>
              <m:oMath>
                <m:sSub>
                  <m:sSubPr>
                    <m:ctrlPr>
                      <w:rPr>
                        <w:rFonts w:ascii="Cambria Math" w:eastAsiaTheme="minorEastAsia" w:hAnsi="Cambria Math" w:cs="Helvetica"/>
                        <w:b/>
                        <w:bCs/>
                        <w:i/>
                        <w:sz w:val="22"/>
                        <w:szCs w:val="22"/>
                      </w:rPr>
                    </m:ctrlPr>
                  </m:sSubPr>
                  <m:e>
                    <m:r>
                      <m:rPr>
                        <m:sty m:val="bi"/>
                      </m:rPr>
                      <w:rPr>
                        <w:rFonts w:ascii="Cambria Math" w:eastAsiaTheme="minorEastAsia" w:hAnsi="Cambria Math" w:cs="Helvetica"/>
                        <w:sz w:val="22"/>
                        <w:szCs w:val="22"/>
                      </w:rPr>
                      <m:t xml:space="preserve">standard deviation of annual expenditure for group </m:t>
                    </m:r>
                    <m:r>
                      <m:rPr>
                        <m:sty m:val="bi"/>
                      </m:rPr>
                      <w:rPr>
                        <w:rFonts w:ascii="Cambria Math" w:eastAsiaTheme="minorEastAsia" w:hAnsi="Cambria Math" w:cs="Helvetica"/>
                        <w:sz w:val="22"/>
                        <w:szCs w:val="22"/>
                      </w:rPr>
                      <m:t xml:space="preserve">2, </m:t>
                    </m:r>
                    <m:r>
                      <m:rPr>
                        <m:sty m:val="bi"/>
                      </m:rPr>
                      <w:rPr>
                        <w:rFonts w:ascii="Cambria Math" w:eastAsiaTheme="minorEastAsia" w:hAnsi="Cambria Math" w:cs="Helvetica"/>
                        <w:sz w:val="22"/>
                        <w:szCs w:val="22"/>
                      </w:rPr>
                      <m:t>s</m:t>
                    </m:r>
                  </m:e>
                  <m:sub>
                    <m:r>
                      <m:rPr>
                        <m:sty m:val="bi"/>
                      </m:rPr>
                      <w:rPr>
                        <w:rFonts w:ascii="Cambria Math" w:eastAsiaTheme="minorEastAsia" w:hAnsi="Cambria Math" w:cs="Helvetica"/>
                        <w:sz w:val="22"/>
                        <w:szCs w:val="22"/>
                      </w:rPr>
                      <m:t>2</m:t>
                    </m:r>
                  </m:sub>
                </m:sSub>
                <m:r>
                  <m:rPr>
                    <m:sty m:val="bi"/>
                  </m:rPr>
                  <w:rPr>
                    <w:rFonts w:ascii="Cambria Math" w:eastAsiaTheme="minorEastAsia" w:hAnsi="Cambria Math" w:cs="Helvetica"/>
                    <w:sz w:val="22"/>
                    <w:szCs w:val="22"/>
                  </w:rPr>
                  <m:t>=</m:t>
                </m:r>
                <m:r>
                  <m:rPr>
                    <m:sty m:val="bi"/>
                  </m:rPr>
                  <w:rPr>
                    <w:rFonts w:ascii="Cambria Math" w:eastAsiaTheme="minorEastAsia" w:hAnsi="Cambria Math" w:cs="Helvetica"/>
                    <w:sz w:val="22"/>
                    <w:szCs w:val="22"/>
                  </w:rPr>
                  <m:t>10670.748</m:t>
                </m:r>
              </m:oMath>
            </m:oMathPara>
          </w:p>
          <w:p w14:paraId="59B0F2F3" w14:textId="581A9E65" w:rsidR="00F413A7" w:rsidRPr="00F413A7" w:rsidRDefault="00F413A7" w:rsidP="00F413A7">
            <w:pPr>
              <w:autoSpaceDE w:val="0"/>
              <w:autoSpaceDN w:val="0"/>
              <w:adjustRightInd w:val="0"/>
              <w:spacing w:line="276" w:lineRule="auto"/>
              <w:ind w:right="-720"/>
              <w:rPr>
                <w:rFonts w:ascii="Helvetica" w:eastAsiaTheme="minorEastAsia" w:hAnsi="Helvetica" w:cs="Helvetica"/>
                <w:b/>
                <w:bCs/>
                <w:sz w:val="22"/>
                <w:szCs w:val="22"/>
              </w:rPr>
            </w:pPr>
            <m:oMathPara>
              <m:oMathParaPr>
                <m:jc m:val="left"/>
              </m:oMathParaPr>
              <m:oMath>
                <m:sSub>
                  <m:sSubPr>
                    <m:ctrlPr>
                      <w:rPr>
                        <w:rFonts w:ascii="Cambria Math" w:eastAsiaTheme="minorEastAsia" w:hAnsi="Cambria Math" w:cs="Helvetica"/>
                        <w:b/>
                        <w:bCs/>
                        <w:i/>
                        <w:sz w:val="22"/>
                        <w:szCs w:val="22"/>
                      </w:rPr>
                    </m:ctrlPr>
                  </m:sSubPr>
                  <m:e>
                    <m:r>
                      <m:rPr>
                        <m:sty m:val="bi"/>
                      </m:rPr>
                      <w:rPr>
                        <w:rFonts w:ascii="Cambria Math" w:eastAsiaTheme="minorEastAsia" w:hAnsi="Cambria Math" w:cs="Helvetica"/>
                        <w:sz w:val="22"/>
                        <w:szCs w:val="22"/>
                      </w:rPr>
                      <m:t>n</m:t>
                    </m:r>
                  </m:e>
                  <m:sub>
                    <m:r>
                      <m:rPr>
                        <m:sty m:val="bi"/>
                      </m:rPr>
                      <w:rPr>
                        <w:rFonts w:ascii="Cambria Math" w:eastAsiaTheme="minorEastAsia" w:hAnsi="Cambria Math" w:cs="Helvetica"/>
                        <w:sz w:val="22"/>
                        <w:szCs w:val="22"/>
                      </w:rPr>
                      <m:t>2</m:t>
                    </m:r>
                  </m:sub>
                </m:sSub>
                <m:r>
                  <m:rPr>
                    <m:sty m:val="bi"/>
                  </m:rPr>
                  <w:rPr>
                    <w:rFonts w:ascii="Cambria Math" w:eastAsiaTheme="minorEastAsia" w:hAnsi="Cambria Math" w:cs="Helvetica"/>
                    <w:sz w:val="22"/>
                    <w:szCs w:val="22"/>
                  </w:rPr>
                  <m:t>=15</m:t>
                </m:r>
              </m:oMath>
            </m:oMathPara>
          </w:p>
          <w:p w14:paraId="1983800C" w14:textId="6AEB232A" w:rsidR="00ED163F" w:rsidRPr="00ED163F" w:rsidRDefault="00ED163F">
            <w:pPr>
              <w:autoSpaceDE w:val="0"/>
              <w:autoSpaceDN w:val="0"/>
              <w:adjustRightInd w:val="0"/>
              <w:spacing w:line="276" w:lineRule="auto"/>
              <w:ind w:right="-720"/>
              <w:rPr>
                <w:rFonts w:ascii="Helvetica" w:eastAsiaTheme="minorEastAsia" w:hAnsi="Helvetica" w:cs="Helvetica"/>
                <w:b/>
                <w:bCs/>
                <w:sz w:val="22"/>
                <w:szCs w:val="22"/>
              </w:rPr>
            </w:pPr>
          </w:p>
          <w:p w14:paraId="2A5CCB5E" w14:textId="39CDB120" w:rsidR="00ED163F" w:rsidRPr="00AD21B4" w:rsidRDefault="00F413A7">
            <w:pPr>
              <w:autoSpaceDE w:val="0"/>
              <w:autoSpaceDN w:val="0"/>
              <w:adjustRightInd w:val="0"/>
              <w:spacing w:line="276" w:lineRule="auto"/>
              <w:ind w:right="-720"/>
              <w:rPr>
                <w:rFonts w:ascii="Helvetica" w:eastAsiaTheme="minorEastAsia" w:hAnsi="Helvetica" w:cs="Helvetica"/>
                <w:b/>
                <w:bCs/>
                <w:sz w:val="22"/>
                <w:szCs w:val="22"/>
              </w:rPr>
            </w:pPr>
            <m:oMathPara>
              <m:oMath>
                <m:r>
                  <m:rPr>
                    <m:sty m:val="bi"/>
                  </m:rPr>
                  <w:rPr>
                    <w:rFonts w:ascii="Cambria Math" w:eastAsiaTheme="minorEastAsia" w:hAnsi="Cambria Math" w:cs="Helvetica"/>
                    <w:sz w:val="22"/>
                    <w:szCs w:val="22"/>
                  </w:rPr>
                  <m:t>t=</m:t>
                </m:r>
                <m:f>
                  <m:fPr>
                    <m:ctrlPr>
                      <w:rPr>
                        <w:rFonts w:ascii="Cambria Math" w:eastAsiaTheme="minorEastAsia" w:hAnsi="Cambria Math" w:cs="Helvetica"/>
                        <w:b/>
                        <w:bCs/>
                        <w:i/>
                        <w:sz w:val="22"/>
                        <w:szCs w:val="22"/>
                      </w:rPr>
                    </m:ctrlPr>
                  </m:fPr>
                  <m:num>
                    <m:d>
                      <m:dPr>
                        <m:ctrlPr>
                          <w:rPr>
                            <w:rFonts w:ascii="Cambria Math" w:eastAsiaTheme="minorEastAsia" w:hAnsi="Cambria Math" w:cs="Helvetica"/>
                            <w:b/>
                            <w:bCs/>
                            <w:i/>
                            <w:sz w:val="22"/>
                            <w:szCs w:val="22"/>
                          </w:rPr>
                        </m:ctrlPr>
                      </m:dPr>
                      <m:e>
                        <m:r>
                          <m:rPr>
                            <m:sty m:val="bi"/>
                          </m:rPr>
                          <w:rPr>
                            <w:rFonts w:ascii="Cambria Math" w:hAnsi="Cambria Math" w:cs="Helvetica"/>
                            <w:sz w:val="22"/>
                            <w:szCs w:val="22"/>
                          </w:rPr>
                          <m:t xml:space="preserve"> </m:t>
                        </m:r>
                        <m:sSub>
                          <m:sSubPr>
                            <m:ctrlPr>
                              <w:rPr>
                                <w:rFonts w:ascii="Cambria Math" w:hAnsi="Cambria Math" w:cs="Helvetica"/>
                                <w:b/>
                                <w:bCs/>
                                <w:i/>
                                <w:sz w:val="22"/>
                                <w:szCs w:val="22"/>
                              </w:rPr>
                            </m:ctrlPr>
                          </m:sSubPr>
                          <m:e>
                            <m:acc>
                              <m:accPr>
                                <m:chr m:val="̅"/>
                                <m:ctrlPr>
                                  <w:rPr>
                                    <w:rFonts w:ascii="Cambria Math" w:hAnsi="Cambria Math" w:cs="Helvetica"/>
                                    <w:b/>
                                    <w:bCs/>
                                    <w:i/>
                                    <w:sz w:val="22"/>
                                    <w:szCs w:val="22"/>
                                  </w:rPr>
                                </m:ctrlPr>
                              </m:accPr>
                              <m:e>
                                <m:r>
                                  <m:rPr>
                                    <m:sty m:val="bi"/>
                                  </m:rPr>
                                  <w:rPr>
                                    <w:rFonts w:ascii="Cambria Math" w:hAnsi="Cambria Math" w:cs="Helvetica"/>
                                    <w:sz w:val="22"/>
                                    <w:szCs w:val="22"/>
                                  </w:rPr>
                                  <m:t>x</m:t>
                                </m:r>
                              </m:e>
                            </m:acc>
                          </m:e>
                          <m:sub>
                            <m:r>
                              <m:rPr>
                                <m:sty m:val="bi"/>
                              </m:rPr>
                              <w:rPr>
                                <w:rFonts w:ascii="Cambria Math" w:hAnsi="Cambria Math" w:cs="Helvetica"/>
                                <w:sz w:val="22"/>
                                <w:szCs w:val="22"/>
                              </w:rPr>
                              <m:t>1</m:t>
                            </m:r>
                          </m:sub>
                        </m:sSub>
                        <m:r>
                          <m:rPr>
                            <m:sty m:val="bi"/>
                          </m:rPr>
                          <w:rPr>
                            <w:rFonts w:ascii="Cambria Math" w:eastAsiaTheme="minorEastAsia" w:hAnsi="Cambria Math" w:cs="Helvetica"/>
                            <w:sz w:val="22"/>
                            <w:szCs w:val="22"/>
                          </w:rPr>
                          <m:t>-</m:t>
                        </m:r>
                        <m:r>
                          <m:rPr>
                            <m:sty m:val="bi"/>
                          </m:rPr>
                          <w:rPr>
                            <w:rFonts w:ascii="Cambria Math" w:hAnsi="Cambria Math" w:cs="Helvetica"/>
                            <w:sz w:val="22"/>
                            <w:szCs w:val="22"/>
                          </w:rPr>
                          <m:t xml:space="preserve"> </m:t>
                        </m:r>
                        <m:sSub>
                          <m:sSubPr>
                            <m:ctrlPr>
                              <w:rPr>
                                <w:rFonts w:ascii="Cambria Math" w:hAnsi="Cambria Math" w:cs="Helvetica"/>
                                <w:b/>
                                <w:bCs/>
                                <w:i/>
                                <w:sz w:val="22"/>
                                <w:szCs w:val="22"/>
                              </w:rPr>
                            </m:ctrlPr>
                          </m:sSubPr>
                          <m:e>
                            <m:acc>
                              <m:accPr>
                                <m:chr m:val="̅"/>
                                <m:ctrlPr>
                                  <w:rPr>
                                    <w:rFonts w:ascii="Cambria Math" w:hAnsi="Cambria Math" w:cs="Helvetica"/>
                                    <w:b/>
                                    <w:bCs/>
                                    <w:i/>
                                    <w:sz w:val="22"/>
                                    <w:szCs w:val="22"/>
                                  </w:rPr>
                                </m:ctrlPr>
                              </m:accPr>
                              <m:e>
                                <m:r>
                                  <m:rPr>
                                    <m:sty m:val="bi"/>
                                  </m:rPr>
                                  <w:rPr>
                                    <w:rFonts w:ascii="Cambria Math" w:hAnsi="Cambria Math" w:cs="Helvetica"/>
                                    <w:sz w:val="22"/>
                                    <w:szCs w:val="22"/>
                                  </w:rPr>
                                  <m:t>x</m:t>
                                </m:r>
                              </m:e>
                            </m:acc>
                          </m:e>
                          <m:sub>
                            <m:r>
                              <m:rPr>
                                <m:sty m:val="bi"/>
                              </m:rPr>
                              <w:rPr>
                                <w:rFonts w:ascii="Cambria Math" w:hAnsi="Cambria Math" w:cs="Helvetica"/>
                                <w:sz w:val="22"/>
                                <w:szCs w:val="22"/>
                              </w:rPr>
                              <m:t>2</m:t>
                            </m:r>
                          </m:sub>
                        </m:sSub>
                      </m:e>
                    </m:d>
                    <m:r>
                      <m:rPr>
                        <m:sty m:val="bi"/>
                      </m:rPr>
                      <w:rPr>
                        <w:rFonts w:ascii="Cambria Math" w:eastAsiaTheme="minorEastAsia" w:hAnsi="Cambria Math" w:cs="Helvetica"/>
                        <w:sz w:val="22"/>
                        <w:szCs w:val="22"/>
                      </w:rPr>
                      <m:t>-0</m:t>
                    </m:r>
                  </m:num>
                  <m:den>
                    <m:rad>
                      <m:radPr>
                        <m:degHide m:val="1"/>
                        <m:ctrlPr>
                          <w:rPr>
                            <w:rFonts w:ascii="Cambria Math" w:eastAsiaTheme="minorEastAsia" w:hAnsi="Cambria Math" w:cs="Helvetica"/>
                            <w:b/>
                            <w:bCs/>
                            <w:i/>
                            <w:sz w:val="22"/>
                            <w:szCs w:val="22"/>
                          </w:rPr>
                        </m:ctrlPr>
                      </m:radPr>
                      <m:deg/>
                      <m:e>
                        <m:f>
                          <m:fPr>
                            <m:ctrlPr>
                              <w:rPr>
                                <w:rFonts w:ascii="Cambria Math" w:eastAsiaTheme="minorEastAsia" w:hAnsi="Cambria Math" w:cs="Helvetica"/>
                                <w:b/>
                                <w:bCs/>
                                <w:i/>
                                <w:sz w:val="22"/>
                                <w:szCs w:val="22"/>
                              </w:rPr>
                            </m:ctrlPr>
                          </m:fPr>
                          <m:num>
                            <m:sSub>
                              <m:sSubPr>
                                <m:ctrlPr>
                                  <w:rPr>
                                    <w:rFonts w:ascii="Cambria Math" w:eastAsiaTheme="minorEastAsia" w:hAnsi="Cambria Math" w:cs="Helvetica"/>
                                    <w:b/>
                                    <w:bCs/>
                                    <w:i/>
                                    <w:sz w:val="22"/>
                                    <w:szCs w:val="22"/>
                                  </w:rPr>
                                </m:ctrlPr>
                              </m:sSubPr>
                              <m:e>
                                <m:r>
                                  <m:rPr>
                                    <m:sty m:val="bi"/>
                                  </m:rPr>
                                  <w:rPr>
                                    <w:rFonts w:ascii="Cambria Math" w:eastAsiaTheme="minorEastAsia" w:hAnsi="Cambria Math" w:cs="Helvetica"/>
                                    <w:sz w:val="22"/>
                                    <w:szCs w:val="22"/>
                                  </w:rPr>
                                  <m:t>s</m:t>
                                </m:r>
                              </m:e>
                              <m:sub>
                                <m:r>
                                  <m:rPr>
                                    <m:sty m:val="bi"/>
                                  </m:rPr>
                                  <w:rPr>
                                    <w:rFonts w:ascii="Cambria Math" w:eastAsiaTheme="minorEastAsia" w:hAnsi="Cambria Math" w:cs="Helvetica"/>
                                    <w:sz w:val="22"/>
                                    <w:szCs w:val="22"/>
                                  </w:rPr>
                                  <m:t>1</m:t>
                                </m:r>
                              </m:sub>
                            </m:sSub>
                          </m:num>
                          <m:den>
                            <m:sSub>
                              <m:sSubPr>
                                <m:ctrlPr>
                                  <w:rPr>
                                    <w:rFonts w:ascii="Cambria Math" w:eastAsiaTheme="minorEastAsia" w:hAnsi="Cambria Math" w:cs="Helvetica"/>
                                    <w:b/>
                                    <w:bCs/>
                                    <w:i/>
                                    <w:sz w:val="22"/>
                                    <w:szCs w:val="22"/>
                                  </w:rPr>
                                </m:ctrlPr>
                              </m:sSubPr>
                              <m:e>
                                <m:r>
                                  <m:rPr>
                                    <m:sty m:val="bi"/>
                                  </m:rPr>
                                  <w:rPr>
                                    <w:rFonts w:ascii="Cambria Math" w:eastAsiaTheme="minorEastAsia" w:hAnsi="Cambria Math" w:cs="Helvetica"/>
                                    <w:sz w:val="22"/>
                                    <w:szCs w:val="22"/>
                                  </w:rPr>
                                  <m:t>n</m:t>
                                </m:r>
                              </m:e>
                              <m:sub>
                                <m:r>
                                  <m:rPr>
                                    <m:sty m:val="bi"/>
                                  </m:rPr>
                                  <w:rPr>
                                    <w:rFonts w:ascii="Cambria Math" w:eastAsiaTheme="minorEastAsia" w:hAnsi="Cambria Math" w:cs="Helvetica"/>
                                    <w:sz w:val="22"/>
                                    <w:szCs w:val="22"/>
                                  </w:rPr>
                                  <m:t>1</m:t>
                                </m:r>
                              </m:sub>
                            </m:sSub>
                          </m:den>
                        </m:f>
                        <m:r>
                          <m:rPr>
                            <m:sty m:val="bi"/>
                          </m:rPr>
                          <w:rPr>
                            <w:rFonts w:ascii="Cambria Math" w:eastAsiaTheme="minorEastAsia" w:hAnsi="Cambria Math" w:cs="Helvetica"/>
                            <w:sz w:val="22"/>
                            <w:szCs w:val="22"/>
                          </w:rPr>
                          <m:t>+</m:t>
                        </m:r>
                        <m:f>
                          <m:fPr>
                            <m:ctrlPr>
                              <w:rPr>
                                <w:rFonts w:ascii="Cambria Math" w:eastAsiaTheme="minorEastAsia" w:hAnsi="Cambria Math" w:cs="Helvetica"/>
                                <w:b/>
                                <w:bCs/>
                                <w:i/>
                                <w:sz w:val="22"/>
                                <w:szCs w:val="22"/>
                              </w:rPr>
                            </m:ctrlPr>
                          </m:fPr>
                          <m:num>
                            <m:sSub>
                              <m:sSubPr>
                                <m:ctrlPr>
                                  <w:rPr>
                                    <w:rFonts w:ascii="Cambria Math" w:eastAsiaTheme="minorEastAsia" w:hAnsi="Cambria Math" w:cs="Helvetica"/>
                                    <w:b/>
                                    <w:bCs/>
                                    <w:i/>
                                    <w:sz w:val="22"/>
                                    <w:szCs w:val="22"/>
                                  </w:rPr>
                                </m:ctrlPr>
                              </m:sSubPr>
                              <m:e>
                                <m:r>
                                  <m:rPr>
                                    <m:sty m:val="bi"/>
                                  </m:rPr>
                                  <w:rPr>
                                    <w:rFonts w:ascii="Cambria Math" w:eastAsiaTheme="minorEastAsia" w:hAnsi="Cambria Math" w:cs="Helvetica"/>
                                    <w:sz w:val="22"/>
                                    <w:szCs w:val="22"/>
                                  </w:rPr>
                                  <m:t>s</m:t>
                                </m:r>
                              </m:e>
                              <m:sub>
                                <m:r>
                                  <m:rPr>
                                    <m:sty m:val="bi"/>
                                  </m:rPr>
                                  <w:rPr>
                                    <w:rFonts w:ascii="Cambria Math" w:eastAsiaTheme="minorEastAsia" w:hAnsi="Cambria Math" w:cs="Helvetica"/>
                                    <w:sz w:val="22"/>
                                    <w:szCs w:val="22"/>
                                  </w:rPr>
                                  <m:t>2</m:t>
                                </m:r>
                              </m:sub>
                            </m:sSub>
                          </m:num>
                          <m:den>
                            <m:sSub>
                              <m:sSubPr>
                                <m:ctrlPr>
                                  <w:rPr>
                                    <w:rFonts w:ascii="Cambria Math" w:eastAsiaTheme="minorEastAsia" w:hAnsi="Cambria Math" w:cs="Helvetica"/>
                                    <w:b/>
                                    <w:bCs/>
                                    <w:i/>
                                    <w:sz w:val="22"/>
                                    <w:szCs w:val="22"/>
                                  </w:rPr>
                                </m:ctrlPr>
                              </m:sSubPr>
                              <m:e>
                                <m:r>
                                  <m:rPr>
                                    <m:sty m:val="bi"/>
                                  </m:rPr>
                                  <w:rPr>
                                    <w:rFonts w:ascii="Cambria Math" w:eastAsiaTheme="minorEastAsia" w:hAnsi="Cambria Math" w:cs="Helvetica"/>
                                    <w:sz w:val="22"/>
                                    <w:szCs w:val="22"/>
                                  </w:rPr>
                                  <m:t>n</m:t>
                                </m:r>
                              </m:e>
                              <m:sub>
                                <m:r>
                                  <m:rPr>
                                    <m:sty m:val="bi"/>
                                  </m:rPr>
                                  <w:rPr>
                                    <w:rFonts w:ascii="Cambria Math" w:eastAsiaTheme="minorEastAsia" w:hAnsi="Cambria Math" w:cs="Helvetica"/>
                                    <w:sz w:val="22"/>
                                    <w:szCs w:val="22"/>
                                  </w:rPr>
                                  <m:t>2</m:t>
                                </m:r>
                              </m:sub>
                            </m:sSub>
                          </m:den>
                        </m:f>
                      </m:e>
                    </m:rad>
                  </m:den>
                </m:f>
                <m:r>
                  <m:rPr>
                    <m:sty m:val="bi"/>
                  </m:rPr>
                  <w:rPr>
                    <w:rFonts w:ascii="Cambria Math" w:eastAsiaTheme="minorEastAsia" w:hAnsi="Cambria Math" w:cs="Helvetica"/>
                    <w:sz w:val="22"/>
                    <w:szCs w:val="22"/>
                  </w:rPr>
                  <m:t>=</m:t>
                </m:r>
                <m:f>
                  <m:fPr>
                    <m:ctrlPr>
                      <w:rPr>
                        <w:rFonts w:ascii="Cambria Math" w:eastAsiaTheme="minorEastAsia" w:hAnsi="Cambria Math" w:cs="Helvetica"/>
                        <w:b/>
                        <w:bCs/>
                        <w:i/>
                        <w:sz w:val="22"/>
                        <w:szCs w:val="22"/>
                      </w:rPr>
                    </m:ctrlPr>
                  </m:fPr>
                  <m:num>
                    <m:d>
                      <m:dPr>
                        <m:ctrlPr>
                          <w:rPr>
                            <w:rFonts w:ascii="Cambria Math" w:eastAsiaTheme="minorEastAsia" w:hAnsi="Cambria Math" w:cs="Helvetica"/>
                            <w:b/>
                            <w:bCs/>
                            <w:i/>
                            <w:sz w:val="22"/>
                            <w:szCs w:val="22"/>
                          </w:rPr>
                        </m:ctrlPr>
                      </m:dPr>
                      <m:e>
                        <m:r>
                          <m:rPr>
                            <m:sty m:val="bi"/>
                          </m:rPr>
                          <w:rPr>
                            <w:rFonts w:ascii="Cambria Math" w:hAnsi="Cambria Math" w:cs="Helvetica"/>
                            <w:sz w:val="22"/>
                            <w:szCs w:val="22"/>
                          </w:rPr>
                          <m:t xml:space="preserve"> </m:t>
                        </m:r>
                        <m:r>
                          <m:rPr>
                            <m:sty m:val="bi"/>
                          </m:rPr>
                          <w:rPr>
                            <w:rFonts w:ascii="Cambria Math" w:hAnsi="Cambria Math" w:cs="Helvetica"/>
                            <w:sz w:val="22"/>
                            <w:szCs w:val="22"/>
                          </w:rPr>
                          <m:t>59529.067</m:t>
                        </m:r>
                        <m:r>
                          <m:rPr>
                            <m:sty m:val="bi"/>
                          </m:rPr>
                          <w:rPr>
                            <w:rFonts w:ascii="Cambria Math" w:eastAsiaTheme="minorEastAsia" w:hAnsi="Cambria Math" w:cs="Helvetica"/>
                            <w:sz w:val="22"/>
                            <w:szCs w:val="22"/>
                          </w:rPr>
                          <m:t>-</m:t>
                        </m:r>
                        <m:r>
                          <m:rPr>
                            <m:sty m:val="bi"/>
                          </m:rPr>
                          <w:rPr>
                            <w:rFonts w:ascii="Cambria Math" w:hAnsi="Cambria Math" w:cs="Helvetica"/>
                            <w:sz w:val="22"/>
                            <w:szCs w:val="22"/>
                          </w:rPr>
                          <m:t xml:space="preserve"> </m:t>
                        </m:r>
                        <m:r>
                          <m:rPr>
                            <m:sty m:val="bi"/>
                          </m:rPr>
                          <w:rPr>
                            <w:rFonts w:ascii="Cambria Math" w:hAnsi="Cambria Math" w:cs="Helvetica"/>
                            <w:sz w:val="22"/>
                            <w:szCs w:val="22"/>
                          </w:rPr>
                          <m:t>75540.4</m:t>
                        </m:r>
                      </m:e>
                    </m:d>
                    <m:r>
                      <m:rPr>
                        <m:sty m:val="bi"/>
                      </m:rPr>
                      <w:rPr>
                        <w:rFonts w:ascii="Cambria Math" w:eastAsiaTheme="minorEastAsia" w:hAnsi="Cambria Math" w:cs="Helvetica"/>
                        <w:sz w:val="22"/>
                        <w:szCs w:val="22"/>
                      </w:rPr>
                      <m:t>-0</m:t>
                    </m:r>
                  </m:num>
                  <m:den>
                    <m:rad>
                      <m:radPr>
                        <m:degHide m:val="1"/>
                        <m:ctrlPr>
                          <w:rPr>
                            <w:rFonts w:ascii="Cambria Math" w:eastAsiaTheme="minorEastAsia" w:hAnsi="Cambria Math" w:cs="Helvetica"/>
                            <w:b/>
                            <w:bCs/>
                            <w:i/>
                            <w:sz w:val="22"/>
                            <w:szCs w:val="22"/>
                          </w:rPr>
                        </m:ctrlPr>
                      </m:radPr>
                      <m:deg/>
                      <m:e>
                        <m:f>
                          <m:fPr>
                            <m:ctrlPr>
                              <w:rPr>
                                <w:rFonts w:ascii="Cambria Math" w:eastAsiaTheme="minorEastAsia" w:hAnsi="Cambria Math" w:cs="Helvetica"/>
                                <w:b/>
                                <w:bCs/>
                                <w:i/>
                                <w:sz w:val="22"/>
                                <w:szCs w:val="22"/>
                              </w:rPr>
                            </m:ctrlPr>
                          </m:fPr>
                          <m:num>
                            <m:sSup>
                              <m:sSupPr>
                                <m:ctrlPr>
                                  <w:rPr>
                                    <w:rFonts w:ascii="Cambria Math" w:eastAsiaTheme="minorEastAsia" w:hAnsi="Cambria Math" w:cs="Helvetica"/>
                                    <w:b/>
                                    <w:bCs/>
                                    <w:i/>
                                    <w:sz w:val="22"/>
                                    <w:szCs w:val="22"/>
                                  </w:rPr>
                                </m:ctrlPr>
                              </m:sSupPr>
                              <m:e>
                                <m:r>
                                  <m:rPr>
                                    <m:sty m:val="bi"/>
                                  </m:rPr>
                                  <w:rPr>
                                    <w:rFonts w:ascii="Cambria Math" w:eastAsiaTheme="minorEastAsia" w:hAnsi="Cambria Math" w:cs="Helvetica"/>
                                    <w:sz w:val="22"/>
                                    <w:szCs w:val="22"/>
                                  </w:rPr>
                                  <m:t>7627.4732</m:t>
                                </m:r>
                              </m:e>
                              <m:sup>
                                <m:r>
                                  <m:rPr>
                                    <m:sty m:val="bi"/>
                                  </m:rPr>
                                  <w:rPr>
                                    <w:rFonts w:ascii="Cambria Math" w:eastAsiaTheme="minorEastAsia" w:hAnsi="Cambria Math" w:cs="Helvetica"/>
                                    <w:sz w:val="22"/>
                                    <w:szCs w:val="22"/>
                                  </w:rPr>
                                  <m:t>2</m:t>
                                </m:r>
                              </m:sup>
                            </m:sSup>
                          </m:num>
                          <m:den>
                            <m:r>
                              <m:rPr>
                                <m:sty m:val="bi"/>
                              </m:rPr>
                              <w:rPr>
                                <w:rFonts w:ascii="Cambria Math" w:eastAsiaTheme="minorEastAsia" w:hAnsi="Cambria Math" w:cs="Helvetica"/>
                                <w:sz w:val="22"/>
                                <w:szCs w:val="22"/>
                              </w:rPr>
                              <m:t>15</m:t>
                            </m:r>
                          </m:den>
                        </m:f>
                        <m:r>
                          <m:rPr>
                            <m:sty m:val="bi"/>
                          </m:rPr>
                          <w:rPr>
                            <w:rFonts w:ascii="Cambria Math" w:eastAsiaTheme="minorEastAsia" w:hAnsi="Cambria Math" w:cs="Helvetica"/>
                            <w:sz w:val="22"/>
                            <w:szCs w:val="22"/>
                          </w:rPr>
                          <m:t>+</m:t>
                        </m:r>
                        <m:f>
                          <m:fPr>
                            <m:ctrlPr>
                              <w:rPr>
                                <w:rFonts w:ascii="Cambria Math" w:eastAsiaTheme="minorEastAsia" w:hAnsi="Cambria Math" w:cs="Helvetica"/>
                                <w:b/>
                                <w:bCs/>
                                <w:i/>
                                <w:sz w:val="22"/>
                                <w:szCs w:val="22"/>
                              </w:rPr>
                            </m:ctrlPr>
                          </m:fPr>
                          <m:num>
                            <m:sSup>
                              <m:sSupPr>
                                <m:ctrlPr>
                                  <w:rPr>
                                    <w:rFonts w:ascii="Cambria Math" w:eastAsiaTheme="minorEastAsia" w:hAnsi="Cambria Math" w:cs="Helvetica"/>
                                    <w:b/>
                                    <w:bCs/>
                                    <w:i/>
                                    <w:sz w:val="22"/>
                                    <w:szCs w:val="22"/>
                                  </w:rPr>
                                </m:ctrlPr>
                              </m:sSupPr>
                              <m:e>
                                <m:r>
                                  <m:rPr>
                                    <m:sty m:val="bi"/>
                                  </m:rPr>
                                  <w:rPr>
                                    <w:rFonts w:ascii="Cambria Math" w:eastAsiaTheme="minorEastAsia" w:hAnsi="Cambria Math" w:cs="Helvetica"/>
                                    <w:sz w:val="22"/>
                                    <w:szCs w:val="22"/>
                                  </w:rPr>
                                  <m:t>10670.748</m:t>
                                </m:r>
                              </m:e>
                              <m:sup>
                                <m:r>
                                  <m:rPr>
                                    <m:sty m:val="bi"/>
                                  </m:rPr>
                                  <w:rPr>
                                    <w:rFonts w:ascii="Cambria Math" w:eastAsiaTheme="minorEastAsia" w:hAnsi="Cambria Math" w:cs="Helvetica"/>
                                    <w:sz w:val="22"/>
                                    <w:szCs w:val="22"/>
                                  </w:rPr>
                                  <m:t>2</m:t>
                                </m:r>
                              </m:sup>
                            </m:sSup>
                          </m:num>
                          <m:den>
                            <m:r>
                              <m:rPr>
                                <m:sty m:val="bi"/>
                              </m:rPr>
                              <w:rPr>
                                <w:rFonts w:ascii="Cambria Math" w:eastAsiaTheme="minorEastAsia" w:hAnsi="Cambria Math" w:cs="Helvetica"/>
                                <w:sz w:val="22"/>
                                <w:szCs w:val="22"/>
                              </w:rPr>
                              <m:t>15</m:t>
                            </m:r>
                          </m:den>
                        </m:f>
                      </m:e>
                    </m:rad>
                  </m:den>
                </m:f>
                <m:r>
                  <m:rPr>
                    <m:sty m:val="bi"/>
                  </m:rPr>
                  <w:rPr>
                    <w:rFonts w:ascii="Cambria Math" w:eastAsiaTheme="minorEastAsia" w:hAnsi="Cambria Math" w:cs="Helvetica"/>
                    <w:sz w:val="22"/>
                    <w:szCs w:val="22"/>
                  </w:rPr>
                  <m:t>=-4.7286</m:t>
                </m:r>
              </m:oMath>
            </m:oMathPara>
          </w:p>
          <w:p w14:paraId="2E7DB534" w14:textId="279D64D5" w:rsidR="00AD21B4" w:rsidRPr="00ED163F" w:rsidRDefault="00AD21B4">
            <w:pPr>
              <w:autoSpaceDE w:val="0"/>
              <w:autoSpaceDN w:val="0"/>
              <w:adjustRightInd w:val="0"/>
              <w:spacing w:line="276" w:lineRule="auto"/>
              <w:ind w:right="-720"/>
              <w:rPr>
                <w:rFonts w:ascii="Helvetica" w:eastAsiaTheme="minorEastAsia" w:hAnsi="Helvetica" w:cs="Helvetica"/>
                <w:b/>
                <w:bCs/>
                <w:sz w:val="22"/>
                <w:szCs w:val="22"/>
              </w:rPr>
            </w:pPr>
            <w:r>
              <w:rPr>
                <w:rFonts w:ascii="Helvetica" w:eastAsiaTheme="minorEastAsia" w:hAnsi="Helvetica" w:cs="Helvetica"/>
                <w:b/>
                <w:bCs/>
                <w:sz w:val="22"/>
                <w:szCs w:val="22"/>
              </w:rPr>
              <w:t>P-value=0.00001</w:t>
            </w:r>
          </w:p>
          <w:p w14:paraId="2AE53CF8" w14:textId="77777777" w:rsidR="00C10508" w:rsidRDefault="00C10508">
            <w:pPr>
              <w:autoSpaceDE w:val="0"/>
              <w:autoSpaceDN w:val="0"/>
              <w:adjustRightInd w:val="0"/>
              <w:spacing w:line="276" w:lineRule="auto"/>
              <w:ind w:right="-720"/>
              <w:rPr>
                <w:rFonts w:ascii="Helvetica" w:hAnsi="Helvetica" w:cs="Helvetica"/>
                <w:b/>
                <w:bCs/>
                <w:sz w:val="22"/>
                <w:szCs w:val="22"/>
              </w:rPr>
            </w:pPr>
          </w:p>
        </w:tc>
      </w:tr>
      <w:tr w:rsidR="00C10508" w14:paraId="60EA874E" w14:textId="77777777" w:rsidTr="00C10508">
        <w:tblPrEx>
          <w:tblBorders>
            <w:top w:val="none" w:sz="0" w:space="0" w:color="auto"/>
            <w:bottom w:val="single" w:sz="4" w:space="0" w:color="BFBFBF"/>
          </w:tblBorders>
        </w:tblPrEx>
        <w:tc>
          <w:tcPr>
            <w:tcW w:w="5000" w:type="pct"/>
            <w:tcBorders>
              <w:top w:val="single" w:sz="8" w:space="0" w:color="auto"/>
              <w:left w:val="single" w:sz="8" w:space="0" w:color="auto"/>
              <w:bottom w:val="single" w:sz="8" w:space="0" w:color="auto"/>
              <w:right w:val="single" w:sz="8" w:space="0" w:color="auto"/>
            </w:tcBorders>
            <w:tcMar>
              <w:top w:w="100" w:type="nil"/>
              <w:left w:w="100" w:type="nil"/>
              <w:bottom w:w="100" w:type="nil"/>
              <w:right w:w="100" w:type="nil"/>
            </w:tcMar>
          </w:tcPr>
          <w:p w14:paraId="176C3D21" w14:textId="120DBDF9" w:rsidR="00C10508" w:rsidRPr="00160607" w:rsidRDefault="00C10508">
            <w:pPr>
              <w:autoSpaceDE w:val="0"/>
              <w:autoSpaceDN w:val="0"/>
              <w:adjustRightInd w:val="0"/>
              <w:spacing w:line="276" w:lineRule="auto"/>
              <w:ind w:right="-720"/>
              <w:rPr>
                <w:rFonts w:ascii="Helvetica" w:hAnsi="Helvetica" w:cs="Helvetica"/>
                <w:bCs/>
                <w:sz w:val="22"/>
                <w:szCs w:val="22"/>
              </w:rPr>
            </w:pPr>
            <w:r>
              <w:rPr>
                <w:rFonts w:ascii="Helvetica" w:hAnsi="Helvetica" w:cs="Helvetica"/>
                <w:b/>
                <w:bCs/>
                <w:sz w:val="22"/>
                <w:szCs w:val="22"/>
              </w:rPr>
              <w:t>Conclusion Regarding Whether or Not to Reject the Null Hypothesis:</w:t>
            </w:r>
            <w:r w:rsidR="00160607">
              <w:rPr>
                <w:rFonts w:ascii="Helvetica" w:hAnsi="Helvetica" w:cs="Helvetica"/>
                <w:b/>
                <w:bCs/>
                <w:sz w:val="22"/>
                <w:szCs w:val="22"/>
              </w:rPr>
              <w:t xml:space="preserve"> </w:t>
            </w:r>
            <w:r w:rsidR="00160607">
              <w:rPr>
                <w:rFonts w:ascii="Helvetica" w:hAnsi="Helvetica" w:cs="Helvetica"/>
                <w:bCs/>
                <w:sz w:val="22"/>
                <w:szCs w:val="22"/>
              </w:rPr>
              <w:t>Reject Ho since the p-value is less than 0.05.</w:t>
            </w:r>
            <w:r w:rsidR="00F45008">
              <w:rPr>
                <w:rFonts w:ascii="Helvetica" w:hAnsi="Helvetica" w:cs="Helvetica"/>
                <w:bCs/>
                <w:sz w:val="22"/>
                <w:szCs w:val="22"/>
              </w:rPr>
              <w:t xml:space="preserve"> there is not enough evidence to claim that there is no significant difference between annual expenditure</w:t>
            </w:r>
            <w:r w:rsidR="006A2240">
              <w:rPr>
                <w:rFonts w:ascii="Helvetica" w:hAnsi="Helvetica" w:cs="Helvetica"/>
                <w:bCs/>
                <w:sz w:val="22"/>
                <w:szCs w:val="22"/>
              </w:rPr>
              <w:t xml:space="preserve">s </w:t>
            </w:r>
            <w:r w:rsidR="00F45008">
              <w:rPr>
                <w:rFonts w:ascii="Helvetica" w:hAnsi="Helvetica" w:cs="Helvetica"/>
                <w:bCs/>
                <w:sz w:val="22"/>
                <w:szCs w:val="22"/>
              </w:rPr>
              <w:t>and annual income.</w:t>
            </w:r>
          </w:p>
          <w:p w14:paraId="2E71DAFA" w14:textId="77777777" w:rsidR="00C10508" w:rsidRDefault="00C10508">
            <w:pPr>
              <w:autoSpaceDE w:val="0"/>
              <w:autoSpaceDN w:val="0"/>
              <w:adjustRightInd w:val="0"/>
              <w:spacing w:line="276" w:lineRule="auto"/>
              <w:ind w:right="-720"/>
              <w:rPr>
                <w:rFonts w:ascii="Helvetica" w:hAnsi="Helvetica" w:cs="Helvetica"/>
                <w:b/>
                <w:bCs/>
                <w:sz w:val="22"/>
                <w:szCs w:val="22"/>
              </w:rPr>
            </w:pPr>
          </w:p>
        </w:tc>
      </w:tr>
    </w:tbl>
    <w:p w14:paraId="2055970D" w14:textId="77777777" w:rsidR="00C10508" w:rsidRDefault="00C10508" w:rsidP="00C10508">
      <w:pPr>
        <w:autoSpaceDE w:val="0"/>
        <w:autoSpaceDN w:val="0"/>
        <w:adjustRightInd w:val="0"/>
        <w:spacing w:line="276" w:lineRule="auto"/>
        <w:ind w:right="-720"/>
        <w:rPr>
          <w:rFonts w:ascii="Helvetica" w:hAnsi="Helvetica" w:cs="Helvetica"/>
          <w:b/>
          <w:bCs/>
          <w:sz w:val="22"/>
          <w:szCs w:val="22"/>
        </w:rPr>
      </w:pPr>
    </w:p>
    <w:p w14:paraId="0E908DCA" w14:textId="77777777" w:rsidR="00C10508" w:rsidRDefault="00C10508" w:rsidP="00C10508">
      <w:pPr>
        <w:autoSpaceDE w:val="0"/>
        <w:autoSpaceDN w:val="0"/>
        <w:adjustRightInd w:val="0"/>
        <w:spacing w:line="276" w:lineRule="auto"/>
        <w:ind w:right="-720"/>
        <w:rPr>
          <w:rFonts w:ascii="Helvetica" w:hAnsi="Helvetica" w:cs="Helvetica"/>
          <w:b/>
          <w:bCs/>
          <w:sz w:val="22"/>
          <w:szCs w:val="22"/>
        </w:rPr>
      </w:pPr>
    </w:p>
    <w:p w14:paraId="5A9C3D79" w14:textId="2B58D0BF" w:rsidR="00C10508" w:rsidRDefault="00C10508" w:rsidP="00C10508">
      <w:pPr>
        <w:autoSpaceDE w:val="0"/>
        <w:autoSpaceDN w:val="0"/>
        <w:adjustRightInd w:val="0"/>
        <w:spacing w:line="276" w:lineRule="auto"/>
        <w:ind w:right="-720"/>
        <w:rPr>
          <w:rFonts w:ascii="Helvetica" w:hAnsi="Helvetica" w:cs="Helvetica"/>
          <w:b/>
          <w:bCs/>
          <w:sz w:val="28"/>
          <w:szCs w:val="28"/>
        </w:rPr>
      </w:pPr>
      <w:r>
        <w:rPr>
          <w:rFonts w:ascii="Helvetica" w:hAnsi="Helvetica" w:cs="Helvetica"/>
          <w:b/>
          <w:bCs/>
          <w:sz w:val="28"/>
          <w:szCs w:val="28"/>
        </w:rPr>
        <w:t>Part B: Results Write Up</w:t>
      </w:r>
    </w:p>
    <w:p w14:paraId="094CE809" w14:textId="405F7A88" w:rsidR="00F45008" w:rsidRPr="00EC2557" w:rsidRDefault="00EC2557" w:rsidP="00C10508">
      <w:pPr>
        <w:autoSpaceDE w:val="0"/>
        <w:autoSpaceDN w:val="0"/>
        <w:adjustRightInd w:val="0"/>
        <w:spacing w:line="276" w:lineRule="auto"/>
        <w:ind w:right="-720"/>
        <w:rPr>
          <w:rFonts w:ascii="Helvetica" w:hAnsi="Helvetica" w:cs="Helvetica"/>
          <w:bCs/>
          <w:sz w:val="22"/>
          <w:szCs w:val="22"/>
        </w:rPr>
      </w:pPr>
      <w:r w:rsidRPr="004F65FA">
        <w:rPr>
          <w:rFonts w:ascii="Helvetica" w:hAnsi="Helvetica" w:cs="Helvetica"/>
          <w:bCs/>
          <w:sz w:val="22"/>
          <w:szCs w:val="22"/>
        </w:rPr>
        <w:t xml:space="preserve">I am </w:t>
      </w:r>
      <w:r>
        <w:rPr>
          <w:rFonts w:ascii="Helvetica" w:hAnsi="Helvetica" w:cs="Helvetica"/>
          <w:bCs/>
          <w:sz w:val="22"/>
          <w:szCs w:val="22"/>
        </w:rPr>
        <w:t xml:space="preserve">a 50-year-old </w:t>
      </w:r>
      <w:r w:rsidRPr="004F65FA">
        <w:rPr>
          <w:rFonts w:ascii="Helvetica" w:hAnsi="Helvetica" w:cs="Helvetica"/>
          <w:bCs/>
          <w:sz w:val="22"/>
          <w:szCs w:val="22"/>
        </w:rPr>
        <w:t xml:space="preserve">head of a household, married with one child. The annual household income is $90000. The housing expenditure is $24300 </w:t>
      </w:r>
      <w:proofErr w:type="spellStart"/>
      <w:proofErr w:type="gramStart"/>
      <w:r w:rsidRPr="004F65FA">
        <w:rPr>
          <w:rFonts w:ascii="Helvetica" w:hAnsi="Helvetica" w:cs="Helvetica"/>
          <w:bCs/>
          <w:sz w:val="22"/>
          <w:szCs w:val="22"/>
        </w:rPr>
        <w:t>annually.</w:t>
      </w:r>
      <w:r w:rsidR="00F45008">
        <w:rPr>
          <w:rFonts w:ascii="Helvetica" w:hAnsi="Helvetica" w:cs="Helvetica"/>
          <w:bCs/>
          <w:sz w:val="28"/>
          <w:szCs w:val="28"/>
        </w:rPr>
        <w:t>The</w:t>
      </w:r>
      <w:proofErr w:type="spellEnd"/>
      <w:proofErr w:type="gramEnd"/>
      <w:r w:rsidR="00F45008">
        <w:rPr>
          <w:rFonts w:ascii="Helvetica" w:hAnsi="Helvetica" w:cs="Helvetica"/>
          <w:bCs/>
          <w:sz w:val="28"/>
          <w:szCs w:val="28"/>
        </w:rPr>
        <w:t xml:space="preserve"> variables used in this analysis are annual income, annual housing expenditure, and annual expenditure</w:t>
      </w:r>
      <w:r w:rsidR="006A2240">
        <w:rPr>
          <w:rFonts w:ascii="Helvetica" w:hAnsi="Helvetica" w:cs="Helvetica"/>
          <w:bCs/>
          <w:sz w:val="28"/>
          <w:szCs w:val="28"/>
        </w:rPr>
        <w:t>s.</w:t>
      </w:r>
    </w:p>
    <w:tbl>
      <w:tblPr>
        <w:tblW w:w="5246" w:type="pct"/>
        <w:tblBorders>
          <w:top w:val="single" w:sz="4" w:space="0" w:color="BFBFBF"/>
          <w:left w:val="single" w:sz="4" w:space="0" w:color="BFBFBF"/>
          <w:right w:val="single" w:sz="4" w:space="0" w:color="BFBFBF"/>
        </w:tblBorders>
        <w:tblLook w:val="0000" w:firstRow="0" w:lastRow="0" w:firstColumn="0" w:lastColumn="0" w:noHBand="0" w:noVBand="0"/>
      </w:tblPr>
      <w:tblGrid>
        <w:gridCol w:w="2542"/>
        <w:gridCol w:w="2187"/>
        <w:gridCol w:w="3342"/>
        <w:gridCol w:w="1729"/>
      </w:tblGrid>
      <w:tr w:rsidR="006A2240" w14:paraId="63145923" w14:textId="77777777" w:rsidTr="00B703E2">
        <w:tc>
          <w:tcPr>
            <w:tcW w:w="1297" w:type="pct"/>
            <w:tcBorders>
              <w:top w:val="single" w:sz="8" w:space="0" w:color="auto"/>
              <w:left w:val="single" w:sz="8" w:space="0" w:color="auto"/>
              <w:bottom w:val="single" w:sz="8" w:space="0" w:color="auto"/>
              <w:right w:val="single" w:sz="8" w:space="0" w:color="auto"/>
            </w:tcBorders>
            <w:shd w:val="clear" w:color="auto" w:fill="C9DAF8"/>
            <w:tcMar>
              <w:top w:w="100" w:type="nil"/>
              <w:left w:w="100" w:type="nil"/>
              <w:bottom w:w="100" w:type="nil"/>
              <w:right w:w="100" w:type="nil"/>
            </w:tcMar>
          </w:tcPr>
          <w:p w14:paraId="2F5BB4D9" w14:textId="77777777" w:rsidR="006A2240" w:rsidRDefault="006A2240" w:rsidP="00B703E2">
            <w:pPr>
              <w:autoSpaceDE w:val="0"/>
              <w:autoSpaceDN w:val="0"/>
              <w:adjustRightInd w:val="0"/>
              <w:ind w:right="-720"/>
              <w:jc w:val="center"/>
              <w:rPr>
                <w:rFonts w:ascii="Helvetica" w:hAnsi="Helvetica" w:cs="Helvetica"/>
                <w:b/>
                <w:bCs/>
                <w:sz w:val="22"/>
                <w:szCs w:val="22"/>
              </w:rPr>
            </w:pPr>
            <w:r>
              <w:rPr>
                <w:rFonts w:ascii="Helvetica" w:hAnsi="Helvetica" w:cs="Helvetica"/>
                <w:b/>
                <w:bCs/>
                <w:sz w:val="22"/>
                <w:szCs w:val="22"/>
              </w:rPr>
              <w:t>Variable Name in the Data Set</w:t>
            </w:r>
          </w:p>
        </w:tc>
        <w:tc>
          <w:tcPr>
            <w:tcW w:w="1116" w:type="pct"/>
            <w:tcBorders>
              <w:top w:val="single" w:sz="8" w:space="0" w:color="auto"/>
              <w:left w:val="single" w:sz="8" w:space="0" w:color="auto"/>
              <w:bottom w:val="single" w:sz="8" w:space="0" w:color="auto"/>
              <w:right w:val="single" w:sz="8" w:space="0" w:color="auto"/>
            </w:tcBorders>
            <w:shd w:val="clear" w:color="auto" w:fill="C9DAF8"/>
            <w:tcMar>
              <w:top w:w="100" w:type="nil"/>
              <w:left w:w="100" w:type="nil"/>
              <w:bottom w:w="100" w:type="nil"/>
              <w:right w:w="100" w:type="nil"/>
            </w:tcMar>
          </w:tcPr>
          <w:p w14:paraId="6C35C5BE" w14:textId="77777777" w:rsidR="006A2240" w:rsidRDefault="006A2240" w:rsidP="00B703E2">
            <w:pPr>
              <w:autoSpaceDE w:val="0"/>
              <w:autoSpaceDN w:val="0"/>
              <w:adjustRightInd w:val="0"/>
              <w:ind w:right="-720"/>
              <w:rPr>
                <w:rFonts w:ascii="Helvetica" w:hAnsi="Helvetica" w:cs="Helvetica"/>
                <w:b/>
                <w:bCs/>
                <w:sz w:val="22"/>
                <w:szCs w:val="22"/>
              </w:rPr>
            </w:pPr>
            <w:r>
              <w:rPr>
                <w:rFonts w:ascii="Helvetica" w:hAnsi="Helvetica" w:cs="Helvetica"/>
                <w:b/>
                <w:bCs/>
                <w:sz w:val="22"/>
                <w:szCs w:val="22"/>
              </w:rPr>
              <w:t>Variable Type</w:t>
            </w:r>
          </w:p>
        </w:tc>
        <w:tc>
          <w:tcPr>
            <w:tcW w:w="1705" w:type="pct"/>
            <w:tcBorders>
              <w:top w:val="single" w:sz="8" w:space="0" w:color="auto"/>
              <w:left w:val="single" w:sz="8" w:space="0" w:color="auto"/>
              <w:bottom w:val="single" w:sz="8" w:space="0" w:color="auto"/>
              <w:right w:val="single" w:sz="8" w:space="0" w:color="auto"/>
            </w:tcBorders>
            <w:shd w:val="clear" w:color="auto" w:fill="C9DAF8"/>
            <w:tcMar>
              <w:top w:w="100" w:type="nil"/>
              <w:left w:w="100" w:type="nil"/>
              <w:bottom w:w="100" w:type="nil"/>
              <w:right w:w="100" w:type="nil"/>
            </w:tcMar>
          </w:tcPr>
          <w:p w14:paraId="65EFECDA" w14:textId="77777777" w:rsidR="006A2240" w:rsidRDefault="006A2240" w:rsidP="00B703E2">
            <w:pPr>
              <w:autoSpaceDE w:val="0"/>
              <w:autoSpaceDN w:val="0"/>
              <w:adjustRightInd w:val="0"/>
              <w:ind w:right="-720"/>
              <w:rPr>
                <w:rFonts w:ascii="Helvetica" w:hAnsi="Helvetica" w:cs="Helvetica"/>
                <w:b/>
                <w:bCs/>
                <w:sz w:val="22"/>
                <w:szCs w:val="22"/>
              </w:rPr>
            </w:pPr>
            <w:r>
              <w:rPr>
                <w:rFonts w:ascii="Helvetica" w:hAnsi="Helvetica" w:cs="Helvetica"/>
                <w:b/>
                <w:bCs/>
                <w:sz w:val="22"/>
                <w:szCs w:val="22"/>
              </w:rPr>
              <w:t xml:space="preserve">Description </w:t>
            </w:r>
          </w:p>
        </w:tc>
        <w:tc>
          <w:tcPr>
            <w:tcW w:w="883" w:type="pct"/>
            <w:tcBorders>
              <w:top w:val="single" w:sz="8" w:space="0" w:color="auto"/>
              <w:left w:val="single" w:sz="8" w:space="0" w:color="auto"/>
              <w:bottom w:val="single" w:sz="8" w:space="0" w:color="auto"/>
              <w:right w:val="single" w:sz="8" w:space="0" w:color="auto"/>
            </w:tcBorders>
            <w:shd w:val="clear" w:color="auto" w:fill="C9DAF8"/>
            <w:tcMar>
              <w:top w:w="100" w:type="nil"/>
              <w:left w:w="100" w:type="nil"/>
              <w:bottom w:w="100" w:type="nil"/>
              <w:right w:w="100" w:type="nil"/>
            </w:tcMar>
          </w:tcPr>
          <w:p w14:paraId="405E5783" w14:textId="77777777" w:rsidR="006A2240" w:rsidRDefault="006A2240" w:rsidP="00B703E2">
            <w:pPr>
              <w:autoSpaceDE w:val="0"/>
              <w:autoSpaceDN w:val="0"/>
              <w:adjustRightInd w:val="0"/>
              <w:ind w:right="-720"/>
              <w:rPr>
                <w:rFonts w:ascii="Helvetica" w:hAnsi="Helvetica" w:cs="Helvetica"/>
                <w:b/>
                <w:bCs/>
                <w:sz w:val="22"/>
                <w:szCs w:val="22"/>
              </w:rPr>
            </w:pPr>
            <w:r>
              <w:rPr>
                <w:rFonts w:ascii="Helvetica" w:hAnsi="Helvetica" w:cs="Helvetica"/>
                <w:b/>
                <w:bCs/>
                <w:sz w:val="22"/>
                <w:szCs w:val="22"/>
              </w:rPr>
              <w:t xml:space="preserve">Qualitative or </w:t>
            </w:r>
          </w:p>
          <w:p w14:paraId="7E502124" w14:textId="77777777" w:rsidR="006A2240" w:rsidRDefault="006A2240" w:rsidP="00B703E2">
            <w:pPr>
              <w:autoSpaceDE w:val="0"/>
              <w:autoSpaceDN w:val="0"/>
              <w:adjustRightInd w:val="0"/>
              <w:ind w:right="-720"/>
              <w:rPr>
                <w:rFonts w:ascii="Helvetica" w:hAnsi="Helvetica" w:cs="Helvetica"/>
                <w:b/>
                <w:bCs/>
                <w:sz w:val="22"/>
                <w:szCs w:val="22"/>
              </w:rPr>
            </w:pPr>
            <w:r>
              <w:rPr>
                <w:rFonts w:ascii="Helvetica" w:hAnsi="Helvetica" w:cs="Helvetica"/>
                <w:b/>
                <w:bCs/>
                <w:sz w:val="22"/>
                <w:szCs w:val="22"/>
              </w:rPr>
              <w:t>Quantitative</w:t>
            </w:r>
          </w:p>
        </w:tc>
      </w:tr>
      <w:tr w:rsidR="006A2240" w14:paraId="2A3CC698" w14:textId="77777777" w:rsidTr="00B703E2">
        <w:tblPrEx>
          <w:tblBorders>
            <w:top w:val="none" w:sz="0" w:space="0" w:color="auto"/>
          </w:tblBorders>
        </w:tblPrEx>
        <w:tc>
          <w:tcPr>
            <w:tcW w:w="1297" w:type="pct"/>
            <w:tcBorders>
              <w:top w:val="single" w:sz="8" w:space="0" w:color="auto"/>
              <w:left w:val="single" w:sz="8" w:space="0" w:color="auto"/>
              <w:bottom w:val="single" w:sz="8" w:space="0" w:color="auto"/>
              <w:right w:val="single" w:sz="8" w:space="0" w:color="auto"/>
            </w:tcBorders>
            <w:tcMar>
              <w:top w:w="100" w:type="nil"/>
              <w:left w:w="100" w:type="nil"/>
              <w:bottom w:w="100" w:type="nil"/>
              <w:right w:w="100" w:type="nil"/>
            </w:tcMar>
          </w:tcPr>
          <w:p w14:paraId="1EAC85AF" w14:textId="77777777" w:rsidR="006A2240" w:rsidRDefault="006A2240" w:rsidP="00B703E2">
            <w:pPr>
              <w:autoSpaceDE w:val="0"/>
              <w:autoSpaceDN w:val="0"/>
              <w:adjustRightInd w:val="0"/>
              <w:ind w:right="-720"/>
              <w:rPr>
                <w:rFonts w:ascii="Helvetica" w:hAnsi="Helvetica" w:cs="Helvetica"/>
                <w:sz w:val="22"/>
                <w:szCs w:val="22"/>
              </w:rPr>
            </w:pPr>
            <w:r>
              <w:rPr>
                <w:rFonts w:ascii="Helvetica" w:hAnsi="Helvetica" w:cs="Helvetica"/>
                <w:sz w:val="22"/>
                <w:szCs w:val="22"/>
              </w:rPr>
              <w:t>Variable 1: Income</w:t>
            </w:r>
          </w:p>
        </w:tc>
        <w:tc>
          <w:tcPr>
            <w:tcW w:w="1116" w:type="pct"/>
            <w:tcBorders>
              <w:top w:val="single" w:sz="8" w:space="0" w:color="auto"/>
              <w:left w:val="single" w:sz="8" w:space="0" w:color="auto"/>
              <w:bottom w:val="single" w:sz="8" w:space="0" w:color="auto"/>
              <w:right w:val="single" w:sz="8" w:space="0" w:color="auto"/>
            </w:tcBorders>
            <w:tcMar>
              <w:top w:w="100" w:type="nil"/>
              <w:left w:w="100" w:type="nil"/>
              <w:bottom w:w="100" w:type="nil"/>
              <w:right w:w="100" w:type="nil"/>
            </w:tcMar>
          </w:tcPr>
          <w:p w14:paraId="5B91489D" w14:textId="77777777" w:rsidR="006A2240" w:rsidRDefault="006A2240" w:rsidP="00B703E2">
            <w:pPr>
              <w:autoSpaceDE w:val="0"/>
              <w:autoSpaceDN w:val="0"/>
              <w:adjustRightInd w:val="0"/>
              <w:ind w:right="-720"/>
              <w:rPr>
                <w:rFonts w:ascii="Helvetica" w:hAnsi="Helvetica" w:cs="Helvetica"/>
                <w:sz w:val="22"/>
                <w:szCs w:val="22"/>
              </w:rPr>
            </w:pPr>
            <w:r>
              <w:rPr>
                <w:rFonts w:ascii="Helvetica" w:hAnsi="Helvetica" w:cs="Helvetica"/>
                <w:sz w:val="22"/>
                <w:szCs w:val="22"/>
              </w:rPr>
              <w:t>Socioeconomic</w:t>
            </w:r>
          </w:p>
        </w:tc>
        <w:tc>
          <w:tcPr>
            <w:tcW w:w="1705" w:type="pct"/>
            <w:tcBorders>
              <w:top w:val="single" w:sz="8" w:space="0" w:color="auto"/>
              <w:left w:val="single" w:sz="8" w:space="0" w:color="auto"/>
              <w:bottom w:val="single" w:sz="8" w:space="0" w:color="auto"/>
              <w:right w:val="single" w:sz="8" w:space="0" w:color="auto"/>
            </w:tcBorders>
            <w:tcMar>
              <w:top w:w="100" w:type="nil"/>
              <w:left w:w="100" w:type="nil"/>
              <w:bottom w:w="100" w:type="nil"/>
              <w:right w:w="100" w:type="nil"/>
            </w:tcMar>
          </w:tcPr>
          <w:p w14:paraId="6F9B9828" w14:textId="77777777" w:rsidR="006A2240" w:rsidRDefault="006A2240" w:rsidP="00B703E2">
            <w:pPr>
              <w:autoSpaceDE w:val="0"/>
              <w:autoSpaceDN w:val="0"/>
              <w:adjustRightInd w:val="0"/>
              <w:ind w:right="-720"/>
              <w:rPr>
                <w:rFonts w:ascii="Helvetica" w:hAnsi="Helvetica" w:cs="Helvetica"/>
                <w:sz w:val="22"/>
                <w:szCs w:val="22"/>
              </w:rPr>
            </w:pPr>
            <w:r>
              <w:rPr>
                <w:rFonts w:ascii="Helvetica" w:hAnsi="Helvetica" w:cs="Helvetica"/>
                <w:sz w:val="22"/>
                <w:szCs w:val="22"/>
              </w:rPr>
              <w:t>Annual household income</w:t>
            </w:r>
          </w:p>
        </w:tc>
        <w:tc>
          <w:tcPr>
            <w:tcW w:w="883" w:type="pct"/>
            <w:tcBorders>
              <w:top w:val="single" w:sz="8" w:space="0" w:color="auto"/>
              <w:left w:val="single" w:sz="8" w:space="0" w:color="auto"/>
              <w:bottom w:val="single" w:sz="8" w:space="0" w:color="auto"/>
              <w:right w:val="single" w:sz="8" w:space="0" w:color="auto"/>
            </w:tcBorders>
            <w:tcMar>
              <w:top w:w="100" w:type="nil"/>
              <w:left w:w="100" w:type="nil"/>
              <w:bottom w:w="100" w:type="nil"/>
              <w:right w:w="100" w:type="nil"/>
            </w:tcMar>
          </w:tcPr>
          <w:p w14:paraId="3F2930AA" w14:textId="77777777" w:rsidR="006A2240" w:rsidRDefault="006A2240" w:rsidP="00B703E2">
            <w:pPr>
              <w:autoSpaceDE w:val="0"/>
              <w:autoSpaceDN w:val="0"/>
              <w:adjustRightInd w:val="0"/>
              <w:ind w:right="-720"/>
              <w:rPr>
                <w:rFonts w:ascii="Helvetica" w:hAnsi="Helvetica" w:cs="Helvetica"/>
                <w:sz w:val="22"/>
                <w:szCs w:val="22"/>
              </w:rPr>
            </w:pPr>
            <w:r>
              <w:rPr>
                <w:rFonts w:ascii="Helvetica" w:hAnsi="Helvetica" w:cs="Helvetica"/>
                <w:sz w:val="22"/>
                <w:szCs w:val="22"/>
              </w:rPr>
              <w:t>Quantitative</w:t>
            </w:r>
          </w:p>
        </w:tc>
      </w:tr>
      <w:tr w:rsidR="006A2240" w14:paraId="20805ACB" w14:textId="77777777" w:rsidTr="00B703E2">
        <w:tblPrEx>
          <w:tblBorders>
            <w:top w:val="none" w:sz="0" w:space="0" w:color="auto"/>
          </w:tblBorders>
        </w:tblPrEx>
        <w:tc>
          <w:tcPr>
            <w:tcW w:w="1297" w:type="pct"/>
            <w:tcBorders>
              <w:top w:val="single" w:sz="8" w:space="0" w:color="auto"/>
              <w:left w:val="single" w:sz="8" w:space="0" w:color="auto"/>
              <w:bottom w:val="single" w:sz="8" w:space="0" w:color="auto"/>
              <w:right w:val="single" w:sz="8" w:space="0" w:color="auto"/>
            </w:tcBorders>
            <w:tcMar>
              <w:top w:w="100" w:type="nil"/>
              <w:left w:w="100" w:type="nil"/>
              <w:bottom w:w="100" w:type="nil"/>
              <w:right w:w="100" w:type="nil"/>
            </w:tcMar>
          </w:tcPr>
          <w:p w14:paraId="789B9114" w14:textId="77777777" w:rsidR="006A2240" w:rsidRDefault="006A2240" w:rsidP="00B703E2">
            <w:pPr>
              <w:autoSpaceDE w:val="0"/>
              <w:autoSpaceDN w:val="0"/>
              <w:adjustRightInd w:val="0"/>
              <w:ind w:right="-720"/>
              <w:rPr>
                <w:rFonts w:ascii="Helvetica" w:hAnsi="Helvetica" w:cs="Helvetica"/>
                <w:sz w:val="22"/>
                <w:szCs w:val="22"/>
              </w:rPr>
            </w:pPr>
            <w:r>
              <w:rPr>
                <w:rFonts w:ascii="Helvetica" w:hAnsi="Helvetica" w:cs="Helvetica"/>
                <w:sz w:val="22"/>
                <w:szCs w:val="22"/>
              </w:rPr>
              <w:t>Variable 2: Annual expenditures</w:t>
            </w:r>
          </w:p>
        </w:tc>
        <w:tc>
          <w:tcPr>
            <w:tcW w:w="1116" w:type="pct"/>
            <w:tcBorders>
              <w:top w:val="single" w:sz="8" w:space="0" w:color="auto"/>
              <w:left w:val="single" w:sz="8" w:space="0" w:color="auto"/>
              <w:bottom w:val="single" w:sz="8" w:space="0" w:color="auto"/>
              <w:right w:val="single" w:sz="8" w:space="0" w:color="auto"/>
            </w:tcBorders>
            <w:tcMar>
              <w:top w:w="100" w:type="nil"/>
              <w:left w:w="100" w:type="nil"/>
              <w:bottom w:w="100" w:type="nil"/>
              <w:right w:w="100" w:type="nil"/>
            </w:tcMar>
          </w:tcPr>
          <w:p w14:paraId="0319A0A2" w14:textId="77777777" w:rsidR="006A2240" w:rsidRDefault="006A2240" w:rsidP="00B703E2">
            <w:pPr>
              <w:autoSpaceDE w:val="0"/>
              <w:autoSpaceDN w:val="0"/>
              <w:adjustRightInd w:val="0"/>
              <w:ind w:right="-720"/>
              <w:rPr>
                <w:rFonts w:ascii="Helvetica" w:hAnsi="Helvetica" w:cs="Helvetica"/>
                <w:sz w:val="22"/>
                <w:szCs w:val="22"/>
              </w:rPr>
            </w:pPr>
            <w:r>
              <w:rPr>
                <w:rFonts w:ascii="Helvetica" w:hAnsi="Helvetica" w:cs="Helvetica"/>
                <w:sz w:val="22"/>
                <w:szCs w:val="22"/>
              </w:rPr>
              <w:t>Expenditure</w:t>
            </w:r>
          </w:p>
        </w:tc>
        <w:tc>
          <w:tcPr>
            <w:tcW w:w="1705" w:type="pct"/>
            <w:tcBorders>
              <w:top w:val="single" w:sz="8" w:space="0" w:color="auto"/>
              <w:left w:val="single" w:sz="8" w:space="0" w:color="auto"/>
              <w:bottom w:val="single" w:sz="8" w:space="0" w:color="auto"/>
              <w:right w:val="single" w:sz="8" w:space="0" w:color="auto"/>
            </w:tcBorders>
            <w:tcMar>
              <w:top w:w="100" w:type="nil"/>
              <w:left w:w="100" w:type="nil"/>
              <w:bottom w:w="100" w:type="nil"/>
              <w:right w:w="100" w:type="nil"/>
            </w:tcMar>
          </w:tcPr>
          <w:p w14:paraId="09341DC7" w14:textId="77777777" w:rsidR="006A2240" w:rsidRDefault="006A2240" w:rsidP="00B703E2">
            <w:pPr>
              <w:autoSpaceDE w:val="0"/>
              <w:autoSpaceDN w:val="0"/>
              <w:adjustRightInd w:val="0"/>
              <w:ind w:right="-720"/>
              <w:rPr>
                <w:rFonts w:ascii="Helvetica" w:hAnsi="Helvetica" w:cs="Helvetica"/>
                <w:sz w:val="22"/>
                <w:szCs w:val="22"/>
              </w:rPr>
            </w:pPr>
            <w:r>
              <w:rPr>
                <w:rFonts w:ascii="Helvetica" w:hAnsi="Helvetica" w:cs="Helvetica"/>
                <w:sz w:val="22"/>
                <w:szCs w:val="22"/>
              </w:rPr>
              <w:t>Total amount of annual expenditures</w:t>
            </w:r>
          </w:p>
        </w:tc>
        <w:tc>
          <w:tcPr>
            <w:tcW w:w="883" w:type="pct"/>
            <w:tcBorders>
              <w:top w:val="single" w:sz="8" w:space="0" w:color="auto"/>
              <w:left w:val="single" w:sz="8" w:space="0" w:color="auto"/>
              <w:bottom w:val="single" w:sz="8" w:space="0" w:color="auto"/>
              <w:right w:val="single" w:sz="8" w:space="0" w:color="auto"/>
            </w:tcBorders>
            <w:tcMar>
              <w:top w:w="100" w:type="nil"/>
              <w:left w:w="100" w:type="nil"/>
              <w:bottom w:w="100" w:type="nil"/>
              <w:right w:w="100" w:type="nil"/>
            </w:tcMar>
          </w:tcPr>
          <w:p w14:paraId="2F67143E" w14:textId="77777777" w:rsidR="006A2240" w:rsidRDefault="006A2240" w:rsidP="00B703E2">
            <w:pPr>
              <w:autoSpaceDE w:val="0"/>
              <w:autoSpaceDN w:val="0"/>
              <w:adjustRightInd w:val="0"/>
              <w:ind w:right="-720"/>
              <w:rPr>
                <w:rFonts w:ascii="Helvetica" w:hAnsi="Helvetica" w:cs="Helvetica"/>
                <w:sz w:val="22"/>
                <w:szCs w:val="22"/>
              </w:rPr>
            </w:pPr>
            <w:r>
              <w:rPr>
                <w:rFonts w:ascii="Helvetica" w:hAnsi="Helvetica" w:cs="Helvetica"/>
                <w:sz w:val="22"/>
                <w:szCs w:val="22"/>
              </w:rPr>
              <w:t>Quantitative</w:t>
            </w:r>
          </w:p>
        </w:tc>
      </w:tr>
      <w:tr w:rsidR="006A2240" w14:paraId="79FA826D" w14:textId="77777777" w:rsidTr="00B703E2">
        <w:tblPrEx>
          <w:tblBorders>
            <w:top w:val="none" w:sz="0" w:space="0" w:color="auto"/>
            <w:bottom w:val="single" w:sz="4" w:space="0" w:color="BFBFBF"/>
          </w:tblBorders>
        </w:tblPrEx>
        <w:tc>
          <w:tcPr>
            <w:tcW w:w="1297" w:type="pct"/>
            <w:tcBorders>
              <w:top w:val="single" w:sz="8" w:space="0" w:color="auto"/>
              <w:left w:val="single" w:sz="8" w:space="0" w:color="auto"/>
              <w:bottom w:val="single" w:sz="8" w:space="0" w:color="auto"/>
              <w:right w:val="single" w:sz="8" w:space="0" w:color="auto"/>
            </w:tcBorders>
            <w:tcMar>
              <w:top w:w="100" w:type="nil"/>
              <w:left w:w="100" w:type="nil"/>
              <w:bottom w:w="100" w:type="nil"/>
              <w:right w:w="100" w:type="nil"/>
            </w:tcMar>
          </w:tcPr>
          <w:p w14:paraId="7727E4E3" w14:textId="77777777" w:rsidR="006A2240" w:rsidRDefault="006A2240" w:rsidP="00B703E2">
            <w:pPr>
              <w:autoSpaceDE w:val="0"/>
              <w:autoSpaceDN w:val="0"/>
              <w:adjustRightInd w:val="0"/>
              <w:ind w:right="-720"/>
              <w:rPr>
                <w:rFonts w:ascii="Helvetica" w:hAnsi="Helvetica" w:cs="Helvetica"/>
                <w:sz w:val="22"/>
                <w:szCs w:val="22"/>
              </w:rPr>
            </w:pPr>
            <w:r>
              <w:rPr>
                <w:rFonts w:ascii="Helvetica" w:hAnsi="Helvetica" w:cs="Helvetica"/>
                <w:sz w:val="22"/>
                <w:szCs w:val="22"/>
              </w:rPr>
              <w:t>Variable 3: Housing</w:t>
            </w:r>
          </w:p>
        </w:tc>
        <w:tc>
          <w:tcPr>
            <w:tcW w:w="1116" w:type="pct"/>
            <w:tcBorders>
              <w:top w:val="single" w:sz="8" w:space="0" w:color="auto"/>
              <w:left w:val="single" w:sz="8" w:space="0" w:color="auto"/>
              <w:bottom w:val="single" w:sz="8" w:space="0" w:color="auto"/>
              <w:right w:val="single" w:sz="8" w:space="0" w:color="auto"/>
            </w:tcBorders>
            <w:tcMar>
              <w:top w:w="100" w:type="nil"/>
              <w:left w:w="100" w:type="nil"/>
              <w:bottom w:w="100" w:type="nil"/>
              <w:right w:w="100" w:type="nil"/>
            </w:tcMar>
          </w:tcPr>
          <w:p w14:paraId="5084D76E" w14:textId="77777777" w:rsidR="006A2240" w:rsidRDefault="006A2240" w:rsidP="00B703E2">
            <w:pPr>
              <w:autoSpaceDE w:val="0"/>
              <w:autoSpaceDN w:val="0"/>
              <w:adjustRightInd w:val="0"/>
              <w:ind w:right="-720"/>
              <w:rPr>
                <w:rFonts w:ascii="Helvetica" w:hAnsi="Helvetica" w:cs="Helvetica"/>
                <w:sz w:val="22"/>
                <w:szCs w:val="22"/>
              </w:rPr>
            </w:pPr>
            <w:r>
              <w:rPr>
                <w:rFonts w:ascii="Helvetica" w:hAnsi="Helvetica" w:cs="Helvetica"/>
                <w:sz w:val="22"/>
                <w:szCs w:val="22"/>
              </w:rPr>
              <w:t>Expenditure</w:t>
            </w:r>
          </w:p>
        </w:tc>
        <w:tc>
          <w:tcPr>
            <w:tcW w:w="1705" w:type="pct"/>
            <w:tcBorders>
              <w:top w:val="single" w:sz="8" w:space="0" w:color="auto"/>
              <w:left w:val="single" w:sz="8" w:space="0" w:color="auto"/>
              <w:bottom w:val="single" w:sz="8" w:space="0" w:color="auto"/>
              <w:right w:val="single" w:sz="8" w:space="0" w:color="auto"/>
            </w:tcBorders>
            <w:tcMar>
              <w:top w:w="100" w:type="nil"/>
              <w:left w:w="100" w:type="nil"/>
              <w:bottom w:w="100" w:type="nil"/>
              <w:right w:w="100" w:type="nil"/>
            </w:tcMar>
          </w:tcPr>
          <w:p w14:paraId="13497C0B" w14:textId="77777777" w:rsidR="006A2240" w:rsidRDefault="006A2240" w:rsidP="00B703E2">
            <w:pPr>
              <w:autoSpaceDE w:val="0"/>
              <w:autoSpaceDN w:val="0"/>
              <w:adjustRightInd w:val="0"/>
              <w:ind w:right="-720"/>
              <w:rPr>
                <w:rFonts w:ascii="Helvetica" w:hAnsi="Helvetica" w:cs="Helvetica"/>
                <w:sz w:val="22"/>
                <w:szCs w:val="22"/>
              </w:rPr>
            </w:pPr>
            <w:r>
              <w:rPr>
                <w:rFonts w:ascii="Helvetica" w:hAnsi="Helvetica" w:cs="Helvetica"/>
                <w:sz w:val="22"/>
                <w:szCs w:val="22"/>
              </w:rPr>
              <w:t>Total amount of housing expenditures</w:t>
            </w:r>
          </w:p>
        </w:tc>
        <w:tc>
          <w:tcPr>
            <w:tcW w:w="883" w:type="pct"/>
            <w:tcBorders>
              <w:top w:val="single" w:sz="8" w:space="0" w:color="auto"/>
              <w:left w:val="single" w:sz="8" w:space="0" w:color="auto"/>
              <w:bottom w:val="single" w:sz="8" w:space="0" w:color="auto"/>
              <w:right w:val="single" w:sz="8" w:space="0" w:color="auto"/>
            </w:tcBorders>
            <w:tcMar>
              <w:top w:w="100" w:type="nil"/>
              <w:left w:w="100" w:type="nil"/>
              <w:bottom w:w="100" w:type="nil"/>
              <w:right w:w="100" w:type="nil"/>
            </w:tcMar>
          </w:tcPr>
          <w:p w14:paraId="052866C0" w14:textId="77777777" w:rsidR="006A2240" w:rsidRDefault="006A2240" w:rsidP="00B703E2">
            <w:pPr>
              <w:autoSpaceDE w:val="0"/>
              <w:autoSpaceDN w:val="0"/>
              <w:adjustRightInd w:val="0"/>
              <w:ind w:right="-720"/>
              <w:rPr>
                <w:rFonts w:ascii="Helvetica" w:hAnsi="Helvetica" w:cs="Helvetica"/>
                <w:sz w:val="22"/>
                <w:szCs w:val="22"/>
              </w:rPr>
            </w:pPr>
            <w:r>
              <w:rPr>
                <w:rFonts w:ascii="Helvetica" w:hAnsi="Helvetica" w:cs="Helvetica"/>
                <w:sz w:val="22"/>
                <w:szCs w:val="22"/>
              </w:rPr>
              <w:t>Quantitative</w:t>
            </w:r>
          </w:p>
        </w:tc>
      </w:tr>
    </w:tbl>
    <w:p w14:paraId="36EF228D" w14:textId="3EFD905F" w:rsidR="00C10508" w:rsidRPr="00EC2557" w:rsidRDefault="00EC2557" w:rsidP="00C10508">
      <w:pPr>
        <w:autoSpaceDE w:val="0"/>
        <w:autoSpaceDN w:val="0"/>
        <w:adjustRightInd w:val="0"/>
        <w:spacing w:line="276" w:lineRule="auto"/>
        <w:ind w:right="-720"/>
        <w:rPr>
          <w:rFonts w:ascii="Helvetica" w:hAnsi="Helvetica" w:cs="Helvetica"/>
          <w:bCs/>
          <w:sz w:val="28"/>
          <w:szCs w:val="28"/>
        </w:rPr>
      </w:pPr>
      <w:r>
        <w:rPr>
          <w:rFonts w:ascii="Helvetica" w:hAnsi="Helvetica" w:cs="Helvetica"/>
          <w:bCs/>
          <w:sz w:val="28"/>
          <w:szCs w:val="28"/>
        </w:rPr>
        <w:t xml:space="preserve">I used </w:t>
      </w:r>
      <w:proofErr w:type="spellStart"/>
      <w:r>
        <w:rPr>
          <w:rFonts w:ascii="Helvetica" w:hAnsi="Helvetica" w:cs="Helvetica"/>
          <w:bCs/>
          <w:sz w:val="28"/>
          <w:szCs w:val="28"/>
        </w:rPr>
        <w:t>Statcrunch</w:t>
      </w:r>
      <w:proofErr w:type="spellEnd"/>
      <w:r>
        <w:rPr>
          <w:rFonts w:ascii="Helvetica" w:hAnsi="Helvetica" w:cs="Helvetica"/>
          <w:bCs/>
          <w:sz w:val="28"/>
          <w:szCs w:val="28"/>
        </w:rPr>
        <w:t xml:space="preserve"> to analyze my data.</w:t>
      </w:r>
    </w:p>
    <w:p w14:paraId="0F0D3BAA" w14:textId="77777777" w:rsidR="00C10508" w:rsidRDefault="00C10508" w:rsidP="00C10508">
      <w:pPr>
        <w:autoSpaceDE w:val="0"/>
        <w:autoSpaceDN w:val="0"/>
        <w:adjustRightInd w:val="0"/>
        <w:spacing w:line="276" w:lineRule="auto"/>
        <w:ind w:right="-720"/>
        <w:rPr>
          <w:rFonts w:ascii="Helvetica" w:hAnsi="Helvetica" w:cs="Helvetica"/>
          <w:b/>
          <w:bCs/>
          <w:sz w:val="22"/>
          <w:szCs w:val="22"/>
        </w:rPr>
      </w:pPr>
      <w:r>
        <w:rPr>
          <w:rFonts w:ascii="Helvetica" w:hAnsi="Helvetica" w:cs="Helvetica"/>
          <w:b/>
          <w:bCs/>
          <w:sz w:val="22"/>
          <w:szCs w:val="22"/>
        </w:rPr>
        <w:t>Confidence Interval Analysis:</w:t>
      </w:r>
    </w:p>
    <w:p w14:paraId="09B6A454" w14:textId="2DF0DBA1" w:rsidR="00C10508" w:rsidRPr="00EC2557" w:rsidRDefault="00EC2557" w:rsidP="00C10508">
      <w:pPr>
        <w:autoSpaceDE w:val="0"/>
        <w:autoSpaceDN w:val="0"/>
        <w:adjustRightInd w:val="0"/>
        <w:spacing w:line="276" w:lineRule="auto"/>
        <w:ind w:right="-720"/>
        <w:rPr>
          <w:rFonts w:ascii="Helvetica" w:hAnsi="Helvetica" w:cs="Helvetica"/>
          <w:bCs/>
          <w:sz w:val="22"/>
          <w:szCs w:val="22"/>
        </w:rPr>
      </w:pPr>
      <w:r>
        <w:rPr>
          <w:rFonts w:ascii="Helvetica" w:hAnsi="Helvetica" w:cs="Helvetica"/>
          <w:bCs/>
          <w:sz w:val="22"/>
          <w:szCs w:val="22"/>
        </w:rPr>
        <w:t>I used annual housing expenditure for this analysis. Confidence interval for sample mean was used because we have a quantitative variable. The assumptions were met since we have a random sample taken from a large population and they are independent.</w:t>
      </w:r>
      <w:r w:rsidR="00AC5DFC">
        <w:rPr>
          <w:rFonts w:ascii="Helvetica" w:hAnsi="Helvetica" w:cs="Helvetica"/>
          <w:bCs/>
          <w:sz w:val="22"/>
          <w:szCs w:val="22"/>
        </w:rPr>
        <w:t xml:space="preserve"> the confidence interval was </w:t>
      </w:r>
      <w:r w:rsidR="00AC5DFC">
        <w:rPr>
          <w:rFonts w:ascii="Helvetica" w:hAnsi="Helvetica" w:cs="Helvetica"/>
          <w:bCs/>
          <w:sz w:val="22"/>
          <w:szCs w:val="22"/>
        </w:rPr>
        <w:t>(</w:t>
      </w:r>
      <w:r w:rsidR="00AC5DFC">
        <w:rPr>
          <w:rFonts w:eastAsiaTheme="minorEastAsia"/>
        </w:rPr>
        <w:t>20078.003,22323.863</w:t>
      </w:r>
      <w:r w:rsidR="00AC5DFC">
        <w:rPr>
          <w:rFonts w:eastAsiaTheme="minorEastAsia"/>
        </w:rPr>
        <w:t xml:space="preserve">). </w:t>
      </w:r>
      <w:r w:rsidR="00AC5DFC">
        <w:rPr>
          <w:rFonts w:ascii="Helvetica" w:hAnsi="Helvetica" w:cs="Helvetica"/>
          <w:bCs/>
          <w:sz w:val="22"/>
          <w:szCs w:val="22"/>
        </w:rPr>
        <w:t>The statistical interpretation is that t</w:t>
      </w:r>
      <w:r w:rsidR="00AC5DFC">
        <w:rPr>
          <w:rFonts w:ascii="Helvetica" w:hAnsi="Helvetica" w:cs="Helvetica"/>
          <w:bCs/>
          <w:sz w:val="22"/>
          <w:szCs w:val="22"/>
        </w:rPr>
        <w:t>here is 95% chance that (</w:t>
      </w:r>
      <w:r w:rsidR="00AC5DFC">
        <w:rPr>
          <w:rFonts w:eastAsiaTheme="minorEastAsia"/>
        </w:rPr>
        <w:t>20078.003,22323.863</w:t>
      </w:r>
      <w:r w:rsidR="00AC5DFC">
        <w:rPr>
          <w:rFonts w:ascii="Helvetica" w:hAnsi="Helvetica" w:cs="Helvetica"/>
          <w:bCs/>
          <w:sz w:val="22"/>
          <w:szCs w:val="22"/>
        </w:rPr>
        <w:t>) contains the mean annual housing expenditure.</w:t>
      </w:r>
      <w:r w:rsidR="00B66FE7">
        <w:rPr>
          <w:rFonts w:ascii="Helvetica" w:hAnsi="Helvetica" w:cs="Helvetica"/>
          <w:bCs/>
          <w:sz w:val="22"/>
          <w:szCs w:val="22"/>
        </w:rPr>
        <w:t xml:space="preserve"> T</w:t>
      </w:r>
      <w:r w:rsidR="009D06F5">
        <w:rPr>
          <w:rFonts w:ascii="Helvetica" w:hAnsi="Helvetica" w:cs="Helvetica"/>
          <w:bCs/>
          <w:sz w:val="22"/>
          <w:szCs w:val="22"/>
        </w:rPr>
        <w:t>he real</w:t>
      </w:r>
      <w:r w:rsidR="00B66FE7">
        <w:rPr>
          <w:rFonts w:ascii="Helvetica" w:hAnsi="Helvetica" w:cs="Helvetica"/>
          <w:bCs/>
          <w:sz w:val="22"/>
          <w:szCs w:val="22"/>
        </w:rPr>
        <w:t>-</w:t>
      </w:r>
      <w:r w:rsidR="009D06F5">
        <w:rPr>
          <w:rFonts w:ascii="Helvetica" w:hAnsi="Helvetica" w:cs="Helvetica"/>
          <w:bCs/>
          <w:sz w:val="22"/>
          <w:szCs w:val="22"/>
        </w:rPr>
        <w:t>world interpretation is that the mean annual housing expenditure is between 20078.003 and 22323.863.</w:t>
      </w:r>
    </w:p>
    <w:p w14:paraId="3ECAED80" w14:textId="77777777" w:rsidR="00C10508" w:rsidRDefault="00C10508" w:rsidP="00C10508">
      <w:pPr>
        <w:autoSpaceDE w:val="0"/>
        <w:autoSpaceDN w:val="0"/>
        <w:adjustRightInd w:val="0"/>
        <w:spacing w:line="276" w:lineRule="auto"/>
        <w:ind w:right="-720"/>
        <w:rPr>
          <w:rFonts w:ascii="Helvetica" w:hAnsi="Helvetica" w:cs="Helvetica"/>
          <w:b/>
          <w:bCs/>
          <w:sz w:val="22"/>
          <w:szCs w:val="22"/>
        </w:rPr>
      </w:pPr>
      <w:r>
        <w:rPr>
          <w:rFonts w:ascii="Helvetica" w:hAnsi="Helvetica" w:cs="Helvetica"/>
          <w:b/>
          <w:bCs/>
          <w:sz w:val="22"/>
          <w:szCs w:val="22"/>
        </w:rPr>
        <w:t>Two Sample Hypothesis Test Analysis:</w:t>
      </w:r>
    </w:p>
    <w:p w14:paraId="0A06302E" w14:textId="3B1D6B0C" w:rsidR="00C10508" w:rsidRDefault="002C683C" w:rsidP="00C10508">
      <w:pPr>
        <w:autoSpaceDE w:val="0"/>
        <w:autoSpaceDN w:val="0"/>
        <w:adjustRightInd w:val="0"/>
        <w:spacing w:line="276" w:lineRule="auto"/>
        <w:ind w:right="-720"/>
        <w:rPr>
          <w:rFonts w:ascii="Helvetica" w:hAnsi="Helvetica" w:cs="Helvetica"/>
          <w:bCs/>
          <w:sz w:val="22"/>
          <w:szCs w:val="22"/>
        </w:rPr>
      </w:pPr>
      <w:r>
        <w:rPr>
          <w:rFonts w:ascii="Helvetica" w:hAnsi="Helvetica" w:cs="Helvetica"/>
          <w:b/>
          <w:bCs/>
          <w:sz w:val="22"/>
          <w:szCs w:val="22"/>
        </w:rPr>
        <w:t xml:space="preserve">Null hypothesis: </w:t>
      </w:r>
      <w:r>
        <w:rPr>
          <w:rFonts w:ascii="Helvetica" w:hAnsi="Helvetica" w:cs="Helvetica"/>
          <w:bCs/>
          <w:sz w:val="22"/>
          <w:szCs w:val="22"/>
        </w:rPr>
        <w:t xml:space="preserve">There is no significant difference in annual expenditures between a household with annual income range </w:t>
      </w:r>
      <w:r w:rsidR="00372B6A">
        <w:rPr>
          <w:rFonts w:ascii="Helvetica" w:hAnsi="Helvetica" w:cs="Helvetica"/>
          <w:bCs/>
          <w:sz w:val="22"/>
          <w:szCs w:val="22"/>
        </w:rPr>
        <w:t xml:space="preserve">of </w:t>
      </w:r>
      <w:r>
        <w:rPr>
          <w:rFonts w:ascii="Helvetica" w:hAnsi="Helvetica" w:cs="Helvetica"/>
          <w:bCs/>
          <w:sz w:val="22"/>
          <w:szCs w:val="22"/>
        </w:rPr>
        <w:t>between 92999-98999 and a household with annual</w:t>
      </w:r>
      <w:r w:rsidR="00372B6A">
        <w:rPr>
          <w:rFonts w:ascii="Helvetica" w:hAnsi="Helvetica" w:cs="Helvetica"/>
          <w:bCs/>
          <w:sz w:val="22"/>
          <w:szCs w:val="22"/>
        </w:rPr>
        <w:t xml:space="preserve"> </w:t>
      </w:r>
      <w:r>
        <w:rPr>
          <w:rFonts w:ascii="Helvetica" w:hAnsi="Helvetica" w:cs="Helvetica"/>
          <w:bCs/>
          <w:sz w:val="22"/>
          <w:szCs w:val="22"/>
        </w:rPr>
        <w:t>income range of between 99000-115000.</w:t>
      </w:r>
    </w:p>
    <w:p w14:paraId="61524A0B" w14:textId="39AE8E0A" w:rsidR="00372B6A" w:rsidRDefault="00372B6A" w:rsidP="00372B6A">
      <w:pPr>
        <w:autoSpaceDE w:val="0"/>
        <w:autoSpaceDN w:val="0"/>
        <w:adjustRightInd w:val="0"/>
        <w:spacing w:line="276" w:lineRule="auto"/>
        <w:ind w:right="-720"/>
        <w:rPr>
          <w:rFonts w:ascii="Helvetica" w:hAnsi="Helvetica" w:cs="Helvetica"/>
          <w:bCs/>
          <w:sz w:val="22"/>
          <w:szCs w:val="22"/>
        </w:rPr>
      </w:pPr>
      <w:r>
        <w:rPr>
          <w:rFonts w:ascii="Helvetica" w:hAnsi="Helvetica" w:cs="Helvetica"/>
          <w:b/>
          <w:bCs/>
          <w:sz w:val="22"/>
          <w:szCs w:val="22"/>
        </w:rPr>
        <w:lastRenderedPageBreak/>
        <w:t xml:space="preserve">Alternative hypothesis: </w:t>
      </w:r>
      <w:r>
        <w:rPr>
          <w:rFonts w:ascii="Helvetica" w:hAnsi="Helvetica" w:cs="Helvetica"/>
          <w:bCs/>
          <w:sz w:val="22"/>
          <w:szCs w:val="22"/>
        </w:rPr>
        <w:t>There is significant difference in annual expenditures between a household with annual income range of between 92999-98999 and a household with annual income range of between 99000-115000.</w:t>
      </w:r>
      <w:r>
        <w:rPr>
          <w:rFonts w:ascii="Helvetica" w:hAnsi="Helvetica" w:cs="Helvetica"/>
          <w:bCs/>
          <w:sz w:val="22"/>
          <w:szCs w:val="22"/>
        </w:rPr>
        <w:t xml:space="preserve"> </w:t>
      </w:r>
    </w:p>
    <w:p w14:paraId="283B8B7D" w14:textId="2109EEC2" w:rsidR="00372B6A" w:rsidRDefault="00372B6A" w:rsidP="00372B6A">
      <w:pPr>
        <w:autoSpaceDE w:val="0"/>
        <w:autoSpaceDN w:val="0"/>
        <w:adjustRightInd w:val="0"/>
        <w:spacing w:line="276" w:lineRule="auto"/>
        <w:ind w:right="-720"/>
        <w:rPr>
          <w:rFonts w:ascii="Helvetica" w:hAnsi="Helvetica" w:cs="Helvetica"/>
          <w:bCs/>
          <w:sz w:val="22"/>
          <w:szCs w:val="22"/>
        </w:rPr>
      </w:pPr>
      <w:r>
        <w:rPr>
          <w:rFonts w:ascii="Helvetica" w:hAnsi="Helvetica" w:cs="Helvetica"/>
          <w:bCs/>
          <w:sz w:val="22"/>
          <w:szCs w:val="22"/>
        </w:rPr>
        <w:t>To determine whether t</w:t>
      </w:r>
      <w:r>
        <w:rPr>
          <w:rFonts w:ascii="Helvetica" w:hAnsi="Helvetica" w:cs="Helvetica"/>
          <w:bCs/>
          <w:sz w:val="22"/>
          <w:szCs w:val="22"/>
        </w:rPr>
        <w:t>here is significant difference in annual expenditures between a household with annual income range of between 92999-98999 and a household with annual income range of between 99000-115000</w:t>
      </w:r>
      <w:r>
        <w:rPr>
          <w:rFonts w:ascii="Helvetica" w:hAnsi="Helvetica" w:cs="Helvetica"/>
          <w:bCs/>
          <w:sz w:val="22"/>
          <w:szCs w:val="22"/>
        </w:rPr>
        <w:t>,</w:t>
      </w:r>
      <w:r w:rsidR="001F3A00">
        <w:rPr>
          <w:rFonts w:ascii="Helvetica" w:hAnsi="Helvetica" w:cs="Helvetica"/>
          <w:bCs/>
          <w:sz w:val="22"/>
          <w:szCs w:val="22"/>
        </w:rPr>
        <w:t xml:space="preserve"> </w:t>
      </w:r>
      <w:r>
        <w:rPr>
          <w:rFonts w:ascii="Helvetica" w:hAnsi="Helvetica" w:cs="Helvetica"/>
          <w:bCs/>
          <w:sz w:val="22"/>
          <w:szCs w:val="22"/>
        </w:rPr>
        <w:t>a two-sample t-test was used.</w:t>
      </w:r>
      <w:r w:rsidR="00A77632">
        <w:rPr>
          <w:rFonts w:ascii="Helvetica" w:hAnsi="Helvetica" w:cs="Helvetica"/>
          <w:bCs/>
          <w:sz w:val="22"/>
          <w:szCs w:val="22"/>
        </w:rPr>
        <w:t xml:space="preserve"> It was appropriate statistical method because the sample size is small and the standard deviation is unknown.</w:t>
      </w:r>
      <w:r w:rsidR="00CF06A8">
        <w:rPr>
          <w:rFonts w:ascii="Helvetica" w:hAnsi="Helvetica" w:cs="Helvetica"/>
          <w:bCs/>
          <w:sz w:val="22"/>
          <w:szCs w:val="22"/>
        </w:rPr>
        <w:t xml:space="preserve"> The assumptions were assessed: the population variances are equal and the two samples are independent.</w:t>
      </w:r>
    </w:p>
    <w:p w14:paraId="72A07FE0" w14:textId="6243ADE2" w:rsidR="00372B6A" w:rsidRPr="009871E0" w:rsidRDefault="00417F97" w:rsidP="00C10508">
      <w:pPr>
        <w:autoSpaceDE w:val="0"/>
        <w:autoSpaceDN w:val="0"/>
        <w:adjustRightInd w:val="0"/>
        <w:spacing w:line="276" w:lineRule="auto"/>
        <w:ind w:right="-720"/>
        <w:rPr>
          <w:rFonts w:ascii="Helvetica" w:hAnsi="Helvetica" w:cs="Helvetica"/>
          <w:bCs/>
          <w:sz w:val="22"/>
          <w:szCs w:val="22"/>
        </w:rPr>
      </w:pPr>
      <w:r>
        <w:rPr>
          <w:rFonts w:ascii="Helvetica" w:hAnsi="Helvetica" w:cs="Helvetica"/>
          <w:bCs/>
          <w:sz w:val="22"/>
          <w:szCs w:val="22"/>
        </w:rPr>
        <w:t>Reject Ho</w:t>
      </w:r>
      <w:r w:rsidR="00AA7691">
        <w:rPr>
          <w:rFonts w:ascii="Helvetica" w:hAnsi="Helvetica" w:cs="Helvetica"/>
          <w:bCs/>
          <w:sz w:val="22"/>
          <w:szCs w:val="22"/>
        </w:rPr>
        <w:t xml:space="preserve"> since the p-value is 0.00001 which is less than 0.05. </w:t>
      </w:r>
      <w:r w:rsidR="0039542D">
        <w:rPr>
          <w:rFonts w:ascii="Helvetica" w:hAnsi="Helvetica" w:cs="Helvetica"/>
          <w:bCs/>
          <w:sz w:val="22"/>
          <w:szCs w:val="22"/>
        </w:rPr>
        <w:t>T</w:t>
      </w:r>
      <w:r w:rsidR="0039542D">
        <w:rPr>
          <w:rFonts w:ascii="Helvetica" w:hAnsi="Helvetica" w:cs="Helvetica"/>
          <w:bCs/>
          <w:sz w:val="22"/>
          <w:szCs w:val="22"/>
        </w:rPr>
        <w:t>here is not enough evidence to claim that there is no significant difference between annual expenditures and annual income.</w:t>
      </w:r>
    </w:p>
    <w:p w14:paraId="2A72FEAC" w14:textId="5972A2C6" w:rsidR="003E0008" w:rsidRDefault="00C10508" w:rsidP="00C10508">
      <w:pPr>
        <w:rPr>
          <w:rFonts w:ascii="Helvetica" w:hAnsi="Helvetica" w:cs="Helvetica"/>
          <w:b/>
          <w:bCs/>
          <w:sz w:val="22"/>
          <w:szCs w:val="22"/>
        </w:rPr>
      </w:pPr>
      <w:r>
        <w:rPr>
          <w:rFonts w:ascii="Helvetica" w:hAnsi="Helvetica" w:cs="Helvetica"/>
          <w:b/>
          <w:bCs/>
          <w:sz w:val="22"/>
          <w:szCs w:val="22"/>
        </w:rPr>
        <w:t>Discussion:</w:t>
      </w:r>
    </w:p>
    <w:p w14:paraId="1DDB6072" w14:textId="1AFB0273" w:rsidR="009871E0" w:rsidRPr="009871E0" w:rsidRDefault="009871E0" w:rsidP="00C10508">
      <w:r>
        <w:t xml:space="preserve">Based on the results, </w:t>
      </w:r>
      <w:r w:rsidR="00FC0041">
        <w:t>we see that the person is spending outside the recommended interval for annual housing expenditure. It would be best if the person reduces his/ her expenses on housing to save some cash.</w:t>
      </w:r>
      <w:bookmarkStart w:id="0" w:name="_GoBack"/>
      <w:bookmarkEnd w:id="0"/>
    </w:p>
    <w:sectPr w:rsidR="009871E0" w:rsidRPr="009871E0" w:rsidSect="000261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DC3NDQzMDI1NjMwMTZU0lEKTi0uzszPAykwqgUAPtQPwCwAAAA="/>
  </w:docVars>
  <w:rsids>
    <w:rsidRoot w:val="00C10508"/>
    <w:rsid w:val="0000563F"/>
    <w:rsid w:val="00025A37"/>
    <w:rsid w:val="0002614A"/>
    <w:rsid w:val="000B20D1"/>
    <w:rsid w:val="000C645C"/>
    <w:rsid w:val="000D61AA"/>
    <w:rsid w:val="00160607"/>
    <w:rsid w:val="001F3A00"/>
    <w:rsid w:val="002C683C"/>
    <w:rsid w:val="00343CB3"/>
    <w:rsid w:val="00372B6A"/>
    <w:rsid w:val="00394429"/>
    <w:rsid w:val="0039542D"/>
    <w:rsid w:val="003E0008"/>
    <w:rsid w:val="00417F97"/>
    <w:rsid w:val="004252D8"/>
    <w:rsid w:val="00481BF5"/>
    <w:rsid w:val="0049087F"/>
    <w:rsid w:val="004C0821"/>
    <w:rsid w:val="004C2286"/>
    <w:rsid w:val="004F65FA"/>
    <w:rsid w:val="006A2240"/>
    <w:rsid w:val="006A6371"/>
    <w:rsid w:val="007F1A4C"/>
    <w:rsid w:val="00825E2F"/>
    <w:rsid w:val="00855796"/>
    <w:rsid w:val="009871E0"/>
    <w:rsid w:val="009D06F5"/>
    <w:rsid w:val="009E1690"/>
    <w:rsid w:val="00A77632"/>
    <w:rsid w:val="00AA7691"/>
    <w:rsid w:val="00AC5DFC"/>
    <w:rsid w:val="00AD21B4"/>
    <w:rsid w:val="00B654A7"/>
    <w:rsid w:val="00B66FE7"/>
    <w:rsid w:val="00BC72A0"/>
    <w:rsid w:val="00BD358F"/>
    <w:rsid w:val="00C10508"/>
    <w:rsid w:val="00C868E5"/>
    <w:rsid w:val="00CB3E60"/>
    <w:rsid w:val="00CB7807"/>
    <w:rsid w:val="00CF06A8"/>
    <w:rsid w:val="00D9155E"/>
    <w:rsid w:val="00E0438E"/>
    <w:rsid w:val="00EC2557"/>
    <w:rsid w:val="00ED163F"/>
    <w:rsid w:val="00ED796A"/>
    <w:rsid w:val="00F413A7"/>
    <w:rsid w:val="00F45008"/>
    <w:rsid w:val="00F6471F"/>
    <w:rsid w:val="00FB12D8"/>
    <w:rsid w:val="00FB45D1"/>
    <w:rsid w:val="00FC00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2E272"/>
  <w15:chartTrackingRefBased/>
  <w15:docId w15:val="{9BD82E1F-E15F-DC4D-86FC-1F4E08540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D163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E3E2F4-B605-4BD2-9AD9-04C1E80A0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TotalTime>
  <Pages>4</Pages>
  <Words>1076</Words>
  <Characters>6136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Grey Tedford</dc:creator>
  <cp:keywords/>
  <dc:description/>
  <cp:lastModifiedBy>Annieta</cp:lastModifiedBy>
  <cp:revision>36</cp:revision>
  <dcterms:created xsi:type="dcterms:W3CDTF">2018-12-05T15:09:00Z</dcterms:created>
  <dcterms:modified xsi:type="dcterms:W3CDTF">2018-12-09T13:05:00Z</dcterms:modified>
</cp:coreProperties>
</file>