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F51" w:rsidRDefault="00243F51" w:rsidP="00243F51">
      <w:pPr>
        <w:spacing w:after="0" w:line="480" w:lineRule="auto"/>
        <w:rPr>
          <w:rFonts w:ascii="Times New Roman" w:hAnsi="Times New Roman" w:cs="Times New Roman"/>
          <w:b/>
          <w:sz w:val="24"/>
          <w:szCs w:val="24"/>
        </w:rPr>
      </w:pPr>
    </w:p>
    <w:p w:rsidR="00243F51" w:rsidRDefault="00243F51" w:rsidP="00243F51">
      <w:pPr>
        <w:spacing w:after="0" w:line="480" w:lineRule="auto"/>
        <w:rPr>
          <w:rFonts w:ascii="Times New Roman" w:hAnsi="Times New Roman" w:cs="Times New Roman"/>
          <w:b/>
          <w:sz w:val="24"/>
          <w:szCs w:val="24"/>
        </w:rPr>
      </w:pPr>
    </w:p>
    <w:p w:rsidR="00243F51" w:rsidRDefault="000A5DB5" w:rsidP="00243F51">
      <w:pPr>
        <w:spacing w:after="0" w:line="480" w:lineRule="auto"/>
        <w:jc w:val="center"/>
        <w:rPr>
          <w:rFonts w:ascii="Times New Roman" w:hAnsi="Times New Roman" w:cs="Times New Roman"/>
          <w:b/>
          <w:sz w:val="24"/>
          <w:szCs w:val="24"/>
        </w:rPr>
      </w:pPr>
      <w:r w:rsidRPr="000A5DB5">
        <w:rPr>
          <w:rFonts w:ascii="Times New Roman" w:hAnsi="Times New Roman" w:cs="Times New Roman"/>
          <w:b/>
          <w:sz w:val="24"/>
          <w:szCs w:val="24"/>
        </w:rPr>
        <w:t>Scenes of Jewish life in Alsace</w:t>
      </w:r>
    </w:p>
    <w:p w:rsidR="00243F51" w:rsidRDefault="00243F51" w:rsidP="00243F51">
      <w:pPr>
        <w:spacing w:after="0" w:line="480" w:lineRule="auto"/>
        <w:jc w:val="center"/>
        <w:rPr>
          <w:rFonts w:ascii="Times New Roman" w:hAnsi="Times New Roman" w:cs="Times New Roman"/>
          <w:b/>
          <w:sz w:val="24"/>
          <w:szCs w:val="24"/>
        </w:rPr>
      </w:pPr>
    </w:p>
    <w:p w:rsidR="00243F51" w:rsidRDefault="00243F51" w:rsidP="00243F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43F51" w:rsidRDefault="00243F51" w:rsidP="00243F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43F51" w:rsidRDefault="00243F51" w:rsidP="00243F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43F51" w:rsidRDefault="00243F51" w:rsidP="00243F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243F51" w:rsidRPr="00243F51" w:rsidRDefault="00243F51" w:rsidP="00243F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43F51" w:rsidRDefault="00243F51">
      <w:pPr>
        <w:rPr>
          <w:rFonts w:ascii="Times New Roman" w:hAnsi="Times New Roman" w:cs="Times New Roman"/>
          <w:b/>
          <w:sz w:val="24"/>
          <w:szCs w:val="24"/>
        </w:rPr>
      </w:pPr>
      <w:r>
        <w:rPr>
          <w:rFonts w:ascii="Times New Roman" w:hAnsi="Times New Roman" w:cs="Times New Roman"/>
          <w:b/>
          <w:sz w:val="24"/>
          <w:szCs w:val="24"/>
        </w:rPr>
        <w:br w:type="page"/>
      </w:r>
    </w:p>
    <w:p w:rsidR="000A5DB5" w:rsidRPr="000A5DB5" w:rsidRDefault="000A5DB5" w:rsidP="000A5DB5">
      <w:pPr>
        <w:spacing w:after="0" w:line="480" w:lineRule="auto"/>
        <w:jc w:val="center"/>
        <w:rPr>
          <w:rFonts w:ascii="Times New Roman" w:hAnsi="Times New Roman" w:cs="Times New Roman"/>
          <w:b/>
          <w:sz w:val="24"/>
          <w:szCs w:val="24"/>
        </w:rPr>
      </w:pPr>
      <w:r w:rsidRPr="000A5DB5">
        <w:rPr>
          <w:rFonts w:ascii="Times New Roman" w:hAnsi="Times New Roman" w:cs="Times New Roman"/>
          <w:b/>
          <w:sz w:val="24"/>
          <w:szCs w:val="24"/>
        </w:rPr>
        <w:lastRenderedPageBreak/>
        <w:t>Scenes of Jewish life in Alsace</w:t>
      </w:r>
    </w:p>
    <w:p w:rsidR="005209F3" w:rsidRDefault="009F0DBA" w:rsidP="005209F3">
      <w:pPr>
        <w:spacing w:after="0" w:line="480" w:lineRule="auto"/>
        <w:ind w:firstLine="720"/>
        <w:rPr>
          <w:rFonts w:ascii="Times New Roman" w:hAnsi="Times New Roman" w:cs="Times New Roman"/>
          <w:sz w:val="24"/>
          <w:szCs w:val="24"/>
        </w:rPr>
      </w:pPr>
      <w:r w:rsidRPr="005209F3">
        <w:rPr>
          <w:rFonts w:ascii="Times New Roman" w:hAnsi="Times New Roman" w:cs="Times New Roman"/>
          <w:sz w:val="24"/>
          <w:szCs w:val="24"/>
        </w:rPr>
        <w:t>Folklore refers to the oral transmission of traditional views, tales, rituals, and legends from down the generations. The most prevalent folklore genres include fables, tall tales, myths, legends, fairy tales, all discussed on this page. These delightful stories were written by a lovely Yiddish-speaking writer who grew up in a picturesque Yiddish-speaking region in 1830s France. His stories conjure the people and traditions of a regional Jewish community that was rapidly disappearing.</w:t>
      </w:r>
    </w:p>
    <w:p w:rsidR="00491F8E" w:rsidRDefault="009F0DBA" w:rsidP="005209F3">
      <w:pPr>
        <w:spacing w:after="0" w:line="480" w:lineRule="auto"/>
        <w:ind w:firstLine="720"/>
        <w:rPr>
          <w:rFonts w:ascii="Times New Roman" w:hAnsi="Times New Roman" w:cs="Times New Roman"/>
          <w:sz w:val="24"/>
          <w:szCs w:val="24"/>
        </w:rPr>
      </w:pPr>
      <w:r w:rsidRPr="005209F3">
        <w:rPr>
          <w:rFonts w:ascii="Times New Roman" w:hAnsi="Times New Roman" w:cs="Times New Roman"/>
          <w:sz w:val="24"/>
          <w:szCs w:val="24"/>
        </w:rPr>
        <w:t xml:space="preserve">Historical Alsatian tellers will tell you Jewish folk stories of sorcery and ghost, as well as legends of "miracle rabbis" who could cast out devils and lift plagues. You'll meet </w:t>
      </w:r>
      <w:proofErr w:type="spellStart"/>
      <w:r w:rsidRPr="005209F3">
        <w:rPr>
          <w:rFonts w:ascii="Times New Roman" w:hAnsi="Times New Roman" w:cs="Times New Roman"/>
          <w:sz w:val="24"/>
          <w:szCs w:val="24"/>
        </w:rPr>
        <w:t>Yedele</w:t>
      </w:r>
      <w:proofErr w:type="spellEnd"/>
      <w:r w:rsidRPr="005209F3">
        <w:rPr>
          <w:rFonts w:ascii="Times New Roman" w:hAnsi="Times New Roman" w:cs="Times New Roman"/>
          <w:sz w:val="24"/>
          <w:szCs w:val="24"/>
        </w:rPr>
        <w:t xml:space="preserve">, Salomon, and their family members in these stories. You'll hear about their triumphs, tragedies, courtships, and holiday gatherings. The author removed Jewish and </w:t>
      </w:r>
      <w:proofErr w:type="spellStart"/>
      <w:r w:rsidRPr="005209F3">
        <w:rPr>
          <w:rFonts w:ascii="Times New Roman" w:hAnsi="Times New Roman" w:cs="Times New Roman"/>
          <w:sz w:val="24"/>
          <w:szCs w:val="24"/>
        </w:rPr>
        <w:t>Yiddishisms</w:t>
      </w:r>
      <w:proofErr w:type="spellEnd"/>
      <w:r w:rsidRPr="005209F3">
        <w:rPr>
          <w:rFonts w:ascii="Times New Roman" w:hAnsi="Times New Roman" w:cs="Times New Roman"/>
          <w:sz w:val="24"/>
          <w:szCs w:val="24"/>
        </w:rPr>
        <w:t xml:space="preserve"> language when revising the tales for a predominantly Gentile readership in the 1850s, and this modern English version restores them. This book also includes artwork by </w:t>
      </w:r>
      <w:proofErr w:type="spellStart"/>
      <w:r w:rsidRPr="005209F3">
        <w:rPr>
          <w:rFonts w:ascii="Times New Roman" w:hAnsi="Times New Roman" w:cs="Times New Roman"/>
          <w:sz w:val="24"/>
          <w:szCs w:val="24"/>
        </w:rPr>
        <w:t>Lévy</w:t>
      </w:r>
      <w:proofErr w:type="spellEnd"/>
      <w:r w:rsidRPr="005209F3">
        <w:rPr>
          <w:rFonts w:ascii="Times New Roman" w:hAnsi="Times New Roman" w:cs="Times New Roman"/>
          <w:sz w:val="24"/>
          <w:szCs w:val="24"/>
        </w:rPr>
        <w:t xml:space="preserve"> Alphonse, an Australian shepherd Jewish artist who created sketches and etchings that perfectly complement the stories.</w:t>
      </w:r>
    </w:p>
    <w:p w:rsidR="00457576" w:rsidRPr="00457576" w:rsidRDefault="009F0DBA" w:rsidP="00457576">
      <w:pPr>
        <w:spacing w:after="0" w:line="480" w:lineRule="auto"/>
        <w:jc w:val="center"/>
        <w:rPr>
          <w:rFonts w:ascii="Times New Roman" w:hAnsi="Times New Roman" w:cs="Times New Roman"/>
          <w:b/>
          <w:sz w:val="24"/>
          <w:szCs w:val="24"/>
        </w:rPr>
      </w:pPr>
      <w:r w:rsidRPr="00457576">
        <w:rPr>
          <w:rFonts w:ascii="Times New Roman" w:hAnsi="Times New Roman" w:cs="Times New Roman"/>
          <w:b/>
          <w:sz w:val="24"/>
          <w:szCs w:val="24"/>
        </w:rPr>
        <w:t>Oral Literature</w:t>
      </w:r>
    </w:p>
    <w:p w:rsidR="00654F56" w:rsidRPr="00654F56" w:rsidRDefault="009F0DBA" w:rsidP="00654F56">
      <w:pPr>
        <w:spacing w:after="0" w:line="480" w:lineRule="auto"/>
        <w:rPr>
          <w:rFonts w:ascii="Times New Roman" w:hAnsi="Times New Roman" w:cs="Times New Roman"/>
          <w:b/>
          <w:i/>
          <w:sz w:val="24"/>
          <w:szCs w:val="24"/>
        </w:rPr>
      </w:pPr>
      <w:r w:rsidRPr="00654F56">
        <w:rPr>
          <w:rFonts w:ascii="Times New Roman" w:hAnsi="Times New Roman" w:cs="Times New Roman"/>
          <w:b/>
          <w:i/>
          <w:sz w:val="24"/>
          <w:szCs w:val="24"/>
        </w:rPr>
        <w:t>Lyric Songs</w:t>
      </w:r>
    </w:p>
    <w:p w:rsidR="001E563D" w:rsidRDefault="009F0DBA" w:rsidP="001E563D">
      <w:pPr>
        <w:spacing w:after="0" w:line="480" w:lineRule="auto"/>
        <w:ind w:firstLine="720"/>
        <w:rPr>
          <w:rFonts w:ascii="Times New Roman" w:hAnsi="Times New Roman" w:cs="Times New Roman"/>
          <w:sz w:val="24"/>
          <w:szCs w:val="24"/>
        </w:rPr>
      </w:pPr>
      <w:r w:rsidRPr="001E563D">
        <w:rPr>
          <w:rFonts w:ascii="Times New Roman" w:hAnsi="Times New Roman" w:cs="Times New Roman"/>
          <w:sz w:val="24"/>
          <w:szCs w:val="24"/>
        </w:rPr>
        <w:t xml:space="preserve">The Sephardim's ancient lyric poetry has deep roots in the Iberian culture. Various poetic genres, especially Moroccan wedding ballads, contain a "vocabulary" of </w:t>
      </w:r>
      <w:proofErr w:type="spellStart"/>
      <w:r w:rsidRPr="001E563D">
        <w:rPr>
          <w:rFonts w:ascii="Times New Roman" w:hAnsi="Times New Roman" w:cs="Times New Roman"/>
          <w:sz w:val="24"/>
          <w:szCs w:val="24"/>
        </w:rPr>
        <w:t>parallelistic</w:t>
      </w:r>
      <w:proofErr w:type="spellEnd"/>
      <w:r w:rsidRPr="001E563D">
        <w:rPr>
          <w:rFonts w:ascii="Times New Roman" w:hAnsi="Times New Roman" w:cs="Times New Roman"/>
          <w:sz w:val="24"/>
          <w:szCs w:val="24"/>
        </w:rPr>
        <w:t xml:space="preserve">, comparable rhyme terms that is similar—in part—to those contained in classic Portuguese and Castilian lyric poetry. Thus, we have synonymic substitutes for ‘camisole,' ‘enamored,' ‘to slumber,' and ‘wine,' and many more: Delgada or </w:t>
      </w:r>
      <w:proofErr w:type="spellStart"/>
      <w:r w:rsidRPr="001E563D">
        <w:rPr>
          <w:rFonts w:ascii="Times New Roman" w:hAnsi="Times New Roman" w:cs="Times New Roman"/>
          <w:sz w:val="24"/>
          <w:szCs w:val="24"/>
        </w:rPr>
        <w:t>Camisa</w:t>
      </w:r>
      <w:proofErr w:type="spellEnd"/>
      <w:r w:rsidRPr="001E563D">
        <w:rPr>
          <w:rFonts w:ascii="Times New Roman" w:hAnsi="Times New Roman" w:cs="Times New Roman"/>
          <w:sz w:val="24"/>
          <w:szCs w:val="24"/>
        </w:rPr>
        <w:t xml:space="preserve">, Amado or amigo, </w:t>
      </w:r>
      <w:proofErr w:type="spellStart"/>
      <w:r w:rsidRPr="001E563D">
        <w:rPr>
          <w:rFonts w:ascii="Times New Roman" w:hAnsi="Times New Roman" w:cs="Times New Roman"/>
          <w:sz w:val="24"/>
          <w:szCs w:val="24"/>
        </w:rPr>
        <w:t>folgar</w:t>
      </w:r>
      <w:proofErr w:type="spellEnd"/>
      <w:r w:rsidRPr="001E563D">
        <w:rPr>
          <w:rFonts w:ascii="Times New Roman" w:hAnsi="Times New Roman" w:cs="Times New Roman"/>
          <w:sz w:val="24"/>
          <w:szCs w:val="24"/>
        </w:rPr>
        <w:t xml:space="preserve"> or </w:t>
      </w:r>
      <w:proofErr w:type="spellStart"/>
      <w:r w:rsidRPr="001E563D">
        <w:rPr>
          <w:rFonts w:ascii="Times New Roman" w:hAnsi="Times New Roman" w:cs="Times New Roman"/>
          <w:sz w:val="24"/>
          <w:szCs w:val="24"/>
        </w:rPr>
        <w:t>dormir</w:t>
      </w:r>
      <w:proofErr w:type="spellEnd"/>
      <w:r w:rsidRPr="001E563D">
        <w:rPr>
          <w:rFonts w:ascii="Times New Roman" w:hAnsi="Times New Roman" w:cs="Times New Roman"/>
          <w:sz w:val="24"/>
          <w:szCs w:val="24"/>
        </w:rPr>
        <w:t xml:space="preserve">, </w:t>
      </w:r>
      <w:proofErr w:type="spellStart"/>
      <w:r w:rsidRPr="001E563D">
        <w:rPr>
          <w:rFonts w:ascii="Times New Roman" w:hAnsi="Times New Roman" w:cs="Times New Roman"/>
          <w:sz w:val="24"/>
          <w:szCs w:val="24"/>
        </w:rPr>
        <w:t>claro</w:t>
      </w:r>
      <w:proofErr w:type="spellEnd"/>
      <w:r w:rsidRPr="001E563D">
        <w:rPr>
          <w:rFonts w:ascii="Times New Roman" w:hAnsi="Times New Roman" w:cs="Times New Roman"/>
          <w:sz w:val="24"/>
          <w:szCs w:val="24"/>
        </w:rPr>
        <w:t xml:space="preserve"> or vino, and so on. Although a few ballads fulfill different community duties—wedding songs, lullabies, and songs of lament—lyric poetry's purposes, or its usage in particular practical social situations, are </w:t>
      </w:r>
      <w:r w:rsidRPr="001E563D">
        <w:rPr>
          <w:rFonts w:ascii="Times New Roman" w:hAnsi="Times New Roman" w:cs="Times New Roman"/>
          <w:sz w:val="24"/>
          <w:szCs w:val="24"/>
        </w:rPr>
        <w:lastRenderedPageBreak/>
        <w:t xml:space="preserve">generally far better defined. This is transitional poetry in several conditions, reflecting the boundaries of human existence, the critical times of progression:  funeral dirges, wedding songs, birth songs, and so on (Armistead). </w:t>
      </w:r>
    </w:p>
    <w:p w:rsidR="005209F3" w:rsidRDefault="009F0DBA" w:rsidP="001E563D">
      <w:pPr>
        <w:spacing w:after="0" w:line="480" w:lineRule="auto"/>
        <w:ind w:firstLine="720"/>
        <w:rPr>
          <w:rFonts w:ascii="Times New Roman" w:hAnsi="Times New Roman" w:cs="Times New Roman"/>
          <w:sz w:val="24"/>
          <w:szCs w:val="24"/>
        </w:rPr>
      </w:pPr>
      <w:r w:rsidRPr="001E563D">
        <w:rPr>
          <w:rFonts w:ascii="Times New Roman" w:hAnsi="Times New Roman" w:cs="Times New Roman"/>
          <w:sz w:val="24"/>
          <w:szCs w:val="24"/>
        </w:rPr>
        <w:t xml:space="preserve">Most of these melodies have historic Iberian roots, in either their literary form or their precise genetic connection to recognized early predecessors. Several curators of Eastern Sephardic lyrical content, on the other hand, were startled to find virtually accurate word-for-word written communications between some famous lyrical songs familiar in Salonika and Istanbul and comparable songs performed by current Spaniards, to even identical rhythms. However, these were not pre-Diasporic relics. Notwithstanding some apparent cultural and religious dispute, a percentage of famous Spanish tunes managed to reach the Sephardic East on record players and then were learned quickly by Jewish vocalists, who progressively came to regard them as a redoubtable and genuine component of their very own Sephardic vocabulary: "A la </w:t>
      </w:r>
      <w:proofErr w:type="spellStart"/>
      <w:r w:rsidRPr="001E563D">
        <w:rPr>
          <w:rFonts w:ascii="Times New Roman" w:hAnsi="Times New Roman" w:cs="Times New Roman"/>
          <w:sz w:val="24"/>
          <w:szCs w:val="24"/>
        </w:rPr>
        <w:t>una</w:t>
      </w:r>
      <w:proofErr w:type="spellEnd"/>
      <w:r w:rsidRPr="001E563D">
        <w:rPr>
          <w:rFonts w:ascii="Times New Roman" w:hAnsi="Times New Roman" w:cs="Times New Roman"/>
          <w:sz w:val="24"/>
          <w:szCs w:val="24"/>
        </w:rPr>
        <w:t xml:space="preserve"> </w:t>
      </w:r>
      <w:proofErr w:type="spellStart"/>
      <w:r w:rsidRPr="001E563D">
        <w:rPr>
          <w:rFonts w:ascii="Times New Roman" w:hAnsi="Times New Roman" w:cs="Times New Roman"/>
          <w:sz w:val="24"/>
          <w:szCs w:val="24"/>
        </w:rPr>
        <w:t>nas</w:t>
      </w:r>
      <w:proofErr w:type="spellEnd"/>
      <w:r w:rsidRPr="001E563D">
        <w:rPr>
          <w:rFonts w:ascii="Times New Roman" w:hAnsi="Times New Roman" w:cs="Times New Roman"/>
          <w:sz w:val="24"/>
          <w:szCs w:val="24"/>
        </w:rPr>
        <w:t xml:space="preserve"> </w:t>
      </w:r>
      <w:proofErr w:type="spellStart"/>
      <w:r w:rsidRPr="001E563D">
        <w:rPr>
          <w:rFonts w:ascii="Times New Roman" w:hAnsi="Times New Roman" w:cs="Times New Roman"/>
          <w:sz w:val="24"/>
          <w:szCs w:val="24"/>
        </w:rPr>
        <w:t>yo</w:t>
      </w:r>
      <w:proofErr w:type="spellEnd"/>
      <w:r w:rsidRPr="001E563D">
        <w:rPr>
          <w:rFonts w:ascii="Times New Roman" w:hAnsi="Times New Roman" w:cs="Times New Roman"/>
          <w:sz w:val="24"/>
          <w:szCs w:val="24"/>
        </w:rPr>
        <w:t xml:space="preserve">, / a las dos me </w:t>
      </w:r>
      <w:proofErr w:type="spellStart"/>
      <w:r w:rsidRPr="001E563D">
        <w:rPr>
          <w:rFonts w:ascii="Times New Roman" w:hAnsi="Times New Roman" w:cs="Times New Roman"/>
          <w:sz w:val="24"/>
          <w:szCs w:val="24"/>
        </w:rPr>
        <w:t>baftizaron</w:t>
      </w:r>
      <w:proofErr w:type="spellEnd"/>
      <w:r w:rsidRPr="001E563D">
        <w:rPr>
          <w:rFonts w:ascii="Times New Roman" w:hAnsi="Times New Roman" w:cs="Times New Roman"/>
          <w:sz w:val="24"/>
          <w:szCs w:val="24"/>
        </w:rPr>
        <w:t xml:space="preserve">..." ('I was birthed at one o'clock, christened at two o'clock...') This song, which is undoubtedly relatively new, is well-known throughout the Spanish-speaking current world and has to be a recent addition to the Sephardic repertory. The Sephardim's extended stay in Eastern Mediterranean areas, but on the other hand, increased their repertory of lyrical songs, with many of them revealing themselves to be accurate adaptations of Greek </w:t>
      </w:r>
      <w:proofErr w:type="spellStart"/>
      <w:r w:rsidRPr="001E563D">
        <w:rPr>
          <w:rFonts w:ascii="Times New Roman" w:hAnsi="Times New Roman" w:cs="Times New Roman"/>
          <w:sz w:val="24"/>
          <w:szCs w:val="24"/>
        </w:rPr>
        <w:t>distichs</w:t>
      </w:r>
      <w:proofErr w:type="spellEnd"/>
      <w:r w:rsidRPr="001E563D">
        <w:rPr>
          <w:rFonts w:ascii="Times New Roman" w:hAnsi="Times New Roman" w:cs="Times New Roman"/>
          <w:sz w:val="24"/>
          <w:szCs w:val="24"/>
        </w:rPr>
        <w:t>. The accompanying indicia—sung at burials and especially throughout the nine days each month of Ab (This b-B) to mourn the fall of the Jerusalem temple, which is recalled in Vv. 1-8—is a historically ancient lyrical song.</w:t>
      </w:r>
    </w:p>
    <w:p w:rsidR="001E563D" w:rsidRDefault="001E563D" w:rsidP="00491F8E">
      <w:pPr>
        <w:spacing w:after="0" w:line="480" w:lineRule="auto"/>
        <w:rPr>
          <w:rFonts w:ascii="Times New Roman" w:hAnsi="Times New Roman" w:cs="Times New Roman"/>
          <w:b/>
          <w:i/>
          <w:sz w:val="24"/>
          <w:szCs w:val="24"/>
        </w:rPr>
      </w:pPr>
    </w:p>
    <w:p w:rsidR="00491F8E" w:rsidRPr="00491F8E" w:rsidRDefault="009F0DBA" w:rsidP="00491F8E">
      <w:pPr>
        <w:spacing w:after="0" w:line="480" w:lineRule="auto"/>
        <w:rPr>
          <w:rFonts w:ascii="Times New Roman" w:hAnsi="Times New Roman" w:cs="Times New Roman"/>
          <w:b/>
          <w:i/>
          <w:sz w:val="24"/>
          <w:szCs w:val="24"/>
        </w:rPr>
      </w:pPr>
      <w:r w:rsidRPr="00491F8E">
        <w:rPr>
          <w:rFonts w:ascii="Times New Roman" w:hAnsi="Times New Roman" w:cs="Times New Roman"/>
          <w:b/>
          <w:i/>
          <w:sz w:val="24"/>
          <w:szCs w:val="24"/>
        </w:rPr>
        <w:t>Enumerative Songs</w:t>
      </w:r>
    </w:p>
    <w:p w:rsidR="00CD1B84" w:rsidRPr="00122FC2" w:rsidRDefault="009F0DBA" w:rsidP="00122FC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1E563D">
        <w:rPr>
          <w:rFonts w:ascii="Times New Roman" w:hAnsi="Times New Roman" w:cs="Times New Roman"/>
          <w:sz w:val="24"/>
          <w:szCs w:val="24"/>
        </w:rPr>
        <w:t xml:space="preserve">Although there aren't many enumerative or cumulative songs in the Sephardic repertory, they're still fascinating. The lyric of the Moorish girl (or mulberry—the phrase moral is ambiguous), who rises to the </w:t>
      </w:r>
      <w:proofErr w:type="spellStart"/>
      <w:r w:rsidRPr="001E563D">
        <w:rPr>
          <w:rFonts w:ascii="Times New Roman" w:hAnsi="Times New Roman" w:cs="Times New Roman"/>
          <w:sz w:val="24"/>
          <w:szCs w:val="24"/>
        </w:rPr>
        <w:t>shôt</w:t>
      </w:r>
      <w:proofErr w:type="spellEnd"/>
      <w:r w:rsidRPr="001E563D">
        <w:rPr>
          <w:rFonts w:ascii="Times New Roman" w:hAnsi="Times New Roman" w:cs="Times New Roman"/>
          <w:sz w:val="24"/>
          <w:szCs w:val="24"/>
        </w:rPr>
        <w:t xml:space="preserve"> (religious rites mass murderer) and the match ha-with (Grim reaper) via ox, water, fire, stick, dog, cat, mouse, spider and fly is also recognized in Spanish Religious regions and is a piece of Pan-European music, but that also immediately reminded us about the conventional Passover lyric ad </w:t>
      </w:r>
      <w:proofErr w:type="spellStart"/>
      <w:r w:rsidRPr="001E563D">
        <w:rPr>
          <w:rFonts w:ascii="Times New Roman" w:hAnsi="Times New Roman" w:cs="Times New Roman"/>
          <w:sz w:val="24"/>
          <w:szCs w:val="24"/>
        </w:rPr>
        <w:t>gady</w:t>
      </w:r>
      <w:proofErr w:type="spellEnd"/>
      <w:r w:rsidRPr="001E563D">
        <w:rPr>
          <w:rFonts w:ascii="Times New Roman" w:hAnsi="Times New Roman" w:cs="Times New Roman"/>
          <w:sz w:val="24"/>
          <w:szCs w:val="24"/>
        </w:rPr>
        <w:t xml:space="preserve"> Though this is most likely of Ashkenazic provenance, The Little Goats is also performed in Judeo-Spanish (Un </w:t>
      </w:r>
      <w:proofErr w:type="spellStart"/>
      <w:r w:rsidRPr="001E563D">
        <w:rPr>
          <w:rFonts w:ascii="Times New Roman" w:hAnsi="Times New Roman" w:cs="Times New Roman"/>
          <w:sz w:val="24"/>
          <w:szCs w:val="24"/>
        </w:rPr>
        <w:t>Carrico</w:t>
      </w:r>
      <w:proofErr w:type="spellEnd"/>
      <w:r w:rsidRPr="001E563D">
        <w:rPr>
          <w:rFonts w:ascii="Times New Roman" w:hAnsi="Times New Roman" w:cs="Times New Roman"/>
          <w:sz w:val="24"/>
          <w:szCs w:val="24"/>
        </w:rPr>
        <w:t xml:space="preserve">). Numerous Judeo-Spanish adaptations of the Hebrew hymn </w:t>
      </w:r>
      <w:proofErr w:type="spellStart"/>
      <w:r w:rsidRPr="001E563D">
        <w:rPr>
          <w:rFonts w:ascii="Times New Roman" w:hAnsi="Times New Roman" w:cs="Times New Roman"/>
          <w:sz w:val="24"/>
          <w:szCs w:val="24"/>
        </w:rPr>
        <w:t>Ead</w:t>
      </w:r>
      <w:proofErr w:type="spellEnd"/>
      <w:r w:rsidRPr="001E563D">
        <w:rPr>
          <w:rFonts w:ascii="Times New Roman" w:hAnsi="Times New Roman" w:cs="Times New Roman"/>
          <w:sz w:val="24"/>
          <w:szCs w:val="24"/>
        </w:rPr>
        <w:t xml:space="preserve"> mi-yodel (The Twelve Numbers), which was also performed in Arab by Spanish-speaking musicians both in Morocco and the East, are likewise immensely popular—and also associated with Passover. Another song, El </w:t>
      </w:r>
      <w:proofErr w:type="spellStart"/>
      <w:r w:rsidRPr="001E563D">
        <w:rPr>
          <w:rFonts w:ascii="Times New Roman" w:hAnsi="Times New Roman" w:cs="Times New Roman"/>
          <w:sz w:val="24"/>
          <w:szCs w:val="24"/>
        </w:rPr>
        <w:t>viejezico</w:t>
      </w:r>
      <w:proofErr w:type="spellEnd"/>
      <w:r w:rsidRPr="001E563D">
        <w:rPr>
          <w:rFonts w:ascii="Times New Roman" w:hAnsi="Times New Roman" w:cs="Times New Roman"/>
          <w:sz w:val="24"/>
          <w:szCs w:val="24"/>
        </w:rPr>
        <w:t xml:space="preserve"> (The Little Old Man), has a Modern Greek counterpart that appears to be identical, but surprisingly similar </w:t>
      </w:r>
      <w:proofErr w:type="gramStart"/>
      <w:r w:rsidRPr="001E563D">
        <w:rPr>
          <w:rFonts w:ascii="Times New Roman" w:hAnsi="Times New Roman" w:cs="Times New Roman"/>
          <w:sz w:val="24"/>
          <w:szCs w:val="24"/>
        </w:rPr>
        <w:t>Peninsular</w:t>
      </w:r>
      <w:proofErr w:type="gramEnd"/>
      <w:r w:rsidRPr="001E563D">
        <w:rPr>
          <w:rFonts w:ascii="Times New Roman" w:hAnsi="Times New Roman" w:cs="Times New Roman"/>
          <w:sz w:val="24"/>
          <w:szCs w:val="24"/>
        </w:rPr>
        <w:t xml:space="preserve"> parallels have lately surfaced, casting doubt on the song's precise roots (</w:t>
      </w:r>
      <w:proofErr w:type="spellStart"/>
      <w:r w:rsidRPr="001E563D">
        <w:rPr>
          <w:rFonts w:ascii="Times New Roman" w:hAnsi="Times New Roman" w:cs="Times New Roman"/>
          <w:sz w:val="24"/>
          <w:szCs w:val="24"/>
        </w:rPr>
        <w:t>En</w:t>
      </w:r>
      <w:proofErr w:type="spellEnd"/>
      <w:r w:rsidRPr="001E563D">
        <w:rPr>
          <w:rFonts w:ascii="Times New Roman" w:hAnsi="Times New Roman" w:cs="Times New Roman"/>
          <w:sz w:val="24"/>
          <w:szCs w:val="24"/>
        </w:rPr>
        <w:t xml:space="preserve"> </w:t>
      </w:r>
      <w:proofErr w:type="spellStart"/>
      <w:r w:rsidRPr="001E563D">
        <w:rPr>
          <w:rFonts w:ascii="Times New Roman" w:hAnsi="Times New Roman" w:cs="Times New Roman"/>
          <w:sz w:val="24"/>
          <w:szCs w:val="24"/>
        </w:rPr>
        <w:t>Torno</w:t>
      </w:r>
      <w:proofErr w:type="spellEnd"/>
      <w:r w:rsidRPr="001E563D">
        <w:rPr>
          <w:rFonts w:ascii="Times New Roman" w:hAnsi="Times New Roman" w:cs="Times New Roman"/>
          <w:sz w:val="24"/>
          <w:szCs w:val="24"/>
        </w:rPr>
        <w:t xml:space="preserve">: 183-188; </w:t>
      </w:r>
      <w:proofErr w:type="spellStart"/>
      <w:r w:rsidRPr="001E563D">
        <w:rPr>
          <w:rFonts w:ascii="Times New Roman" w:hAnsi="Times New Roman" w:cs="Times New Roman"/>
          <w:sz w:val="24"/>
          <w:szCs w:val="24"/>
        </w:rPr>
        <w:t>Pedrosa</w:t>
      </w:r>
      <w:proofErr w:type="spellEnd"/>
      <w:r w:rsidRPr="001E563D">
        <w:rPr>
          <w:rFonts w:ascii="Times New Roman" w:hAnsi="Times New Roman" w:cs="Times New Roman"/>
          <w:sz w:val="24"/>
          <w:szCs w:val="24"/>
        </w:rPr>
        <w:t xml:space="preserve"> 1992-1995). </w:t>
      </w:r>
      <w:proofErr w:type="spellStart"/>
      <w:r w:rsidRPr="001E563D">
        <w:rPr>
          <w:rFonts w:ascii="Times New Roman" w:hAnsi="Times New Roman" w:cs="Times New Roman"/>
          <w:sz w:val="24"/>
          <w:szCs w:val="24"/>
        </w:rPr>
        <w:t>Dize</w:t>
      </w:r>
      <w:proofErr w:type="spellEnd"/>
      <w:r w:rsidRPr="001E563D">
        <w:rPr>
          <w:rFonts w:ascii="Times New Roman" w:hAnsi="Times New Roman" w:cs="Times New Roman"/>
          <w:sz w:val="24"/>
          <w:szCs w:val="24"/>
        </w:rPr>
        <w:t xml:space="preserve"> la </w:t>
      </w:r>
      <w:proofErr w:type="spellStart"/>
      <w:r w:rsidRPr="001E563D">
        <w:rPr>
          <w:rFonts w:ascii="Times New Roman" w:hAnsi="Times New Roman" w:cs="Times New Roman"/>
          <w:sz w:val="24"/>
          <w:szCs w:val="24"/>
        </w:rPr>
        <w:t>Nuestra</w:t>
      </w:r>
      <w:proofErr w:type="spellEnd"/>
      <w:r w:rsidRPr="001E563D">
        <w:rPr>
          <w:rFonts w:ascii="Times New Roman" w:hAnsi="Times New Roman" w:cs="Times New Roman"/>
          <w:sz w:val="24"/>
          <w:szCs w:val="24"/>
        </w:rPr>
        <w:t xml:space="preserve"> </w:t>
      </w:r>
      <w:proofErr w:type="spellStart"/>
      <w:r w:rsidRPr="001E563D">
        <w:rPr>
          <w:rFonts w:ascii="Times New Roman" w:hAnsi="Times New Roman" w:cs="Times New Roman"/>
          <w:sz w:val="24"/>
          <w:szCs w:val="24"/>
        </w:rPr>
        <w:t>Novia</w:t>
      </w:r>
      <w:proofErr w:type="spellEnd"/>
      <w:r w:rsidRPr="001E563D">
        <w:rPr>
          <w:rFonts w:ascii="Times New Roman" w:hAnsi="Times New Roman" w:cs="Times New Roman"/>
          <w:sz w:val="24"/>
          <w:szCs w:val="24"/>
        </w:rPr>
        <w:t xml:space="preserve"> (Our Bride Says), a bridal song in both the East and Morocco, incorporates a continuous symbolic depiction of the stunning bride, as does another, more raucous, but tragically unfinished Eastern tune. </w:t>
      </w:r>
      <w:proofErr w:type="spellStart"/>
      <w:r w:rsidRPr="001E563D">
        <w:rPr>
          <w:rFonts w:ascii="Times New Roman" w:hAnsi="Times New Roman" w:cs="Times New Roman"/>
          <w:sz w:val="24"/>
          <w:szCs w:val="24"/>
        </w:rPr>
        <w:t>Vivarduea</w:t>
      </w:r>
      <w:proofErr w:type="spellEnd"/>
      <w:r w:rsidRPr="001E563D">
        <w:rPr>
          <w:rFonts w:ascii="Times New Roman" w:hAnsi="Times New Roman" w:cs="Times New Roman"/>
          <w:sz w:val="24"/>
          <w:szCs w:val="24"/>
        </w:rPr>
        <w:t>, which is also performed throughout the East and North Africa—notably at weddings—acts out the numerous processes in the making of bread with movements in a mimic choreography:  baking, kneading, grinding, sifting, gathering, reaping, growing, irrigating, and sowing. The song shares genetic ancestors with comparable tunes popular in the Hispanic globe and Italy and France. It indicates old agricultural and sexual linkages in its nuptial setting, with its focus on reproduction. History proves the presence of ancient Jewish agrarian settlements on the Iberian Peninsula (</w:t>
      </w:r>
      <w:proofErr w:type="spellStart"/>
      <w:r w:rsidRPr="001E563D">
        <w:rPr>
          <w:rFonts w:ascii="Times New Roman" w:hAnsi="Times New Roman" w:cs="Times New Roman"/>
          <w:sz w:val="24"/>
          <w:szCs w:val="24"/>
        </w:rPr>
        <w:t>En</w:t>
      </w:r>
      <w:proofErr w:type="spellEnd"/>
      <w:r w:rsidRPr="001E563D">
        <w:rPr>
          <w:rFonts w:ascii="Times New Roman" w:hAnsi="Times New Roman" w:cs="Times New Roman"/>
          <w:sz w:val="24"/>
          <w:szCs w:val="24"/>
        </w:rPr>
        <w:t xml:space="preserve"> </w:t>
      </w:r>
      <w:proofErr w:type="spellStart"/>
      <w:r w:rsidRPr="001E563D">
        <w:rPr>
          <w:rFonts w:ascii="Times New Roman" w:hAnsi="Times New Roman" w:cs="Times New Roman"/>
          <w:sz w:val="24"/>
          <w:szCs w:val="24"/>
        </w:rPr>
        <w:t>Torno</w:t>
      </w:r>
      <w:proofErr w:type="spellEnd"/>
      <w:r w:rsidRPr="001E563D">
        <w:rPr>
          <w:rFonts w:ascii="Times New Roman" w:hAnsi="Times New Roman" w:cs="Times New Roman"/>
          <w:sz w:val="24"/>
          <w:szCs w:val="24"/>
        </w:rPr>
        <w:t xml:space="preserve">: 110-117; </w:t>
      </w:r>
      <w:proofErr w:type="spellStart"/>
      <w:r w:rsidRPr="001E563D">
        <w:rPr>
          <w:rFonts w:ascii="Times New Roman" w:hAnsi="Times New Roman" w:cs="Times New Roman"/>
          <w:sz w:val="24"/>
          <w:szCs w:val="24"/>
        </w:rPr>
        <w:t>Tres</w:t>
      </w:r>
      <w:proofErr w:type="spellEnd"/>
      <w:r w:rsidRPr="001E563D">
        <w:rPr>
          <w:rFonts w:ascii="Times New Roman" w:hAnsi="Times New Roman" w:cs="Times New Roman"/>
          <w:sz w:val="24"/>
          <w:szCs w:val="24"/>
        </w:rPr>
        <w:t xml:space="preserve"> </w:t>
      </w:r>
      <w:proofErr w:type="spellStart"/>
      <w:r w:rsidRPr="001E563D">
        <w:rPr>
          <w:rFonts w:ascii="Times New Roman" w:hAnsi="Times New Roman" w:cs="Times New Roman"/>
          <w:sz w:val="24"/>
          <w:szCs w:val="24"/>
        </w:rPr>
        <w:t>calas</w:t>
      </w:r>
      <w:proofErr w:type="spellEnd"/>
      <w:r w:rsidRPr="001E563D">
        <w:rPr>
          <w:rFonts w:ascii="Times New Roman" w:hAnsi="Times New Roman" w:cs="Times New Roman"/>
          <w:sz w:val="24"/>
          <w:szCs w:val="24"/>
        </w:rPr>
        <w:t>: 107-112).</w:t>
      </w:r>
      <w:bookmarkStart w:id="0" w:name="_GoBack"/>
      <w:bookmarkEnd w:id="0"/>
    </w:p>
    <w:sectPr w:rsidR="00CD1B84" w:rsidRPr="00122FC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922" w:rsidRDefault="00355922" w:rsidP="00243F51">
      <w:pPr>
        <w:spacing w:after="0" w:line="240" w:lineRule="auto"/>
      </w:pPr>
      <w:r>
        <w:separator/>
      </w:r>
    </w:p>
  </w:endnote>
  <w:endnote w:type="continuationSeparator" w:id="0">
    <w:p w:rsidR="00355922" w:rsidRDefault="00355922" w:rsidP="00243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922" w:rsidRDefault="00355922" w:rsidP="00243F51">
      <w:pPr>
        <w:spacing w:after="0" w:line="240" w:lineRule="auto"/>
      </w:pPr>
      <w:r>
        <w:separator/>
      </w:r>
    </w:p>
  </w:footnote>
  <w:footnote w:type="continuationSeparator" w:id="0">
    <w:p w:rsidR="00355922" w:rsidRDefault="00355922" w:rsidP="00243F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124331"/>
      <w:docPartObj>
        <w:docPartGallery w:val="Page Numbers (Top of Page)"/>
        <w:docPartUnique/>
      </w:docPartObj>
    </w:sdtPr>
    <w:sdtEndPr>
      <w:rPr>
        <w:noProof/>
      </w:rPr>
    </w:sdtEndPr>
    <w:sdtContent>
      <w:p w:rsidR="00243F51" w:rsidRDefault="00243F51">
        <w:pPr>
          <w:pStyle w:val="Header"/>
          <w:jc w:val="right"/>
        </w:pPr>
        <w:r>
          <w:fldChar w:fldCharType="begin"/>
        </w:r>
        <w:r>
          <w:instrText xml:space="preserve"> PAGE   \* MERGEFORMAT </w:instrText>
        </w:r>
        <w:r>
          <w:fldChar w:fldCharType="separate"/>
        </w:r>
        <w:r w:rsidR="00CD1B84">
          <w:rPr>
            <w:noProof/>
          </w:rPr>
          <w:t>4</w:t>
        </w:r>
        <w:r>
          <w:rPr>
            <w:noProof/>
          </w:rPr>
          <w:fldChar w:fldCharType="end"/>
        </w:r>
      </w:p>
    </w:sdtContent>
  </w:sdt>
  <w:p w:rsidR="00243F51" w:rsidRDefault="00243F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FC2"/>
    <w:rsid w:val="000A5DB5"/>
    <w:rsid w:val="00122FC2"/>
    <w:rsid w:val="001306B5"/>
    <w:rsid w:val="00170210"/>
    <w:rsid w:val="001E563D"/>
    <w:rsid w:val="00243F51"/>
    <w:rsid w:val="00355922"/>
    <w:rsid w:val="00457576"/>
    <w:rsid w:val="00491F8E"/>
    <w:rsid w:val="005209F3"/>
    <w:rsid w:val="00654F56"/>
    <w:rsid w:val="009F0DBA"/>
    <w:rsid w:val="00B926D8"/>
    <w:rsid w:val="00CD1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F51"/>
  </w:style>
  <w:style w:type="paragraph" w:styleId="Footer">
    <w:name w:val="footer"/>
    <w:basedOn w:val="Normal"/>
    <w:link w:val="FooterChar"/>
    <w:uiPriority w:val="99"/>
    <w:unhideWhenUsed/>
    <w:rsid w:val="00243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F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F51"/>
  </w:style>
  <w:style w:type="paragraph" w:styleId="Footer">
    <w:name w:val="footer"/>
    <w:basedOn w:val="Normal"/>
    <w:link w:val="FooterChar"/>
    <w:uiPriority w:val="99"/>
    <w:unhideWhenUsed/>
    <w:rsid w:val="00243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4</Pages>
  <Words>854</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9</cp:revision>
  <dcterms:created xsi:type="dcterms:W3CDTF">2021-10-14T20:26:00Z</dcterms:created>
  <dcterms:modified xsi:type="dcterms:W3CDTF">2021-10-15T17:15:00Z</dcterms:modified>
</cp:coreProperties>
</file>