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AFF" w:rsidRDefault="00804AFF">
      <w:pPr>
        <w:pStyle w:val="Default"/>
        <w:rPr>
          <w:rFonts w:ascii="Times New Roman" w:eastAsia="Trebuchet MS" w:hAnsi="Times New Roman" w:cs="Times New Roman"/>
          <w:color w:val="auto"/>
          <w:sz w:val="24"/>
          <w:szCs w:val="24"/>
          <w:u w:color="545454"/>
          <w:shd w:val="clear" w:color="auto" w:fill="FFFFFF"/>
        </w:rPr>
      </w:pPr>
    </w:p>
    <w:p w:rsidR="00286585" w:rsidRDefault="00286585">
      <w:pPr>
        <w:pStyle w:val="Default"/>
        <w:rPr>
          <w:rFonts w:ascii="Times New Roman" w:eastAsia="Trebuchet MS" w:hAnsi="Times New Roman" w:cs="Times New Roman"/>
          <w:color w:val="auto"/>
          <w:sz w:val="24"/>
          <w:szCs w:val="24"/>
          <w:u w:color="545454"/>
          <w:shd w:val="clear" w:color="auto" w:fill="FFFFFF"/>
        </w:rPr>
      </w:pPr>
    </w:p>
    <w:p w:rsidR="00286585" w:rsidRDefault="00286585">
      <w:pPr>
        <w:pStyle w:val="Default"/>
        <w:rPr>
          <w:rFonts w:ascii="Times New Roman" w:eastAsia="Trebuchet MS" w:hAnsi="Times New Roman" w:cs="Times New Roman"/>
          <w:color w:val="auto"/>
          <w:sz w:val="24"/>
          <w:szCs w:val="24"/>
          <w:u w:color="545454"/>
          <w:shd w:val="clear" w:color="auto" w:fill="FFFFFF"/>
        </w:rPr>
      </w:pPr>
    </w:p>
    <w:p w:rsidR="00286585" w:rsidRPr="00286585" w:rsidRDefault="00286585">
      <w:pPr>
        <w:pStyle w:val="Default"/>
        <w:rPr>
          <w:rFonts w:ascii="Times New Roman" w:eastAsia="Trebuchet MS" w:hAnsi="Times New Roman" w:cs="Times New Roman"/>
          <w:color w:val="auto"/>
          <w:sz w:val="24"/>
          <w:szCs w:val="24"/>
          <w:u w:color="545454"/>
          <w:shd w:val="clear" w:color="auto" w:fill="FFFFFF"/>
        </w:rPr>
      </w:pPr>
    </w:p>
    <w:p w:rsidR="000103E9" w:rsidRPr="00286585" w:rsidRDefault="000103E9" w:rsidP="000103E9">
      <w:pPr>
        <w:jc w:val="center"/>
        <w:rPr>
          <w:bCs/>
        </w:rPr>
      </w:pPr>
    </w:p>
    <w:p w:rsidR="000103E9" w:rsidRPr="00286585" w:rsidRDefault="000103E9" w:rsidP="000103E9">
      <w:pPr>
        <w:jc w:val="center"/>
        <w:rPr>
          <w:bCs/>
        </w:rPr>
      </w:pPr>
    </w:p>
    <w:p w:rsidR="000103E9" w:rsidRPr="00286585" w:rsidRDefault="000103E9" w:rsidP="000103E9">
      <w:pPr>
        <w:jc w:val="center"/>
        <w:rPr>
          <w:bCs/>
        </w:rPr>
      </w:pPr>
    </w:p>
    <w:p w:rsidR="000103E9" w:rsidRPr="00286585" w:rsidRDefault="000103E9" w:rsidP="000103E9">
      <w:pPr>
        <w:jc w:val="center"/>
        <w:rPr>
          <w:bCs/>
        </w:rPr>
      </w:pPr>
    </w:p>
    <w:p w:rsidR="006404E7" w:rsidRDefault="006404E7" w:rsidP="00937601">
      <w:pPr>
        <w:spacing w:line="480" w:lineRule="auto"/>
        <w:jc w:val="center"/>
        <w:rPr>
          <w:bCs/>
        </w:rPr>
      </w:pPr>
    </w:p>
    <w:p w:rsidR="006404E7" w:rsidRDefault="006404E7" w:rsidP="00937601">
      <w:pPr>
        <w:spacing w:line="480" w:lineRule="auto"/>
        <w:jc w:val="center"/>
        <w:rPr>
          <w:bCs/>
        </w:rPr>
      </w:pPr>
    </w:p>
    <w:p w:rsidR="006404E7" w:rsidRDefault="006404E7" w:rsidP="00937601">
      <w:pPr>
        <w:spacing w:line="480" w:lineRule="auto"/>
        <w:jc w:val="center"/>
        <w:rPr>
          <w:bCs/>
        </w:rPr>
      </w:pPr>
    </w:p>
    <w:p w:rsidR="000103E9" w:rsidRPr="00286585" w:rsidRDefault="000103E9" w:rsidP="00937601">
      <w:pPr>
        <w:spacing w:line="480" w:lineRule="auto"/>
        <w:jc w:val="center"/>
        <w:rPr>
          <w:bCs/>
        </w:rPr>
      </w:pPr>
      <w:r w:rsidRPr="00286585">
        <w:rPr>
          <w:bCs/>
        </w:rPr>
        <w:t>Instructional Strategies for Ells</w:t>
      </w:r>
    </w:p>
    <w:p w:rsidR="000103E9" w:rsidRPr="00286585" w:rsidRDefault="000103E9" w:rsidP="00937601">
      <w:pPr>
        <w:spacing w:line="480" w:lineRule="auto"/>
        <w:jc w:val="center"/>
        <w:rPr>
          <w:bCs/>
        </w:rPr>
      </w:pPr>
      <w:r w:rsidRPr="00286585">
        <w:rPr>
          <w:bCs/>
        </w:rPr>
        <w:t>Student’s Name</w:t>
      </w:r>
    </w:p>
    <w:p w:rsidR="000103E9" w:rsidRPr="00286585" w:rsidRDefault="000103E9" w:rsidP="00937601">
      <w:pPr>
        <w:spacing w:line="480" w:lineRule="auto"/>
        <w:jc w:val="center"/>
        <w:rPr>
          <w:bCs/>
        </w:rPr>
      </w:pPr>
      <w:r w:rsidRPr="00286585">
        <w:rPr>
          <w:bCs/>
        </w:rPr>
        <w:t>Institutional Affiliation</w:t>
      </w:r>
    </w:p>
    <w:p w:rsidR="000103E9" w:rsidRPr="00286585" w:rsidRDefault="000103E9" w:rsidP="000103E9">
      <w:pPr>
        <w:jc w:val="center"/>
        <w:rPr>
          <w:rFonts w:eastAsia="Calibri"/>
          <w:bCs/>
          <w:u w:color="000000"/>
        </w:rPr>
      </w:pPr>
      <w:r w:rsidRPr="00286585">
        <w:rPr>
          <w:bCs/>
        </w:rPr>
        <w:br w:type="page"/>
      </w:r>
    </w:p>
    <w:p w:rsidR="00804AFF" w:rsidRPr="00286585" w:rsidRDefault="00E30C03">
      <w:pPr>
        <w:pStyle w:val="BodyA"/>
        <w:jc w:val="center"/>
        <w:rPr>
          <w:rFonts w:ascii="Times New Roman" w:hAnsi="Times New Roman" w:cs="Times New Roman"/>
          <w:bCs/>
          <w:color w:val="auto"/>
          <w:sz w:val="24"/>
          <w:szCs w:val="24"/>
        </w:rPr>
      </w:pPr>
      <w:r w:rsidRPr="00286585">
        <w:rPr>
          <w:rFonts w:ascii="Times New Roman" w:hAnsi="Times New Roman" w:cs="Times New Roman"/>
          <w:bCs/>
          <w:color w:val="auto"/>
          <w:sz w:val="24"/>
          <w:szCs w:val="24"/>
        </w:rPr>
        <w:lastRenderedPageBreak/>
        <w:t>Instructional Strategies for ELLs</w:t>
      </w:r>
    </w:p>
    <w:p w:rsidR="00804AFF" w:rsidRPr="00286585" w:rsidRDefault="00804AFF">
      <w:pPr>
        <w:pStyle w:val="BodyA"/>
        <w:spacing w:after="0" w:line="240" w:lineRule="auto"/>
        <w:rPr>
          <w:rFonts w:ascii="Times New Roman" w:hAnsi="Times New Roman" w:cs="Times New Roman"/>
          <w:b/>
          <w:bCs/>
          <w:i/>
          <w:iCs/>
          <w:color w:val="auto"/>
          <w:sz w:val="24"/>
          <w:szCs w:val="24"/>
        </w:rPr>
      </w:pPr>
    </w:p>
    <w:p w:rsidR="00804AFF" w:rsidRPr="00286585" w:rsidRDefault="00E30C03">
      <w:pPr>
        <w:pStyle w:val="BodyA"/>
        <w:spacing w:after="0" w:line="240" w:lineRule="auto"/>
        <w:rPr>
          <w:rFonts w:ascii="Times New Roman" w:hAnsi="Times New Roman" w:cs="Times New Roman"/>
          <w:b/>
          <w:bCs/>
          <w:color w:val="auto"/>
          <w:sz w:val="24"/>
          <w:szCs w:val="24"/>
        </w:rPr>
      </w:pPr>
      <w:r w:rsidRPr="00286585">
        <w:rPr>
          <w:rFonts w:ascii="Times New Roman" w:hAnsi="Times New Roman" w:cs="Times New Roman"/>
          <w:b/>
          <w:bCs/>
          <w:iCs/>
          <w:color w:val="auto"/>
          <w:sz w:val="24"/>
          <w:szCs w:val="24"/>
        </w:rPr>
        <w:t>Pre-Emergent</w:t>
      </w:r>
      <w:r w:rsidRPr="00286585">
        <w:rPr>
          <w:rFonts w:ascii="Times New Roman" w:hAnsi="Times New Roman" w:cs="Times New Roman"/>
          <w:b/>
          <w:bCs/>
          <w:color w:val="auto"/>
          <w:sz w:val="24"/>
          <w:szCs w:val="24"/>
        </w:rPr>
        <w:t xml:space="preserve"> Instructional Strategies</w:t>
      </w:r>
    </w:p>
    <w:tbl>
      <w:tblPr>
        <w:tblW w:w="957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58"/>
        <w:gridCol w:w="3600"/>
        <w:gridCol w:w="3618"/>
      </w:tblGrid>
      <w:tr w:rsidR="00286585" w:rsidRPr="00286585">
        <w:trPr>
          <w:trHeight w:val="26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Content Area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Strategy and Description</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Justification</w:t>
            </w:r>
          </w:p>
        </w:tc>
      </w:tr>
      <w:tr w:rsidR="00286585" w:rsidRPr="00286585">
        <w:trPr>
          <w:trHeight w:val="5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t>Speaking and Listening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B979B5">
            <w:pPr>
              <w:rPr>
                <w:b/>
              </w:rPr>
            </w:pPr>
            <w:r w:rsidRPr="00286585">
              <w:rPr>
                <w:b/>
              </w:rPr>
              <w:t>Total physical response</w:t>
            </w:r>
          </w:p>
          <w:p w:rsidR="00B979B5" w:rsidRPr="00286585" w:rsidRDefault="00B979B5">
            <w:r w:rsidRPr="00286585">
              <w:t>This is when the learners listen to a certain command in English and in turn respond to the educator using a physical action.</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979B5" w:rsidRPr="00286585" w:rsidRDefault="00B979B5">
            <w:r w:rsidRPr="00286585">
              <w:t>The total physical response will be very effective because the students are better listeners and thus will be able to duplicate movements and gestures as a way to show they have comprehended.</w:t>
            </w:r>
            <w:r w:rsidR="00440ECB" w:rsidRPr="00286585">
              <w:t xml:space="preserve"> According to </w:t>
            </w:r>
            <w:r w:rsidR="00440ECB" w:rsidRPr="00286585">
              <w:rPr>
                <w:shd w:val="clear" w:color="auto" w:fill="FFFFFF"/>
              </w:rPr>
              <w:t xml:space="preserve">Larsen-Freeman &amp; Long (2014), </w:t>
            </w:r>
            <w:r w:rsidRPr="00286585">
              <w:t>the learners</w:t>
            </w:r>
            <w:r w:rsidR="00084FCB" w:rsidRPr="00286585">
              <w:t xml:space="preserve"> are able to understand and succeed when both gestures and expressions are used appropriately and effectively throughout the lesson.</w:t>
            </w:r>
          </w:p>
        </w:tc>
      </w:tr>
      <w:tr w:rsidR="00286585" w:rsidRPr="00286585">
        <w:trPr>
          <w:trHeight w:val="3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t>Reading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084FCB">
            <w:pPr>
              <w:rPr>
                <w:b/>
              </w:rPr>
            </w:pPr>
            <w:r w:rsidRPr="00286585">
              <w:rPr>
                <w:b/>
              </w:rPr>
              <w:t>Choral reading</w:t>
            </w:r>
          </w:p>
          <w:p w:rsidR="00084FCB" w:rsidRPr="00286585" w:rsidRDefault="00084FCB">
            <w:r w:rsidRPr="00286585">
              <w:t>This is when reading is done in unison. Students are able to listen carefully and parrot the words being read to them although they are not comfortable speaking at this stage.</w:t>
            </w:r>
          </w:p>
          <w:p w:rsidR="00084FCB" w:rsidRPr="00286585" w:rsidRDefault="00084FCB">
            <w:r w:rsidRPr="00286585">
              <w:t>In order to make the choral reading be effective, the teacher should point to the picture or word and then slowly read the word aloud.</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F33ED">
            <w:r w:rsidRPr="00286585">
              <w:t>Choral reading builds self-confidence in pre-emergent students hence making it be beneficial</w:t>
            </w:r>
            <w:r w:rsidR="00440ECB" w:rsidRPr="00286585">
              <w:rPr>
                <w:shd w:val="clear" w:color="auto" w:fill="FFFFFF"/>
              </w:rPr>
              <w:t xml:space="preserve"> (Cliff Hodges, 2016)</w:t>
            </w:r>
            <w:r w:rsidRPr="00286585">
              <w:t>. In addition, it enables those students who are not comfortable yet to regain the same.</w:t>
            </w:r>
          </w:p>
          <w:p w:rsidR="00EF33ED" w:rsidRPr="00286585" w:rsidRDefault="00EF33ED">
            <w:r w:rsidRPr="00286585">
              <w:t>Repetition by reading is beneficial to learners since they are great listeners.</w:t>
            </w:r>
          </w:p>
        </w:tc>
      </w:tr>
      <w:tr w:rsidR="00286585" w:rsidRPr="00286585">
        <w:trPr>
          <w:trHeight w:val="3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t>Writing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F33ED">
            <w:pPr>
              <w:rPr>
                <w:b/>
              </w:rPr>
            </w:pPr>
            <w:r w:rsidRPr="00286585">
              <w:rPr>
                <w:b/>
              </w:rPr>
              <w:t>Rainbow writing</w:t>
            </w:r>
          </w:p>
          <w:p w:rsidR="00EF33ED" w:rsidRPr="00286585" w:rsidRDefault="00EF33ED">
            <w:r w:rsidRPr="00286585">
              <w:t xml:space="preserve">The teacher </w:t>
            </w:r>
            <w:r w:rsidRPr="00CB47F9">
              <w:rPr>
                <w:noProof/>
              </w:rPr>
              <w:t>pronounce</w:t>
            </w:r>
            <w:r w:rsidR="00CB47F9">
              <w:rPr>
                <w:noProof/>
              </w:rPr>
              <w:t>s</w:t>
            </w:r>
            <w:r w:rsidRPr="00286585">
              <w:t xml:space="preserve"> the word, writes it on a paper and then provide</w:t>
            </w:r>
            <w:r w:rsidR="00C9152E" w:rsidRPr="00286585">
              <w:t>s</w:t>
            </w:r>
            <w:r w:rsidRPr="00286585">
              <w:t xml:space="preserve"> it to the learners. This helps the learners to focus on the key vocabulary by tracing the letters.</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C9152E">
            <w:r w:rsidRPr="00286585">
              <w:t>The strategy is highly efficient to the learners in pre-emergent stage since a good number of them are not able to write words on their own but are able to copy it from somewhere else.</w:t>
            </w:r>
          </w:p>
          <w:p w:rsidR="00C9152E" w:rsidRPr="00286585" w:rsidRDefault="00727C70">
            <w:r w:rsidRPr="00286585">
              <w:rPr>
                <w:shd w:val="clear" w:color="auto" w:fill="FFFFFF"/>
              </w:rPr>
              <w:t>According to Richards (2015), s</w:t>
            </w:r>
            <w:r w:rsidR="00C9152E" w:rsidRPr="00286585">
              <w:t xml:space="preserve">tudents are able to easily mimic the words they see on the paper and in </w:t>
            </w:r>
            <w:r w:rsidR="00C9152E" w:rsidRPr="00CB47F9">
              <w:rPr>
                <w:noProof/>
              </w:rPr>
              <w:t>turn</w:t>
            </w:r>
            <w:r w:rsidR="00CB47F9">
              <w:rPr>
                <w:noProof/>
              </w:rPr>
              <w:t>,</w:t>
            </w:r>
            <w:r w:rsidR="00C9152E" w:rsidRPr="00286585">
              <w:t xml:space="preserve"> write them accordingly.</w:t>
            </w:r>
          </w:p>
          <w:p w:rsidR="00C9152E" w:rsidRPr="00286585" w:rsidRDefault="00C9152E">
            <w:r w:rsidRPr="00286585">
              <w:t xml:space="preserve"> It is recommendable for the teacher to model the writing and read the word as they write it on the board or on the paper.</w:t>
            </w:r>
          </w:p>
          <w:p w:rsidR="00C9152E" w:rsidRPr="00286585" w:rsidRDefault="00C9152E">
            <w:r w:rsidRPr="00286585">
              <w:lastRenderedPageBreak/>
              <w:t>The teachers reading the words as they write them is not</w:t>
            </w:r>
            <w:r w:rsidR="00D26AC9" w:rsidRPr="00286585">
              <w:t xml:space="preserve"> a handwriting and a tracing exercise but it helps students concentrate on the key vocabulary and are able to recognize them as they are being introduced to them.</w:t>
            </w:r>
          </w:p>
          <w:p w:rsidR="00C9152E" w:rsidRPr="00286585" w:rsidRDefault="00C9152E"/>
          <w:p w:rsidR="00C9152E" w:rsidRPr="00286585" w:rsidRDefault="00C9152E"/>
        </w:tc>
      </w:tr>
    </w:tbl>
    <w:p w:rsidR="00804AFF" w:rsidRPr="00286585" w:rsidRDefault="00804AFF">
      <w:pPr>
        <w:pStyle w:val="BodyA"/>
        <w:rPr>
          <w:rFonts w:ascii="Times New Roman" w:hAnsi="Times New Roman" w:cs="Times New Roman"/>
          <w:color w:val="auto"/>
          <w:sz w:val="24"/>
          <w:szCs w:val="24"/>
        </w:rPr>
      </w:pPr>
    </w:p>
    <w:p w:rsidR="00804AFF" w:rsidRPr="00286585" w:rsidRDefault="00E30C03">
      <w:pPr>
        <w:pStyle w:val="BodyA"/>
        <w:spacing w:after="0" w:line="240" w:lineRule="auto"/>
        <w:rPr>
          <w:rFonts w:ascii="Times New Roman" w:hAnsi="Times New Roman" w:cs="Times New Roman"/>
          <w:b/>
          <w:bCs/>
          <w:color w:val="auto"/>
          <w:sz w:val="24"/>
          <w:szCs w:val="24"/>
        </w:rPr>
      </w:pPr>
      <w:r w:rsidRPr="00286585">
        <w:rPr>
          <w:rFonts w:ascii="Times New Roman" w:hAnsi="Times New Roman" w:cs="Times New Roman"/>
          <w:b/>
          <w:bCs/>
          <w:iCs/>
          <w:color w:val="auto"/>
          <w:sz w:val="24"/>
          <w:szCs w:val="24"/>
          <w:lang w:val="it-IT"/>
        </w:rPr>
        <w:t>Emergent</w:t>
      </w:r>
      <w:r w:rsidRPr="00286585">
        <w:rPr>
          <w:rFonts w:ascii="Times New Roman" w:hAnsi="Times New Roman" w:cs="Times New Roman"/>
          <w:b/>
          <w:bCs/>
          <w:color w:val="auto"/>
          <w:sz w:val="24"/>
          <w:szCs w:val="24"/>
        </w:rPr>
        <w:t xml:space="preserve"> Instructional Strategies</w:t>
      </w:r>
    </w:p>
    <w:tbl>
      <w:tblPr>
        <w:tblW w:w="957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58"/>
        <w:gridCol w:w="3600"/>
        <w:gridCol w:w="3618"/>
      </w:tblGrid>
      <w:tr w:rsidR="00286585" w:rsidRPr="00286585">
        <w:trPr>
          <w:trHeight w:val="26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Content Area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Strategy and Description</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Justification</w:t>
            </w:r>
          </w:p>
        </w:tc>
      </w:tr>
      <w:tr w:rsidR="00286585" w:rsidRPr="00286585">
        <w:trPr>
          <w:trHeight w:val="5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t>Speaking and Listening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D26AC9">
            <w:pPr>
              <w:rPr>
                <w:b/>
              </w:rPr>
            </w:pPr>
            <w:r w:rsidRPr="00286585">
              <w:rPr>
                <w:b/>
              </w:rPr>
              <w:t>Visual timeline</w:t>
            </w:r>
          </w:p>
          <w:p w:rsidR="00D26AC9" w:rsidRPr="00286585" w:rsidRDefault="00D26AC9" w:rsidP="00D26AC9">
            <w:r w:rsidRPr="00286585">
              <w:t>The teacher should have the students work out in groups to put the words or pictures in the correct order after getting the information from a read-aloud story.</w:t>
            </w:r>
          </w:p>
          <w:p w:rsidR="00D26AC9" w:rsidRPr="00286585" w:rsidRDefault="00D26AC9" w:rsidP="00D26AC9">
            <w:r w:rsidRPr="00286585">
              <w:t>The visual timeline strategy allows the learners to keenly listen to one another</w:t>
            </w:r>
            <w:r w:rsidR="006F5016" w:rsidRPr="00286585">
              <w:t xml:space="preserve"> and hence use the knowledge gained to put the words or pictures in order.</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6F5016">
            <w:r w:rsidRPr="00286585">
              <w:t>The learners at this stage are able to come up with simple sentences with linguistic support and short phrases.</w:t>
            </w:r>
          </w:p>
          <w:p w:rsidR="006F5016" w:rsidRPr="00286585" w:rsidRDefault="006F5016">
            <w:r w:rsidRPr="00286585">
              <w:t xml:space="preserve">If the learners are to be introduced to </w:t>
            </w:r>
            <w:r w:rsidR="00286585" w:rsidRPr="00286585">
              <w:t xml:space="preserve">visual timeline </w:t>
            </w:r>
            <w:r w:rsidRPr="00286585">
              <w:t>strategy to work in groups or pairs then they must be given adequate support to speak efficiently and clearly</w:t>
            </w:r>
            <w:r w:rsidR="00286585" w:rsidRPr="00286585">
              <w:rPr>
                <w:shd w:val="clear" w:color="auto" w:fill="FFFFFF"/>
              </w:rPr>
              <w:t xml:space="preserve"> (Hassani et al., 2016)</w:t>
            </w:r>
            <w:r w:rsidRPr="00286585">
              <w:t>.</w:t>
            </w:r>
          </w:p>
        </w:tc>
      </w:tr>
      <w:tr w:rsidR="00286585" w:rsidRPr="00286585">
        <w:trPr>
          <w:trHeight w:val="3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t>Reading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6F5016">
            <w:pPr>
              <w:rPr>
                <w:b/>
              </w:rPr>
            </w:pPr>
            <w:r w:rsidRPr="00286585">
              <w:rPr>
                <w:b/>
              </w:rPr>
              <w:t>Venn diagrams</w:t>
            </w:r>
          </w:p>
          <w:p w:rsidR="006F5016" w:rsidRPr="00286585" w:rsidRDefault="006F5016">
            <w:r w:rsidRPr="00286585">
              <w:t>The leaners are to be assisted to compare and contrast two different texts.</w:t>
            </w:r>
          </w:p>
          <w:p w:rsidR="006F5016" w:rsidRPr="00286585" w:rsidRDefault="00AC674E">
            <w:r w:rsidRPr="00286585">
              <w:t xml:space="preserve">The teacher to use the visuals above each circle to guide the </w:t>
            </w:r>
            <w:r w:rsidRPr="00CB47F9">
              <w:rPr>
                <w:noProof/>
              </w:rPr>
              <w:t>lea</w:t>
            </w:r>
            <w:r w:rsidR="00CB47F9">
              <w:rPr>
                <w:noProof/>
              </w:rPr>
              <w:t>r</w:t>
            </w:r>
            <w:r w:rsidRPr="00CB47F9">
              <w:rPr>
                <w:noProof/>
              </w:rPr>
              <w:t>ners</w:t>
            </w:r>
            <w:r w:rsidRPr="00286585">
              <w:t xml:space="preserve"> understanding.</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AC674E">
            <w:r w:rsidRPr="00286585">
              <w:t xml:space="preserve">The strategy is helpful to </w:t>
            </w:r>
            <w:r w:rsidRPr="00CB47F9">
              <w:rPr>
                <w:noProof/>
              </w:rPr>
              <w:t>lea</w:t>
            </w:r>
            <w:r w:rsidR="00CB47F9">
              <w:rPr>
                <w:noProof/>
              </w:rPr>
              <w:t>r</w:t>
            </w:r>
            <w:r w:rsidRPr="00CB47F9">
              <w:rPr>
                <w:noProof/>
              </w:rPr>
              <w:t>ners</w:t>
            </w:r>
            <w:r w:rsidRPr="00286585">
              <w:t xml:space="preserve"> who are emerging since they are able to compare and contrast which is useful in different content areas.</w:t>
            </w:r>
          </w:p>
          <w:p w:rsidR="00AC674E" w:rsidRPr="00286585" w:rsidRDefault="00EE4616">
            <w:r w:rsidRPr="00286585">
              <w:rPr>
                <w:shd w:val="clear" w:color="auto" w:fill="FFFFFF"/>
              </w:rPr>
              <w:t>According to Carnahan &amp; Williamson (2013), t</w:t>
            </w:r>
            <w:r w:rsidR="00AC674E" w:rsidRPr="00286585">
              <w:t>he students are able to transfer knowledge rapidly once they fully comprehend the comparing strategy.</w:t>
            </w:r>
          </w:p>
        </w:tc>
      </w:tr>
      <w:tr w:rsidR="00286585" w:rsidRPr="00286585">
        <w:trPr>
          <w:trHeight w:val="3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t>Writing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AC674E">
            <w:r w:rsidRPr="00286585">
              <w:t>The teacher to use sentence frames to guide the learners in writing.</w:t>
            </w:r>
            <w:r w:rsidR="00060181" w:rsidRPr="00286585">
              <w:t xml:space="preserve"> The teacher should also start a sentence and have the learners finish.</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060181">
            <w:r w:rsidRPr="00286585">
              <w:t xml:space="preserve">The learners benefit from using sentence frames because it allows them to indulge in written work, journals, </w:t>
            </w:r>
            <w:r w:rsidRPr="00CB47F9">
              <w:rPr>
                <w:noProof/>
              </w:rPr>
              <w:t>dialogues</w:t>
            </w:r>
            <w:r w:rsidRPr="00286585">
              <w:t xml:space="preserve"> and discussions.</w:t>
            </w:r>
          </w:p>
          <w:p w:rsidR="00060181" w:rsidRPr="00286585" w:rsidRDefault="00060181">
            <w:r w:rsidRPr="00286585">
              <w:t xml:space="preserve">In addition, the </w:t>
            </w:r>
            <w:r w:rsidR="008C050A" w:rsidRPr="00286585">
              <w:t>strategy</w:t>
            </w:r>
            <w:r w:rsidRPr="00286585">
              <w:t xml:space="preserve"> provides the proficient learners with a</w:t>
            </w:r>
            <w:r w:rsidR="008C050A" w:rsidRPr="00286585">
              <w:t xml:space="preserve"> model of correct syntax which helps them in their work.</w:t>
            </w:r>
          </w:p>
        </w:tc>
      </w:tr>
    </w:tbl>
    <w:p w:rsidR="00804AFF" w:rsidRPr="00286585" w:rsidRDefault="00804AFF">
      <w:pPr>
        <w:pStyle w:val="BodyA"/>
        <w:widowControl w:val="0"/>
        <w:spacing w:after="0" w:line="240" w:lineRule="auto"/>
        <w:ind w:left="108" w:hanging="108"/>
        <w:rPr>
          <w:rFonts w:ascii="Times New Roman" w:hAnsi="Times New Roman" w:cs="Times New Roman"/>
          <w:b/>
          <w:bCs/>
          <w:color w:val="auto"/>
          <w:sz w:val="24"/>
          <w:szCs w:val="24"/>
        </w:rPr>
      </w:pPr>
    </w:p>
    <w:p w:rsidR="00804AFF" w:rsidRPr="00286585" w:rsidRDefault="00804AFF">
      <w:pPr>
        <w:pStyle w:val="BodyA"/>
        <w:rPr>
          <w:rFonts w:ascii="Times New Roman" w:hAnsi="Times New Roman" w:cs="Times New Roman"/>
          <w:b/>
          <w:bCs/>
          <w:color w:val="auto"/>
          <w:sz w:val="24"/>
          <w:szCs w:val="24"/>
        </w:rPr>
      </w:pPr>
    </w:p>
    <w:p w:rsidR="00BA1696" w:rsidRPr="00286585" w:rsidRDefault="00BA1696">
      <w:pPr>
        <w:pStyle w:val="BodyA"/>
        <w:rPr>
          <w:rFonts w:ascii="Times New Roman" w:hAnsi="Times New Roman" w:cs="Times New Roman"/>
          <w:b/>
          <w:bCs/>
          <w:color w:val="auto"/>
          <w:sz w:val="24"/>
          <w:szCs w:val="24"/>
        </w:rPr>
      </w:pPr>
    </w:p>
    <w:p w:rsidR="00BA1696" w:rsidRPr="00286585" w:rsidRDefault="00BA1696">
      <w:pPr>
        <w:pStyle w:val="BodyA"/>
        <w:rPr>
          <w:rFonts w:ascii="Times New Roman" w:hAnsi="Times New Roman" w:cs="Times New Roman"/>
          <w:color w:val="auto"/>
          <w:sz w:val="24"/>
          <w:szCs w:val="24"/>
        </w:rPr>
      </w:pPr>
    </w:p>
    <w:p w:rsidR="00804AFF" w:rsidRPr="00286585" w:rsidRDefault="00E30C03">
      <w:pPr>
        <w:pStyle w:val="BodyA"/>
        <w:spacing w:after="0" w:line="240" w:lineRule="auto"/>
        <w:rPr>
          <w:rFonts w:ascii="Times New Roman" w:hAnsi="Times New Roman" w:cs="Times New Roman"/>
          <w:b/>
          <w:bCs/>
          <w:color w:val="auto"/>
          <w:sz w:val="24"/>
          <w:szCs w:val="24"/>
        </w:rPr>
      </w:pPr>
      <w:r w:rsidRPr="00286585">
        <w:rPr>
          <w:rFonts w:ascii="Times New Roman" w:hAnsi="Times New Roman" w:cs="Times New Roman"/>
          <w:b/>
          <w:bCs/>
          <w:iCs/>
          <w:color w:val="auto"/>
          <w:sz w:val="24"/>
          <w:szCs w:val="24"/>
        </w:rPr>
        <w:t>Basic</w:t>
      </w:r>
      <w:r w:rsidRPr="00286585">
        <w:rPr>
          <w:rFonts w:ascii="Times New Roman" w:hAnsi="Times New Roman" w:cs="Times New Roman"/>
          <w:b/>
          <w:bCs/>
          <w:color w:val="auto"/>
          <w:sz w:val="24"/>
          <w:szCs w:val="24"/>
        </w:rPr>
        <w:t xml:space="preserve"> Instructional Strategies</w:t>
      </w:r>
    </w:p>
    <w:tbl>
      <w:tblPr>
        <w:tblW w:w="957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58"/>
        <w:gridCol w:w="3600"/>
        <w:gridCol w:w="3618"/>
      </w:tblGrid>
      <w:tr w:rsidR="00286585" w:rsidRPr="00286585">
        <w:trPr>
          <w:trHeight w:val="26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Content Area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Strategy and Description</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Justification</w:t>
            </w:r>
          </w:p>
        </w:tc>
      </w:tr>
      <w:tr w:rsidR="00286585" w:rsidRPr="00286585">
        <w:trPr>
          <w:trHeight w:val="5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t>Speaking and Listening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8C050A">
            <w:pPr>
              <w:rPr>
                <w:b/>
              </w:rPr>
            </w:pPr>
            <w:r w:rsidRPr="00286585">
              <w:rPr>
                <w:b/>
              </w:rPr>
              <w:t>Think-pair-share</w:t>
            </w:r>
          </w:p>
          <w:p w:rsidR="008C050A" w:rsidRPr="00286585" w:rsidRDefault="008C050A">
            <w:r w:rsidRPr="00286585">
              <w:t>The teacher thinks of a topic and then shares it with the learners.</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8C050A">
            <w:r w:rsidRPr="00286585">
              <w:t>The leaners at basic level benefit from the strategy because they are provided with a chance to build on oral communication skills and understand the reading as well</w:t>
            </w:r>
            <w:r w:rsidR="00EE4616" w:rsidRPr="00286585">
              <w:t xml:space="preserve"> (</w:t>
            </w:r>
            <w:r w:rsidR="00EE4616" w:rsidRPr="00286585">
              <w:rPr>
                <w:shd w:val="clear" w:color="auto" w:fill="FFFFFF"/>
              </w:rPr>
              <w:t>Usman, 2015).</w:t>
            </w:r>
          </w:p>
        </w:tc>
      </w:tr>
      <w:tr w:rsidR="00286585" w:rsidRPr="00286585">
        <w:trPr>
          <w:trHeight w:val="3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t>Reading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8C050A">
            <w:pPr>
              <w:rPr>
                <w:b/>
              </w:rPr>
            </w:pPr>
            <w:r w:rsidRPr="00286585">
              <w:rPr>
                <w:b/>
              </w:rPr>
              <w:t>Partner reading</w:t>
            </w:r>
          </w:p>
          <w:p w:rsidR="008C050A" w:rsidRPr="00286585" w:rsidRDefault="008C050A">
            <w:r w:rsidRPr="00286585">
              <w:t>The teacher should pick a book that matches the level of the learners.</w:t>
            </w:r>
          </w:p>
          <w:p w:rsidR="008C050A" w:rsidRPr="00286585" w:rsidRDefault="008C050A">
            <w:r w:rsidRPr="00286585">
              <w:t xml:space="preserve">First, the teacher should read the book along with the leaners and then put the </w:t>
            </w:r>
            <w:r w:rsidRPr="00CB47F9">
              <w:rPr>
                <w:noProof/>
              </w:rPr>
              <w:t>lea</w:t>
            </w:r>
            <w:r w:rsidR="00CB47F9">
              <w:rPr>
                <w:noProof/>
              </w:rPr>
              <w:t>r</w:t>
            </w:r>
            <w:r w:rsidRPr="00CB47F9">
              <w:rPr>
                <w:noProof/>
              </w:rPr>
              <w:t>ners</w:t>
            </w:r>
            <w:r w:rsidRPr="00286585">
              <w:t xml:space="preserve"> i</w:t>
            </w:r>
            <w:r w:rsidR="00811256" w:rsidRPr="00286585">
              <w:t>nto pairs to read to each other</w:t>
            </w:r>
            <w:r w:rsidRPr="00286585">
              <w:t>.</w:t>
            </w:r>
            <w:r w:rsidR="00811256" w:rsidRPr="00286585">
              <w:t xml:space="preserve"> Second, the learners should read the book to the teacher one after another.</w:t>
            </w:r>
          </w:p>
          <w:p w:rsidR="00811256" w:rsidRPr="00286585" w:rsidRDefault="00811256">
            <w:r w:rsidRPr="00286585">
              <w:t>The partner reading lends itself to several comprehension activities and sequences.</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811256">
            <w:r w:rsidRPr="00286585">
              <w:t>Partner reading is helpful to learners at basic level since they are provided a chance to read a text for a maximum of three times. Thus, the leaners benefit because the strategy includes a variety of grouping configurations.</w:t>
            </w:r>
          </w:p>
          <w:p w:rsidR="006E00DC" w:rsidRPr="00286585" w:rsidRDefault="006E00DC">
            <w:r w:rsidRPr="00286585">
              <w:t xml:space="preserve">Allowing the learners to read with partners will make them be more comfortable when they reach the intermediate stage since </w:t>
            </w:r>
            <w:r w:rsidR="00CB47F9">
              <w:t xml:space="preserve">they are at a stage of </w:t>
            </w:r>
            <w:r w:rsidRPr="00286585">
              <w:t>emerging more proficient</w:t>
            </w:r>
            <w:r w:rsidR="00EE4616" w:rsidRPr="00286585">
              <w:rPr>
                <w:shd w:val="clear" w:color="auto" w:fill="FFFFFF"/>
              </w:rPr>
              <w:t xml:space="preserve"> (Cohen, 2014)</w:t>
            </w:r>
            <w:r w:rsidRPr="00286585">
              <w:t>.</w:t>
            </w:r>
          </w:p>
        </w:tc>
      </w:tr>
      <w:tr w:rsidR="00286585" w:rsidRPr="00286585">
        <w:trPr>
          <w:trHeight w:val="3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t>Writing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6E00DC">
            <w:r w:rsidRPr="00286585">
              <w:t>The teacher to make use of graphic organizers such as word banks and visuals to help the learners take notes.</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6E00DC">
            <w:r w:rsidRPr="00286585">
              <w:t>Utilizing the instructional support helps the learners because at this level they are able to relay short messages by using and drawing symbols/sounds relationships to write phrases and words.</w:t>
            </w:r>
          </w:p>
        </w:tc>
      </w:tr>
    </w:tbl>
    <w:p w:rsidR="00804AFF" w:rsidRPr="00286585" w:rsidRDefault="00804AFF" w:rsidP="000103E9">
      <w:pPr>
        <w:pStyle w:val="BodyA"/>
        <w:tabs>
          <w:tab w:val="left" w:pos="2610"/>
        </w:tabs>
        <w:spacing w:after="0" w:line="240" w:lineRule="auto"/>
        <w:rPr>
          <w:rFonts w:ascii="Times New Roman" w:hAnsi="Times New Roman" w:cs="Times New Roman"/>
          <w:color w:val="auto"/>
          <w:sz w:val="24"/>
          <w:szCs w:val="24"/>
        </w:rPr>
      </w:pPr>
    </w:p>
    <w:p w:rsidR="000103E9" w:rsidRPr="00286585" w:rsidRDefault="000103E9" w:rsidP="000103E9">
      <w:pPr>
        <w:pStyle w:val="BodyA"/>
        <w:tabs>
          <w:tab w:val="left" w:pos="2610"/>
        </w:tabs>
        <w:spacing w:after="0" w:line="240" w:lineRule="auto"/>
        <w:rPr>
          <w:rFonts w:ascii="Times New Roman" w:hAnsi="Times New Roman" w:cs="Times New Roman"/>
          <w:color w:val="auto"/>
          <w:sz w:val="24"/>
          <w:szCs w:val="24"/>
        </w:rPr>
      </w:pPr>
    </w:p>
    <w:p w:rsidR="00A41724" w:rsidRPr="00286585" w:rsidRDefault="00E30C03">
      <w:pPr>
        <w:pStyle w:val="BodyA"/>
        <w:spacing w:after="0" w:line="240" w:lineRule="auto"/>
        <w:rPr>
          <w:rFonts w:ascii="Times New Roman" w:hAnsi="Times New Roman" w:cs="Times New Roman"/>
          <w:b/>
          <w:bCs/>
          <w:color w:val="auto"/>
          <w:sz w:val="24"/>
          <w:szCs w:val="24"/>
        </w:rPr>
      </w:pPr>
      <w:r w:rsidRPr="00286585">
        <w:rPr>
          <w:rFonts w:ascii="Times New Roman" w:hAnsi="Times New Roman" w:cs="Times New Roman"/>
          <w:b/>
          <w:bCs/>
          <w:iCs/>
          <w:color w:val="auto"/>
          <w:sz w:val="24"/>
          <w:szCs w:val="24"/>
        </w:rPr>
        <w:t>Intermediate</w:t>
      </w:r>
      <w:r w:rsidRPr="00286585">
        <w:rPr>
          <w:rFonts w:ascii="Times New Roman" w:hAnsi="Times New Roman" w:cs="Times New Roman"/>
          <w:b/>
          <w:bCs/>
          <w:color w:val="auto"/>
          <w:sz w:val="24"/>
          <w:szCs w:val="24"/>
        </w:rPr>
        <w:t xml:space="preserve"> Instructional Strategies</w:t>
      </w:r>
      <w:bookmarkStart w:id="0" w:name="_GoBack"/>
      <w:bookmarkEnd w:id="0"/>
    </w:p>
    <w:tbl>
      <w:tblPr>
        <w:tblW w:w="957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58"/>
        <w:gridCol w:w="3600"/>
        <w:gridCol w:w="3618"/>
      </w:tblGrid>
      <w:tr w:rsidR="00286585" w:rsidRPr="00286585">
        <w:trPr>
          <w:trHeight w:val="26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Content Area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Strategy and Description</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jc w:val="center"/>
              <w:rPr>
                <w:rFonts w:ascii="Times New Roman" w:hAnsi="Times New Roman" w:cs="Times New Roman"/>
                <w:color w:val="auto"/>
                <w:sz w:val="24"/>
                <w:szCs w:val="24"/>
              </w:rPr>
            </w:pPr>
            <w:r w:rsidRPr="00286585">
              <w:rPr>
                <w:rFonts w:ascii="Times New Roman" w:hAnsi="Times New Roman" w:cs="Times New Roman"/>
                <w:b/>
                <w:bCs/>
                <w:color w:val="auto"/>
                <w:sz w:val="24"/>
                <w:szCs w:val="24"/>
              </w:rPr>
              <w:t>Justification</w:t>
            </w:r>
          </w:p>
        </w:tc>
      </w:tr>
      <w:tr w:rsidR="00286585" w:rsidRPr="00286585">
        <w:trPr>
          <w:trHeight w:val="5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t>Speaking and Listening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5652C8">
            <w:pPr>
              <w:rPr>
                <w:b/>
              </w:rPr>
            </w:pPr>
            <w:r w:rsidRPr="00286585">
              <w:rPr>
                <w:b/>
              </w:rPr>
              <w:t>Oral presentations</w:t>
            </w:r>
          </w:p>
          <w:p w:rsidR="005652C8" w:rsidRPr="00286585" w:rsidRDefault="005652C8">
            <w:r w:rsidRPr="00286585">
              <w:t xml:space="preserve">The teacher to use key vocabulary words. Each learner to do an individual presentation using models and visuals. On the other hand, </w:t>
            </w:r>
            <w:r w:rsidRPr="00286585">
              <w:lastRenderedPageBreak/>
              <w:t>learners to do a partner presentation to cover the key vocabulary words.</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5652C8">
            <w:r w:rsidRPr="00286585">
              <w:lastRenderedPageBreak/>
              <w:t>Most of the learners at the intermediate level have about 6000 active words in their vocabulary.</w:t>
            </w:r>
          </w:p>
          <w:p w:rsidR="005652C8" w:rsidRPr="00286585" w:rsidRDefault="00EE4616">
            <w:r w:rsidRPr="00286585">
              <w:rPr>
                <w:shd w:val="clear" w:color="auto" w:fill="FFFFFF"/>
              </w:rPr>
              <w:t>According to van Ginkel</w:t>
            </w:r>
            <w:r w:rsidRPr="00286585">
              <w:t xml:space="preserve"> et al. (2017), a</w:t>
            </w:r>
            <w:r w:rsidR="008A3631" w:rsidRPr="00286585">
              <w:t xml:space="preserve">n oral presentation will </w:t>
            </w:r>
            <w:r w:rsidR="008A3631" w:rsidRPr="00286585">
              <w:lastRenderedPageBreak/>
              <w:t>help the learners to share everything they know since they are comfortable to share their thoughts and express their opinions.</w:t>
            </w:r>
          </w:p>
          <w:p w:rsidR="008A3631" w:rsidRPr="00286585" w:rsidRDefault="008A3631">
            <w:r w:rsidRPr="00286585">
              <w:t>The strategy will allow the teacher to discover how the learners are academically.</w:t>
            </w:r>
          </w:p>
        </w:tc>
      </w:tr>
      <w:tr w:rsidR="00286585" w:rsidRPr="00286585">
        <w:trPr>
          <w:trHeight w:val="3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lastRenderedPageBreak/>
              <w:t>Reading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8A3631">
            <w:pPr>
              <w:rPr>
                <w:b/>
              </w:rPr>
            </w:pPr>
            <w:r w:rsidRPr="00286585">
              <w:rPr>
                <w:b/>
              </w:rPr>
              <w:t>Read, pair, share</w:t>
            </w:r>
          </w:p>
          <w:p w:rsidR="008A3631" w:rsidRPr="00286585" w:rsidRDefault="008A3631">
            <w:r w:rsidRPr="00286585">
              <w:t>The read, pair and share strategy involves learners reading with their partners and pausing after each paragraph to answer the question why, where, when, what and who.</w:t>
            </w:r>
          </w:p>
          <w:p w:rsidR="008A3631" w:rsidRPr="00286585" w:rsidRDefault="008A3631">
            <w:r w:rsidRPr="00286585">
              <w:t xml:space="preserve">If </w:t>
            </w:r>
            <w:r w:rsidR="00DA6EF1" w:rsidRPr="00286585">
              <w:t xml:space="preserve">they do not know the answer, </w:t>
            </w:r>
            <w:r w:rsidR="00BA1696" w:rsidRPr="00286585">
              <w:t xml:space="preserve">they </w:t>
            </w:r>
            <w:r w:rsidRPr="00286585">
              <w:t>go back to the paragraph</w:t>
            </w:r>
            <w:r w:rsidR="00DA6EF1" w:rsidRPr="00286585">
              <w:t xml:space="preserve"> and search </w:t>
            </w:r>
            <w:r w:rsidRPr="00286585">
              <w:t>the answer together.</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DA6EF1">
            <w:r w:rsidRPr="00286585">
              <w:t>The strategy is important at this level since the students are able to understand the complex concepts. The strategy also gives the learners the ability to read and reread the text by having support from a partner</w:t>
            </w:r>
            <w:r w:rsidR="00EE4616" w:rsidRPr="00286585">
              <w:rPr>
                <w:shd w:val="clear" w:color="auto" w:fill="FFFFFF"/>
              </w:rPr>
              <w:t xml:space="preserve"> (Shih &amp; Reynolds, 2015).</w:t>
            </w:r>
          </w:p>
        </w:tc>
      </w:tr>
      <w:tr w:rsidR="00286585" w:rsidRPr="00286585">
        <w:trPr>
          <w:trHeight w:val="300"/>
        </w:trPr>
        <w:tc>
          <w:tcPr>
            <w:tcW w:w="23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E30C03">
            <w:pPr>
              <w:pStyle w:val="BodyA"/>
              <w:spacing w:after="0" w:line="240" w:lineRule="auto"/>
              <w:rPr>
                <w:rFonts w:ascii="Times New Roman" w:hAnsi="Times New Roman" w:cs="Times New Roman"/>
                <w:color w:val="auto"/>
                <w:sz w:val="24"/>
                <w:szCs w:val="24"/>
              </w:rPr>
            </w:pPr>
            <w:r w:rsidRPr="00286585">
              <w:rPr>
                <w:rFonts w:ascii="Times New Roman" w:hAnsi="Times New Roman" w:cs="Times New Roman"/>
                <w:color w:val="auto"/>
                <w:sz w:val="24"/>
                <w:szCs w:val="24"/>
              </w:rPr>
              <w:t>Writing</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DA6EF1">
            <w:r w:rsidRPr="00286585">
              <w:t>The teacher to demonstrate</w:t>
            </w:r>
            <w:r w:rsidR="00CB47F9">
              <w:t xml:space="preserve"> the</w:t>
            </w:r>
            <w:r w:rsidRPr="00286585">
              <w:t xml:space="preserve"> </w:t>
            </w:r>
            <w:r w:rsidRPr="00CB47F9">
              <w:rPr>
                <w:noProof/>
              </w:rPr>
              <w:t>use</w:t>
            </w:r>
            <w:r w:rsidRPr="00286585">
              <w:t xml:space="preserve"> of highlighters and micro-selection to find the main idea.</w:t>
            </w:r>
          </w:p>
          <w:p w:rsidR="00DA6EF1" w:rsidRPr="00286585" w:rsidRDefault="00DA6EF1">
            <w:r w:rsidRPr="00286585">
              <w:t>All the students to</w:t>
            </w:r>
            <w:r w:rsidR="004C386B" w:rsidRPr="00286585">
              <w:t xml:space="preserve"> paraphrase the sentences and highlight the </w:t>
            </w:r>
            <w:r w:rsidR="004C386B" w:rsidRPr="00CB47F9">
              <w:rPr>
                <w:noProof/>
              </w:rPr>
              <w:t>keywords</w:t>
            </w:r>
            <w:r w:rsidR="004C386B" w:rsidRPr="00286585">
              <w:t xml:space="preserve"> in the process of finding the key ideas.</w:t>
            </w:r>
          </w:p>
          <w:p w:rsidR="004C386B" w:rsidRPr="00286585" w:rsidRDefault="004C386B">
            <w:r w:rsidRPr="00286585">
              <w:t>The students to start working with small sentences and they will be able to gradually increase to short passages and paragraphs.</w:t>
            </w:r>
          </w:p>
        </w:tc>
        <w:tc>
          <w:tcPr>
            <w:tcW w:w="36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04AFF" w:rsidRPr="00286585" w:rsidRDefault="004C386B">
            <w:r w:rsidRPr="00286585">
              <w:t>A good number of intermediate proficiency learners are likely to need procedural development and academic language strategies such as finding the parts of a paragraph or the main idea.</w:t>
            </w:r>
          </w:p>
          <w:p w:rsidR="004C386B" w:rsidRPr="00286585" w:rsidRDefault="004C386B">
            <w:r w:rsidRPr="00286585">
              <w:t>Learners are able to find the main ideas faster and retain the reading better.</w:t>
            </w:r>
          </w:p>
        </w:tc>
      </w:tr>
    </w:tbl>
    <w:p w:rsidR="00804AFF" w:rsidRPr="00286585" w:rsidRDefault="00804AFF">
      <w:pPr>
        <w:pStyle w:val="BodyA"/>
        <w:spacing w:after="0" w:line="240" w:lineRule="auto"/>
        <w:rPr>
          <w:rFonts w:ascii="Times New Roman" w:hAnsi="Times New Roman" w:cs="Times New Roman"/>
          <w:b/>
          <w:bCs/>
          <w:color w:val="auto"/>
          <w:sz w:val="24"/>
          <w:szCs w:val="24"/>
        </w:rPr>
      </w:pPr>
    </w:p>
    <w:p w:rsidR="007D7578" w:rsidRPr="00286585" w:rsidRDefault="007D7578">
      <w:pPr>
        <w:pStyle w:val="BodyA"/>
        <w:spacing w:after="0" w:line="240" w:lineRule="auto"/>
        <w:rPr>
          <w:rFonts w:ascii="Times New Roman" w:hAnsi="Times New Roman" w:cs="Times New Roman"/>
          <w:b/>
          <w:bCs/>
          <w:color w:val="auto"/>
          <w:sz w:val="24"/>
          <w:szCs w:val="24"/>
        </w:rPr>
      </w:pPr>
    </w:p>
    <w:p w:rsidR="00286585" w:rsidRPr="00286585" w:rsidRDefault="00286585">
      <w:pPr>
        <w:rPr>
          <w:rFonts w:eastAsia="Calibri"/>
          <w:bCs/>
          <w:u w:color="000000"/>
        </w:rPr>
      </w:pPr>
      <w:r w:rsidRPr="00286585">
        <w:rPr>
          <w:bCs/>
        </w:rPr>
        <w:br w:type="page"/>
      </w:r>
    </w:p>
    <w:p w:rsidR="007D7578" w:rsidRPr="00286585" w:rsidRDefault="007D7578" w:rsidP="00286585">
      <w:pPr>
        <w:pStyle w:val="BodyA"/>
        <w:spacing w:after="0" w:line="480" w:lineRule="auto"/>
        <w:jc w:val="center"/>
        <w:rPr>
          <w:rFonts w:ascii="Times New Roman" w:hAnsi="Times New Roman" w:cs="Times New Roman"/>
          <w:bCs/>
          <w:color w:val="auto"/>
          <w:sz w:val="24"/>
          <w:szCs w:val="24"/>
        </w:rPr>
      </w:pPr>
      <w:r w:rsidRPr="00286585">
        <w:rPr>
          <w:rFonts w:ascii="Times New Roman" w:hAnsi="Times New Roman" w:cs="Times New Roman"/>
          <w:bCs/>
          <w:color w:val="auto"/>
          <w:sz w:val="24"/>
          <w:szCs w:val="24"/>
        </w:rPr>
        <w:lastRenderedPageBreak/>
        <w:t>References</w:t>
      </w:r>
    </w:p>
    <w:p w:rsidR="00286585" w:rsidRPr="00286585" w:rsidRDefault="00286585" w:rsidP="00286585">
      <w:pPr>
        <w:pStyle w:val="BodyA"/>
        <w:spacing w:after="0" w:line="480" w:lineRule="auto"/>
        <w:ind w:left="720" w:hanging="720"/>
        <w:rPr>
          <w:rFonts w:ascii="Times New Roman" w:hAnsi="Times New Roman" w:cs="Times New Roman"/>
          <w:color w:val="auto"/>
          <w:sz w:val="24"/>
          <w:szCs w:val="24"/>
          <w:shd w:val="clear" w:color="auto" w:fill="FFFFFF"/>
        </w:rPr>
      </w:pPr>
      <w:r w:rsidRPr="00286585">
        <w:rPr>
          <w:rFonts w:ascii="Times New Roman" w:hAnsi="Times New Roman" w:cs="Times New Roman"/>
          <w:color w:val="auto"/>
          <w:sz w:val="24"/>
          <w:szCs w:val="24"/>
          <w:shd w:val="clear" w:color="auto" w:fill="FFFFFF"/>
        </w:rPr>
        <w:t>Carnahan, C. R., &amp; Williamson, P. S. (2013). Does compare-contrast text structure help students with autism spectrum disorder comprehend science text?. </w:t>
      </w:r>
      <w:r w:rsidRPr="00286585">
        <w:rPr>
          <w:rFonts w:ascii="Times New Roman" w:hAnsi="Times New Roman" w:cs="Times New Roman"/>
          <w:i/>
          <w:iCs/>
          <w:color w:val="auto"/>
          <w:sz w:val="24"/>
          <w:szCs w:val="24"/>
          <w:shd w:val="clear" w:color="auto" w:fill="FFFFFF"/>
        </w:rPr>
        <w:t>Exceptional Children</w:t>
      </w:r>
      <w:r w:rsidRPr="00286585">
        <w:rPr>
          <w:rFonts w:ascii="Times New Roman" w:hAnsi="Times New Roman" w:cs="Times New Roman"/>
          <w:color w:val="auto"/>
          <w:sz w:val="24"/>
          <w:szCs w:val="24"/>
          <w:shd w:val="clear" w:color="auto" w:fill="FFFFFF"/>
        </w:rPr>
        <w:t>, </w:t>
      </w:r>
      <w:r w:rsidRPr="00286585">
        <w:rPr>
          <w:rFonts w:ascii="Times New Roman" w:hAnsi="Times New Roman" w:cs="Times New Roman"/>
          <w:i/>
          <w:iCs/>
          <w:color w:val="auto"/>
          <w:sz w:val="24"/>
          <w:szCs w:val="24"/>
          <w:shd w:val="clear" w:color="auto" w:fill="FFFFFF"/>
        </w:rPr>
        <w:t>79</w:t>
      </w:r>
      <w:r w:rsidRPr="00286585">
        <w:rPr>
          <w:rFonts w:ascii="Times New Roman" w:hAnsi="Times New Roman" w:cs="Times New Roman"/>
          <w:color w:val="auto"/>
          <w:sz w:val="24"/>
          <w:szCs w:val="24"/>
          <w:shd w:val="clear" w:color="auto" w:fill="FFFFFF"/>
        </w:rPr>
        <w:t>(3), 347-363.</w:t>
      </w:r>
    </w:p>
    <w:p w:rsidR="00286585" w:rsidRPr="00286585" w:rsidRDefault="00286585" w:rsidP="00286585">
      <w:pPr>
        <w:pStyle w:val="BodyA"/>
        <w:spacing w:after="0" w:line="480" w:lineRule="auto"/>
        <w:ind w:left="720" w:hanging="720"/>
        <w:rPr>
          <w:rFonts w:ascii="Times New Roman" w:hAnsi="Times New Roman" w:cs="Times New Roman"/>
          <w:color w:val="auto"/>
          <w:sz w:val="24"/>
          <w:szCs w:val="24"/>
          <w:shd w:val="clear" w:color="auto" w:fill="FFFFFF"/>
        </w:rPr>
      </w:pPr>
      <w:r w:rsidRPr="00286585">
        <w:rPr>
          <w:rFonts w:ascii="Times New Roman" w:hAnsi="Times New Roman" w:cs="Times New Roman"/>
          <w:color w:val="auto"/>
          <w:sz w:val="24"/>
          <w:szCs w:val="24"/>
          <w:shd w:val="clear" w:color="auto" w:fill="FFFFFF"/>
        </w:rPr>
        <w:t>Cliff Hodges, G. (2016). Becoming poetry teachers: studying poems through choral reading. </w:t>
      </w:r>
      <w:r w:rsidRPr="00286585">
        <w:rPr>
          <w:rFonts w:ascii="Times New Roman" w:hAnsi="Times New Roman" w:cs="Times New Roman"/>
          <w:i/>
          <w:iCs/>
          <w:color w:val="auto"/>
          <w:sz w:val="24"/>
          <w:szCs w:val="24"/>
          <w:shd w:val="clear" w:color="auto" w:fill="FFFFFF"/>
        </w:rPr>
        <w:t>Changing English</w:t>
      </w:r>
      <w:r w:rsidRPr="00286585">
        <w:rPr>
          <w:rFonts w:ascii="Times New Roman" w:hAnsi="Times New Roman" w:cs="Times New Roman"/>
          <w:color w:val="auto"/>
          <w:sz w:val="24"/>
          <w:szCs w:val="24"/>
          <w:shd w:val="clear" w:color="auto" w:fill="FFFFFF"/>
        </w:rPr>
        <w:t>, </w:t>
      </w:r>
      <w:r w:rsidRPr="00286585">
        <w:rPr>
          <w:rFonts w:ascii="Times New Roman" w:hAnsi="Times New Roman" w:cs="Times New Roman"/>
          <w:i/>
          <w:iCs/>
          <w:color w:val="auto"/>
          <w:sz w:val="24"/>
          <w:szCs w:val="24"/>
          <w:shd w:val="clear" w:color="auto" w:fill="FFFFFF"/>
        </w:rPr>
        <w:t>23</w:t>
      </w:r>
      <w:r w:rsidRPr="00286585">
        <w:rPr>
          <w:rFonts w:ascii="Times New Roman" w:hAnsi="Times New Roman" w:cs="Times New Roman"/>
          <w:color w:val="auto"/>
          <w:sz w:val="24"/>
          <w:szCs w:val="24"/>
          <w:shd w:val="clear" w:color="auto" w:fill="FFFFFF"/>
        </w:rPr>
        <w:t>(4), 375-386.</w:t>
      </w:r>
    </w:p>
    <w:p w:rsidR="00286585" w:rsidRPr="00286585" w:rsidRDefault="00286585" w:rsidP="00286585">
      <w:pPr>
        <w:pStyle w:val="BodyA"/>
        <w:spacing w:after="0" w:line="480" w:lineRule="auto"/>
        <w:ind w:left="720" w:hanging="720"/>
        <w:rPr>
          <w:rFonts w:ascii="Times New Roman" w:hAnsi="Times New Roman" w:cs="Times New Roman"/>
          <w:color w:val="auto"/>
          <w:sz w:val="24"/>
          <w:szCs w:val="24"/>
          <w:shd w:val="clear" w:color="auto" w:fill="FFFFFF"/>
        </w:rPr>
      </w:pPr>
      <w:r w:rsidRPr="00286585">
        <w:rPr>
          <w:rFonts w:ascii="Times New Roman" w:hAnsi="Times New Roman" w:cs="Times New Roman"/>
          <w:color w:val="auto"/>
          <w:sz w:val="24"/>
          <w:szCs w:val="24"/>
          <w:shd w:val="clear" w:color="auto" w:fill="FFFFFF"/>
        </w:rPr>
        <w:t>Cohen, A. D. (2014). </w:t>
      </w:r>
      <w:r w:rsidRPr="00286585">
        <w:rPr>
          <w:rFonts w:ascii="Times New Roman" w:hAnsi="Times New Roman" w:cs="Times New Roman"/>
          <w:iCs/>
          <w:color w:val="auto"/>
          <w:sz w:val="24"/>
          <w:szCs w:val="24"/>
          <w:shd w:val="clear" w:color="auto" w:fill="FFFFFF"/>
        </w:rPr>
        <w:t xml:space="preserve">Strategies </w:t>
      </w:r>
      <w:r w:rsidRPr="00CB47F9">
        <w:rPr>
          <w:rFonts w:ascii="Times New Roman" w:hAnsi="Times New Roman" w:cs="Times New Roman"/>
          <w:iCs/>
          <w:noProof/>
          <w:color w:val="auto"/>
          <w:sz w:val="24"/>
          <w:szCs w:val="24"/>
          <w:shd w:val="clear" w:color="auto" w:fill="FFFFFF"/>
        </w:rPr>
        <w:t>in</w:t>
      </w:r>
      <w:r w:rsidRPr="00286585">
        <w:rPr>
          <w:rFonts w:ascii="Times New Roman" w:hAnsi="Times New Roman" w:cs="Times New Roman"/>
          <w:iCs/>
          <w:color w:val="auto"/>
          <w:sz w:val="24"/>
          <w:szCs w:val="24"/>
          <w:shd w:val="clear" w:color="auto" w:fill="FFFFFF"/>
        </w:rPr>
        <w:t xml:space="preserve"> learning and using a second language</w:t>
      </w:r>
      <w:r w:rsidRPr="00286585">
        <w:rPr>
          <w:rFonts w:ascii="Times New Roman" w:hAnsi="Times New Roman" w:cs="Times New Roman"/>
          <w:color w:val="auto"/>
          <w:sz w:val="24"/>
          <w:szCs w:val="24"/>
          <w:shd w:val="clear" w:color="auto" w:fill="FFFFFF"/>
        </w:rPr>
        <w:t>. Routledge.</w:t>
      </w:r>
    </w:p>
    <w:p w:rsidR="00286585" w:rsidRPr="00286585" w:rsidRDefault="00286585" w:rsidP="00286585">
      <w:pPr>
        <w:pStyle w:val="BodyA"/>
        <w:spacing w:after="0" w:line="480" w:lineRule="auto"/>
        <w:ind w:left="720" w:hanging="720"/>
        <w:rPr>
          <w:rFonts w:ascii="Times New Roman" w:hAnsi="Times New Roman" w:cs="Times New Roman"/>
          <w:color w:val="auto"/>
          <w:sz w:val="24"/>
          <w:szCs w:val="24"/>
          <w:shd w:val="clear" w:color="auto" w:fill="FFFFFF"/>
        </w:rPr>
      </w:pPr>
      <w:r w:rsidRPr="00286585">
        <w:rPr>
          <w:rFonts w:ascii="Times New Roman" w:hAnsi="Times New Roman" w:cs="Times New Roman"/>
          <w:color w:val="auto"/>
          <w:sz w:val="24"/>
          <w:szCs w:val="24"/>
          <w:shd w:val="clear" w:color="auto" w:fill="FFFFFF"/>
        </w:rPr>
        <w:t>Hassani, K., Nahvi, A., &amp; Ahmadi, A. (2016). Design and implementation of an intelligent virtual environment for improving speaking and listening skills. </w:t>
      </w:r>
      <w:r w:rsidRPr="00286585">
        <w:rPr>
          <w:rFonts w:ascii="Times New Roman" w:hAnsi="Times New Roman" w:cs="Times New Roman"/>
          <w:i/>
          <w:iCs/>
          <w:color w:val="auto"/>
          <w:sz w:val="24"/>
          <w:szCs w:val="24"/>
          <w:shd w:val="clear" w:color="auto" w:fill="FFFFFF"/>
        </w:rPr>
        <w:t>Interactive Learning Environments</w:t>
      </w:r>
      <w:r w:rsidRPr="00286585">
        <w:rPr>
          <w:rFonts w:ascii="Times New Roman" w:hAnsi="Times New Roman" w:cs="Times New Roman"/>
          <w:color w:val="auto"/>
          <w:sz w:val="24"/>
          <w:szCs w:val="24"/>
          <w:shd w:val="clear" w:color="auto" w:fill="FFFFFF"/>
        </w:rPr>
        <w:t>, </w:t>
      </w:r>
      <w:r w:rsidRPr="00286585">
        <w:rPr>
          <w:rFonts w:ascii="Times New Roman" w:hAnsi="Times New Roman" w:cs="Times New Roman"/>
          <w:i/>
          <w:iCs/>
          <w:color w:val="auto"/>
          <w:sz w:val="24"/>
          <w:szCs w:val="24"/>
          <w:shd w:val="clear" w:color="auto" w:fill="FFFFFF"/>
        </w:rPr>
        <w:t>24</w:t>
      </w:r>
      <w:r w:rsidRPr="00286585">
        <w:rPr>
          <w:rFonts w:ascii="Times New Roman" w:hAnsi="Times New Roman" w:cs="Times New Roman"/>
          <w:color w:val="auto"/>
          <w:sz w:val="24"/>
          <w:szCs w:val="24"/>
          <w:shd w:val="clear" w:color="auto" w:fill="FFFFFF"/>
        </w:rPr>
        <w:t>(1), 252-271.</w:t>
      </w:r>
    </w:p>
    <w:p w:rsidR="00286585" w:rsidRPr="00286585" w:rsidRDefault="00286585" w:rsidP="00286585">
      <w:pPr>
        <w:pStyle w:val="BodyA"/>
        <w:spacing w:after="0" w:line="480" w:lineRule="auto"/>
        <w:ind w:left="720" w:hanging="720"/>
        <w:rPr>
          <w:rFonts w:ascii="Times New Roman" w:hAnsi="Times New Roman" w:cs="Times New Roman"/>
          <w:color w:val="auto"/>
          <w:sz w:val="24"/>
          <w:szCs w:val="24"/>
          <w:shd w:val="clear" w:color="auto" w:fill="FFFFFF"/>
        </w:rPr>
      </w:pPr>
      <w:r w:rsidRPr="00286585">
        <w:rPr>
          <w:rFonts w:ascii="Times New Roman" w:hAnsi="Times New Roman" w:cs="Times New Roman"/>
          <w:color w:val="auto"/>
          <w:sz w:val="24"/>
          <w:szCs w:val="24"/>
          <w:shd w:val="clear" w:color="auto" w:fill="FFFFFF"/>
        </w:rPr>
        <w:t>Larsen-Freeman, D., &amp; Long, M. H. (2014). </w:t>
      </w:r>
      <w:r w:rsidRPr="00286585">
        <w:rPr>
          <w:rFonts w:ascii="Times New Roman" w:hAnsi="Times New Roman" w:cs="Times New Roman"/>
          <w:iCs/>
          <w:color w:val="auto"/>
          <w:sz w:val="24"/>
          <w:szCs w:val="24"/>
          <w:shd w:val="clear" w:color="auto" w:fill="FFFFFF"/>
        </w:rPr>
        <w:t>An introduction to second language acquisition research</w:t>
      </w:r>
      <w:r w:rsidRPr="00286585">
        <w:rPr>
          <w:rFonts w:ascii="Times New Roman" w:hAnsi="Times New Roman" w:cs="Times New Roman"/>
          <w:color w:val="auto"/>
          <w:sz w:val="24"/>
          <w:szCs w:val="24"/>
          <w:shd w:val="clear" w:color="auto" w:fill="FFFFFF"/>
        </w:rPr>
        <w:t>. Routledge.</w:t>
      </w:r>
    </w:p>
    <w:p w:rsidR="00286585" w:rsidRPr="00286585" w:rsidRDefault="00286585" w:rsidP="00286585">
      <w:pPr>
        <w:pStyle w:val="BodyA"/>
        <w:spacing w:after="0" w:line="480" w:lineRule="auto"/>
        <w:ind w:left="720" w:hanging="720"/>
        <w:rPr>
          <w:rFonts w:ascii="Times New Roman" w:hAnsi="Times New Roman" w:cs="Times New Roman"/>
          <w:color w:val="auto"/>
          <w:sz w:val="24"/>
          <w:szCs w:val="24"/>
          <w:shd w:val="clear" w:color="auto" w:fill="FFFFFF"/>
        </w:rPr>
      </w:pPr>
      <w:r w:rsidRPr="00286585">
        <w:rPr>
          <w:rFonts w:ascii="Times New Roman" w:hAnsi="Times New Roman" w:cs="Times New Roman"/>
          <w:color w:val="auto"/>
          <w:sz w:val="24"/>
          <w:szCs w:val="24"/>
          <w:shd w:val="clear" w:color="auto" w:fill="FFFFFF"/>
        </w:rPr>
        <w:t>Richards, J. C. (2015). </w:t>
      </w:r>
      <w:r w:rsidRPr="00286585">
        <w:rPr>
          <w:rFonts w:ascii="Times New Roman" w:hAnsi="Times New Roman" w:cs="Times New Roman"/>
          <w:iCs/>
          <w:color w:val="auto"/>
          <w:sz w:val="24"/>
          <w:szCs w:val="24"/>
          <w:shd w:val="clear" w:color="auto" w:fill="FFFFFF"/>
        </w:rPr>
        <w:t>Error analysis: Perspectives on second language acquisition</w:t>
      </w:r>
      <w:r w:rsidRPr="00286585">
        <w:rPr>
          <w:rFonts w:ascii="Times New Roman" w:hAnsi="Times New Roman" w:cs="Times New Roman"/>
          <w:color w:val="auto"/>
          <w:sz w:val="24"/>
          <w:szCs w:val="24"/>
          <w:shd w:val="clear" w:color="auto" w:fill="FFFFFF"/>
        </w:rPr>
        <w:t>. Routledge.</w:t>
      </w:r>
    </w:p>
    <w:p w:rsidR="00286585" w:rsidRPr="00286585" w:rsidRDefault="00286585" w:rsidP="00286585">
      <w:pPr>
        <w:pStyle w:val="BodyA"/>
        <w:spacing w:after="0" w:line="480" w:lineRule="auto"/>
        <w:ind w:left="720" w:hanging="720"/>
        <w:rPr>
          <w:rFonts w:ascii="Times New Roman" w:hAnsi="Times New Roman" w:cs="Times New Roman"/>
          <w:color w:val="auto"/>
          <w:sz w:val="24"/>
          <w:szCs w:val="24"/>
        </w:rPr>
      </w:pPr>
      <w:r w:rsidRPr="00286585">
        <w:rPr>
          <w:rFonts w:ascii="Times New Roman" w:hAnsi="Times New Roman" w:cs="Times New Roman"/>
          <w:color w:val="auto"/>
          <w:sz w:val="24"/>
          <w:szCs w:val="24"/>
          <w:shd w:val="clear" w:color="auto" w:fill="FFFFFF"/>
        </w:rPr>
        <w:t>Shih, Y. C., &amp; Reynolds, B. L. (2015). Teaching adolescents EFL by integrating think-pair-share and reading strategy instruction: a quasi-experimental study. </w:t>
      </w:r>
      <w:r w:rsidRPr="00286585">
        <w:rPr>
          <w:rFonts w:ascii="Times New Roman" w:hAnsi="Times New Roman" w:cs="Times New Roman"/>
          <w:i/>
          <w:iCs/>
          <w:color w:val="auto"/>
          <w:sz w:val="24"/>
          <w:szCs w:val="24"/>
          <w:shd w:val="clear" w:color="auto" w:fill="FFFFFF"/>
        </w:rPr>
        <w:t>RELC Journal</w:t>
      </w:r>
      <w:r w:rsidRPr="00286585">
        <w:rPr>
          <w:rFonts w:ascii="Times New Roman" w:hAnsi="Times New Roman" w:cs="Times New Roman"/>
          <w:color w:val="auto"/>
          <w:sz w:val="24"/>
          <w:szCs w:val="24"/>
          <w:shd w:val="clear" w:color="auto" w:fill="FFFFFF"/>
        </w:rPr>
        <w:t>, </w:t>
      </w:r>
      <w:r w:rsidRPr="00286585">
        <w:rPr>
          <w:rFonts w:ascii="Times New Roman" w:hAnsi="Times New Roman" w:cs="Times New Roman"/>
          <w:i/>
          <w:iCs/>
          <w:color w:val="auto"/>
          <w:sz w:val="24"/>
          <w:szCs w:val="24"/>
          <w:shd w:val="clear" w:color="auto" w:fill="FFFFFF"/>
        </w:rPr>
        <w:t>46</w:t>
      </w:r>
      <w:r w:rsidRPr="00286585">
        <w:rPr>
          <w:rFonts w:ascii="Times New Roman" w:hAnsi="Times New Roman" w:cs="Times New Roman"/>
          <w:color w:val="auto"/>
          <w:sz w:val="24"/>
          <w:szCs w:val="24"/>
          <w:shd w:val="clear" w:color="auto" w:fill="FFFFFF"/>
        </w:rPr>
        <w:t>(3), 221-235.</w:t>
      </w:r>
    </w:p>
    <w:p w:rsidR="00286585" w:rsidRPr="00286585" w:rsidRDefault="00286585" w:rsidP="00286585">
      <w:pPr>
        <w:pStyle w:val="BodyA"/>
        <w:spacing w:after="0" w:line="480" w:lineRule="auto"/>
        <w:ind w:left="720" w:hanging="720"/>
        <w:rPr>
          <w:rFonts w:ascii="Times New Roman" w:hAnsi="Times New Roman" w:cs="Times New Roman"/>
          <w:color w:val="auto"/>
          <w:sz w:val="24"/>
          <w:szCs w:val="24"/>
          <w:shd w:val="clear" w:color="auto" w:fill="FFFFFF"/>
        </w:rPr>
      </w:pPr>
      <w:r w:rsidRPr="00286585">
        <w:rPr>
          <w:rFonts w:ascii="Times New Roman" w:hAnsi="Times New Roman" w:cs="Times New Roman"/>
          <w:color w:val="auto"/>
          <w:sz w:val="24"/>
          <w:szCs w:val="24"/>
          <w:shd w:val="clear" w:color="auto" w:fill="FFFFFF"/>
        </w:rPr>
        <w:t>Usman, A. H. (2015). Using the think-pair-share strategy to improve students' speaking ability at Stain Ternate. </w:t>
      </w:r>
      <w:r w:rsidRPr="00286585">
        <w:rPr>
          <w:rFonts w:ascii="Times New Roman" w:hAnsi="Times New Roman" w:cs="Times New Roman"/>
          <w:i/>
          <w:iCs/>
          <w:color w:val="auto"/>
          <w:sz w:val="24"/>
          <w:szCs w:val="24"/>
          <w:shd w:val="clear" w:color="auto" w:fill="FFFFFF"/>
        </w:rPr>
        <w:t>Journal of Education and Practice</w:t>
      </w:r>
      <w:r w:rsidRPr="00286585">
        <w:rPr>
          <w:rFonts w:ascii="Times New Roman" w:hAnsi="Times New Roman" w:cs="Times New Roman"/>
          <w:color w:val="auto"/>
          <w:sz w:val="24"/>
          <w:szCs w:val="24"/>
          <w:shd w:val="clear" w:color="auto" w:fill="FFFFFF"/>
        </w:rPr>
        <w:t>, </w:t>
      </w:r>
      <w:r w:rsidRPr="00286585">
        <w:rPr>
          <w:rFonts w:ascii="Times New Roman" w:hAnsi="Times New Roman" w:cs="Times New Roman"/>
          <w:i/>
          <w:iCs/>
          <w:color w:val="auto"/>
          <w:sz w:val="24"/>
          <w:szCs w:val="24"/>
          <w:shd w:val="clear" w:color="auto" w:fill="FFFFFF"/>
        </w:rPr>
        <w:t>6</w:t>
      </w:r>
      <w:r w:rsidRPr="00286585">
        <w:rPr>
          <w:rFonts w:ascii="Times New Roman" w:hAnsi="Times New Roman" w:cs="Times New Roman"/>
          <w:color w:val="auto"/>
          <w:sz w:val="24"/>
          <w:szCs w:val="24"/>
          <w:shd w:val="clear" w:color="auto" w:fill="FFFFFF"/>
        </w:rPr>
        <w:t>(10), 37-45.</w:t>
      </w:r>
    </w:p>
    <w:p w:rsidR="00286585" w:rsidRPr="00286585" w:rsidRDefault="00286585" w:rsidP="00286585">
      <w:pPr>
        <w:pStyle w:val="BodyA"/>
        <w:spacing w:after="0" w:line="480" w:lineRule="auto"/>
        <w:ind w:left="720" w:hanging="720"/>
        <w:rPr>
          <w:rFonts w:ascii="Times New Roman" w:hAnsi="Times New Roman" w:cs="Times New Roman"/>
          <w:color w:val="auto"/>
          <w:sz w:val="24"/>
          <w:szCs w:val="24"/>
          <w:shd w:val="clear" w:color="auto" w:fill="FFFFFF"/>
        </w:rPr>
      </w:pPr>
      <w:r w:rsidRPr="00286585">
        <w:rPr>
          <w:rFonts w:ascii="Times New Roman" w:hAnsi="Times New Roman" w:cs="Times New Roman"/>
          <w:color w:val="auto"/>
          <w:sz w:val="24"/>
          <w:szCs w:val="24"/>
          <w:shd w:val="clear" w:color="auto" w:fill="FFFFFF"/>
        </w:rPr>
        <w:t>van Ginkel, S., Gulikers, J., Biemans, H., &amp; Mulder, M. (2017). Fostering oral presentation performance: does the quality of feedback differ when provided by the teacher, peers or peers guided by tutor?. </w:t>
      </w:r>
      <w:r w:rsidRPr="00286585">
        <w:rPr>
          <w:rFonts w:ascii="Times New Roman" w:hAnsi="Times New Roman" w:cs="Times New Roman"/>
          <w:i/>
          <w:iCs/>
          <w:color w:val="auto"/>
          <w:sz w:val="24"/>
          <w:szCs w:val="24"/>
          <w:shd w:val="clear" w:color="auto" w:fill="FFFFFF"/>
        </w:rPr>
        <w:t>Assessment &amp; Evaluation in Higher Education</w:t>
      </w:r>
      <w:r w:rsidRPr="00286585">
        <w:rPr>
          <w:rFonts w:ascii="Times New Roman" w:hAnsi="Times New Roman" w:cs="Times New Roman"/>
          <w:color w:val="auto"/>
          <w:sz w:val="24"/>
          <w:szCs w:val="24"/>
          <w:shd w:val="clear" w:color="auto" w:fill="FFFFFF"/>
        </w:rPr>
        <w:t>, </w:t>
      </w:r>
      <w:r w:rsidRPr="00286585">
        <w:rPr>
          <w:rFonts w:ascii="Times New Roman" w:hAnsi="Times New Roman" w:cs="Times New Roman"/>
          <w:i/>
          <w:iCs/>
          <w:color w:val="auto"/>
          <w:sz w:val="24"/>
          <w:szCs w:val="24"/>
          <w:shd w:val="clear" w:color="auto" w:fill="FFFFFF"/>
        </w:rPr>
        <w:t>42</w:t>
      </w:r>
      <w:r w:rsidRPr="00286585">
        <w:rPr>
          <w:rFonts w:ascii="Times New Roman" w:hAnsi="Times New Roman" w:cs="Times New Roman"/>
          <w:color w:val="auto"/>
          <w:sz w:val="24"/>
          <w:szCs w:val="24"/>
          <w:shd w:val="clear" w:color="auto" w:fill="FFFFFF"/>
        </w:rPr>
        <w:t>(6), 953-966.</w:t>
      </w:r>
    </w:p>
    <w:sectPr w:rsidR="00286585" w:rsidRPr="00286585" w:rsidSect="000103E9">
      <w:headerReference w:type="default" r:id="rId6"/>
      <w:headerReference w:type="first" r:id="rId7"/>
      <w:pgSz w:w="12240" w:h="15840"/>
      <w:pgMar w:top="1440" w:right="1440" w:bottom="1440"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61F4" w:rsidRDefault="002761F4">
      <w:r>
        <w:separator/>
      </w:r>
    </w:p>
  </w:endnote>
  <w:endnote w:type="continuationSeparator" w:id="0">
    <w:p w:rsidR="002761F4" w:rsidRDefault="00276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61F4" w:rsidRDefault="002761F4">
      <w:r>
        <w:separator/>
      </w:r>
    </w:p>
  </w:footnote>
  <w:footnote w:type="continuationSeparator" w:id="0">
    <w:p w:rsidR="002761F4" w:rsidRDefault="00276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8824433"/>
      <w:docPartObj>
        <w:docPartGallery w:val="Page Numbers (Top of Page)"/>
        <w:docPartUnique/>
      </w:docPartObj>
    </w:sdtPr>
    <w:sdtEndPr>
      <w:rPr>
        <w:noProof/>
      </w:rPr>
    </w:sdtEndPr>
    <w:sdtContent>
      <w:p w:rsidR="000B022F" w:rsidRPr="000B022F" w:rsidRDefault="000B022F">
        <w:pPr>
          <w:pStyle w:val="Header"/>
          <w:jc w:val="right"/>
        </w:pPr>
        <w:r w:rsidRPr="000B022F">
          <w:t>I</w:t>
        </w:r>
        <w:r>
          <w:t xml:space="preserve">NSTRUCTIONAL STRATEGIES FOR ELLs                                                                              </w:t>
        </w:r>
        <w:r w:rsidRPr="000B022F">
          <w:fldChar w:fldCharType="begin"/>
        </w:r>
        <w:r w:rsidRPr="000B022F">
          <w:instrText xml:space="preserve"> PAGE   \* MERGEFORMAT </w:instrText>
        </w:r>
        <w:r w:rsidRPr="000B022F">
          <w:fldChar w:fldCharType="separate"/>
        </w:r>
        <w:r w:rsidR="00CB47F9">
          <w:rPr>
            <w:noProof/>
          </w:rPr>
          <w:t>3</w:t>
        </w:r>
        <w:r w:rsidRPr="000B022F">
          <w:rPr>
            <w:noProof/>
          </w:rPr>
          <w:fldChar w:fldCharType="end"/>
        </w:r>
      </w:p>
    </w:sdtContent>
  </w:sdt>
  <w:p w:rsidR="000B022F" w:rsidRPr="000B022F" w:rsidRDefault="000B02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5815856"/>
      <w:docPartObj>
        <w:docPartGallery w:val="Page Numbers (Top of Page)"/>
        <w:docPartUnique/>
      </w:docPartObj>
    </w:sdtPr>
    <w:sdtEndPr>
      <w:rPr>
        <w:noProof/>
      </w:rPr>
    </w:sdtEndPr>
    <w:sdtContent>
      <w:p w:rsidR="000B022F" w:rsidRPr="000B022F" w:rsidRDefault="000B022F" w:rsidP="000B022F">
        <w:pPr>
          <w:pStyle w:val="Header"/>
        </w:pPr>
        <w:r w:rsidRPr="000B022F">
          <w:t>Running head: I</w:t>
        </w:r>
        <w:r>
          <w:t>NSTRUCTIONAL STRATEGIES FOR ELLs</w:t>
        </w:r>
      </w:p>
    </w:sdtContent>
  </w:sdt>
  <w:p w:rsidR="000103E9" w:rsidRPr="000B022F" w:rsidRDefault="000103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2MjM3MzCxNLE0NbVQ0lEKTi0uzszPAykwqgUAQX6YiSwAAAA="/>
  </w:docVars>
  <w:rsids>
    <w:rsidRoot w:val="00804AFF"/>
    <w:rsid w:val="000103E9"/>
    <w:rsid w:val="00060181"/>
    <w:rsid w:val="00084FCB"/>
    <w:rsid w:val="000B022F"/>
    <w:rsid w:val="001B7D57"/>
    <w:rsid w:val="002761F4"/>
    <w:rsid w:val="00286585"/>
    <w:rsid w:val="00440ECB"/>
    <w:rsid w:val="004B1118"/>
    <w:rsid w:val="004C386B"/>
    <w:rsid w:val="005652C8"/>
    <w:rsid w:val="006404E7"/>
    <w:rsid w:val="006E00DC"/>
    <w:rsid w:val="006F5016"/>
    <w:rsid w:val="00727C70"/>
    <w:rsid w:val="007D7578"/>
    <w:rsid w:val="00804AFF"/>
    <w:rsid w:val="00811256"/>
    <w:rsid w:val="008A3631"/>
    <w:rsid w:val="008C050A"/>
    <w:rsid w:val="00937601"/>
    <w:rsid w:val="00942580"/>
    <w:rsid w:val="009F0F22"/>
    <w:rsid w:val="00A2141C"/>
    <w:rsid w:val="00A41724"/>
    <w:rsid w:val="00AC674E"/>
    <w:rsid w:val="00B51D9A"/>
    <w:rsid w:val="00B979B5"/>
    <w:rsid w:val="00BA1696"/>
    <w:rsid w:val="00C9152E"/>
    <w:rsid w:val="00CB47F9"/>
    <w:rsid w:val="00D26AC9"/>
    <w:rsid w:val="00DA6EF1"/>
    <w:rsid w:val="00E30C03"/>
    <w:rsid w:val="00EE4616"/>
    <w:rsid w:val="00EF3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0B64D"/>
  <w15:docId w15:val="{1A913802-21C1-4B51-8BB6-FA652A4B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paragraph" w:customStyle="1" w:styleId="Default">
    <w:name w:val="Default"/>
    <w:rPr>
      <w:rFonts w:ascii="Helvetica" w:eastAsia="Helvetica" w:hAnsi="Helvetica" w:cs="Helvetica"/>
      <w:color w:val="000000"/>
      <w:sz w:val="22"/>
      <w:szCs w:val="22"/>
      <w:u w:color="000000"/>
    </w:rPr>
  </w:style>
  <w:style w:type="paragraph" w:styleId="Header">
    <w:name w:val="header"/>
    <w:basedOn w:val="Normal"/>
    <w:link w:val="HeaderChar"/>
    <w:uiPriority w:val="99"/>
    <w:unhideWhenUsed/>
    <w:rsid w:val="000103E9"/>
    <w:pPr>
      <w:tabs>
        <w:tab w:val="center" w:pos="4680"/>
        <w:tab w:val="right" w:pos="9360"/>
      </w:tabs>
    </w:pPr>
  </w:style>
  <w:style w:type="character" w:customStyle="1" w:styleId="HeaderChar">
    <w:name w:val="Header Char"/>
    <w:basedOn w:val="DefaultParagraphFont"/>
    <w:link w:val="Header"/>
    <w:uiPriority w:val="99"/>
    <w:rsid w:val="000103E9"/>
    <w:rPr>
      <w:sz w:val="24"/>
      <w:szCs w:val="24"/>
    </w:rPr>
  </w:style>
  <w:style w:type="paragraph" w:styleId="Footer">
    <w:name w:val="footer"/>
    <w:basedOn w:val="Normal"/>
    <w:link w:val="FooterChar"/>
    <w:uiPriority w:val="99"/>
    <w:unhideWhenUsed/>
    <w:rsid w:val="000103E9"/>
    <w:pPr>
      <w:tabs>
        <w:tab w:val="center" w:pos="4680"/>
        <w:tab w:val="right" w:pos="9360"/>
      </w:tabs>
    </w:pPr>
  </w:style>
  <w:style w:type="character" w:customStyle="1" w:styleId="FooterChar">
    <w:name w:val="Footer Char"/>
    <w:basedOn w:val="DefaultParagraphFont"/>
    <w:link w:val="Footer"/>
    <w:uiPriority w:val="99"/>
    <w:rsid w:val="000103E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6</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Ouma</cp:lastModifiedBy>
  <cp:revision>11</cp:revision>
  <dcterms:created xsi:type="dcterms:W3CDTF">2017-10-24T13:52:00Z</dcterms:created>
  <dcterms:modified xsi:type="dcterms:W3CDTF">2017-10-24T18:29:00Z</dcterms:modified>
</cp:coreProperties>
</file>