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6B3CCD" w14:textId="77777777" w:rsidR="00DC588C" w:rsidRDefault="00DC588C" w:rsidP="00DC588C">
      <w:pPr>
        <w:ind w:firstLine="0"/>
        <w:jc w:val="center"/>
        <w:rPr>
          <w:b/>
          <w:bCs/>
        </w:rPr>
      </w:pPr>
    </w:p>
    <w:p w14:paraId="5495FF50" w14:textId="77777777" w:rsidR="00DC588C" w:rsidRDefault="00DC588C" w:rsidP="00EE1977">
      <w:pPr>
        <w:ind w:firstLine="0"/>
        <w:rPr>
          <w:b/>
          <w:bCs/>
        </w:rPr>
      </w:pPr>
    </w:p>
    <w:p w14:paraId="21444774" w14:textId="197071D0" w:rsidR="00DC588C" w:rsidRDefault="00DC588C" w:rsidP="00DC588C">
      <w:pPr>
        <w:ind w:firstLine="0"/>
        <w:jc w:val="center"/>
        <w:rPr>
          <w:b/>
          <w:bCs/>
        </w:rPr>
      </w:pPr>
      <w:r>
        <w:rPr>
          <w:b/>
          <w:bCs/>
        </w:rPr>
        <w:t>Strategy Implementation</w:t>
      </w:r>
    </w:p>
    <w:p w14:paraId="33BFE029" w14:textId="6307537E" w:rsidR="00EE1977" w:rsidRDefault="00EE1977" w:rsidP="00EE1977">
      <w:pPr>
        <w:ind w:firstLine="0"/>
        <w:jc w:val="center"/>
      </w:pPr>
      <w:r w:rsidRPr="00EE1977">
        <w:rPr>
          <w:bCs/>
        </w:rPr>
        <w:t>By</w:t>
      </w:r>
      <w:r>
        <w:rPr>
          <w:b/>
          <w:bCs/>
        </w:rPr>
        <w:t xml:space="preserve"> (</w:t>
      </w:r>
      <w:r>
        <w:t>Student’s name)</w:t>
      </w:r>
    </w:p>
    <w:p w14:paraId="39CC329F" w14:textId="035D6CD1" w:rsidR="00EE1977" w:rsidRDefault="00EE1977" w:rsidP="00DC588C">
      <w:pPr>
        <w:ind w:firstLine="0"/>
        <w:jc w:val="center"/>
        <w:rPr>
          <w:b/>
          <w:bCs/>
        </w:rPr>
      </w:pPr>
    </w:p>
    <w:p w14:paraId="7EFBAB67" w14:textId="77777777" w:rsidR="00DC588C" w:rsidRDefault="00DC588C" w:rsidP="00DC588C">
      <w:pPr>
        <w:ind w:firstLine="0"/>
        <w:jc w:val="center"/>
        <w:rPr>
          <w:b/>
          <w:bCs/>
        </w:rPr>
      </w:pPr>
    </w:p>
    <w:p w14:paraId="13631D67" w14:textId="77777777" w:rsidR="00EE1977" w:rsidRDefault="00EE1977" w:rsidP="00DC588C">
      <w:pPr>
        <w:ind w:firstLine="0"/>
        <w:jc w:val="center"/>
      </w:pPr>
    </w:p>
    <w:p w14:paraId="5C6BC033" w14:textId="77777777" w:rsidR="00EE1977" w:rsidRDefault="00EE1977" w:rsidP="00DC588C">
      <w:pPr>
        <w:ind w:firstLine="0"/>
        <w:jc w:val="center"/>
      </w:pPr>
    </w:p>
    <w:p w14:paraId="2CB93ED1" w14:textId="77777777" w:rsidR="00EE1977" w:rsidRDefault="00EE1977" w:rsidP="00DC588C">
      <w:pPr>
        <w:ind w:firstLine="0"/>
        <w:jc w:val="center"/>
      </w:pPr>
    </w:p>
    <w:p w14:paraId="59ABAD0B" w14:textId="77777777" w:rsidR="00EE1977" w:rsidRDefault="00EE1977" w:rsidP="00DC588C">
      <w:pPr>
        <w:ind w:firstLine="0"/>
        <w:jc w:val="center"/>
      </w:pPr>
    </w:p>
    <w:p w14:paraId="2A1A6606" w14:textId="77777777" w:rsidR="00EE1977" w:rsidRDefault="00EE1977" w:rsidP="00DC588C">
      <w:pPr>
        <w:ind w:firstLine="0"/>
        <w:jc w:val="center"/>
      </w:pPr>
    </w:p>
    <w:p w14:paraId="51C8C4A7" w14:textId="77777777" w:rsidR="00EE1977" w:rsidRDefault="00EE1977" w:rsidP="00DC588C">
      <w:pPr>
        <w:ind w:firstLine="0"/>
        <w:jc w:val="center"/>
      </w:pPr>
    </w:p>
    <w:p w14:paraId="1E2D17A8" w14:textId="40515576" w:rsidR="00EE1977" w:rsidRDefault="00EE1977" w:rsidP="00DC588C">
      <w:pPr>
        <w:ind w:firstLine="0"/>
        <w:jc w:val="center"/>
      </w:pPr>
      <w:r>
        <w:t>Professor’s Name</w:t>
      </w:r>
    </w:p>
    <w:p w14:paraId="7CDFF94E" w14:textId="1BFF6729" w:rsidR="00DC588C" w:rsidRDefault="00DC588C" w:rsidP="00DC588C">
      <w:pPr>
        <w:ind w:firstLine="0"/>
        <w:jc w:val="center"/>
      </w:pPr>
      <w:r>
        <w:t>Course Name</w:t>
      </w:r>
    </w:p>
    <w:p w14:paraId="302555A7" w14:textId="21CE0728" w:rsidR="00DC588C" w:rsidRDefault="00DC588C" w:rsidP="00DC588C">
      <w:pPr>
        <w:ind w:firstLine="0"/>
        <w:jc w:val="center"/>
      </w:pPr>
      <w:r>
        <w:t>Course Number</w:t>
      </w:r>
    </w:p>
    <w:p w14:paraId="77F55C8C" w14:textId="5CB5E79C" w:rsidR="00DC588C" w:rsidRDefault="00DC588C" w:rsidP="00DC588C">
      <w:pPr>
        <w:ind w:firstLine="0"/>
        <w:jc w:val="center"/>
      </w:pPr>
      <w:r>
        <w:t>Instructor’s Name</w:t>
      </w:r>
    </w:p>
    <w:p w14:paraId="49832F40" w14:textId="17EB93B8" w:rsidR="00DC588C" w:rsidRPr="00DC588C" w:rsidRDefault="00DC588C" w:rsidP="00DC588C">
      <w:pPr>
        <w:ind w:firstLine="0"/>
        <w:jc w:val="center"/>
      </w:pPr>
      <w:r>
        <w:t>Date Submitted</w:t>
      </w:r>
    </w:p>
    <w:p w14:paraId="1DCF3F37" w14:textId="77777777" w:rsidR="00DC588C" w:rsidRDefault="00DC588C" w:rsidP="00EE1977">
      <w:pPr>
        <w:ind w:firstLine="0"/>
        <w:rPr>
          <w:b/>
          <w:bCs/>
        </w:rPr>
      </w:pPr>
    </w:p>
    <w:p w14:paraId="4A614A26" w14:textId="77777777" w:rsidR="00EE1977" w:rsidRDefault="00EE1977" w:rsidP="002A2DCF">
      <w:pPr>
        <w:jc w:val="center"/>
        <w:rPr>
          <w:b/>
          <w:bCs/>
        </w:rPr>
      </w:pPr>
      <w:r>
        <w:rPr>
          <w:b/>
          <w:bCs/>
        </w:rPr>
        <w:br w:type="page"/>
      </w:r>
    </w:p>
    <w:p w14:paraId="11D62631" w14:textId="70D8DB48" w:rsidR="00C24109" w:rsidRDefault="002A2DCF" w:rsidP="002A2DCF">
      <w:pPr>
        <w:jc w:val="center"/>
        <w:rPr>
          <w:b/>
          <w:bCs/>
        </w:rPr>
      </w:pPr>
      <w:r w:rsidRPr="002A2DCF">
        <w:rPr>
          <w:b/>
          <w:bCs/>
        </w:rPr>
        <w:lastRenderedPageBreak/>
        <w:t>Strategy implementation</w:t>
      </w:r>
    </w:p>
    <w:p w14:paraId="355959EF" w14:textId="3864EDB9" w:rsidR="002A2DCF" w:rsidRDefault="002A2DCF" w:rsidP="00C672A1">
      <w:r>
        <w:t xml:space="preserve">The health care sector is undergoing a transition from a professional model which prioritizes autonomy, individual </w:t>
      </w:r>
      <w:r w:rsidR="00CD4164">
        <w:t>responsibility</w:t>
      </w:r>
      <w:r w:rsidR="00DC588C">
        <w:t>,</w:t>
      </w:r>
      <w:r w:rsidR="00CD4164">
        <w:t xml:space="preserve"> and liability</w:t>
      </w:r>
      <w:r>
        <w:t xml:space="preserve"> to a supervisory </w:t>
      </w:r>
      <w:r w:rsidR="00CD4164">
        <w:t>model, expectantly</w:t>
      </w:r>
      <w:r>
        <w:t xml:space="preserve"> one in which transformations and organizational learning are norms. </w:t>
      </w:r>
      <w:r w:rsidR="00DC588C">
        <w:t xml:space="preserve">According to </w:t>
      </w:r>
      <w:r w:rsidR="00DC588C" w:rsidRPr="00DC588C">
        <w:rPr>
          <w:rFonts w:cs="Times New Roman"/>
          <w:color w:val="222222"/>
          <w:szCs w:val="24"/>
          <w:shd w:val="clear" w:color="auto" w:fill="FFFFFF"/>
        </w:rPr>
        <w:t>Snow, C. C., &amp; Hambrick, D. C. (1980)</w:t>
      </w:r>
      <w:r w:rsidR="00DC588C">
        <w:rPr>
          <w:rFonts w:cs="Times New Roman"/>
          <w:color w:val="222222"/>
          <w:szCs w:val="24"/>
          <w:shd w:val="clear" w:color="auto" w:fill="FFFFFF"/>
        </w:rPr>
        <w:t xml:space="preserve">, </w:t>
      </w:r>
      <w:r w:rsidR="00DC588C">
        <w:t>i</w:t>
      </w:r>
      <w:r>
        <w:t xml:space="preserve">mplementation </w:t>
      </w:r>
      <w:r w:rsidR="00F02854">
        <w:t>plans</w:t>
      </w:r>
      <w:r>
        <w:t xml:space="preserve"> </w:t>
      </w:r>
      <w:r w:rsidR="00DC588C">
        <w:t>a</w:t>
      </w:r>
      <w:r>
        <w:t xml:space="preserve">re techniques </w:t>
      </w:r>
      <w:r w:rsidR="00F02854">
        <w:t>plus</w:t>
      </w:r>
      <w:r>
        <w:t xml:space="preserve"> </w:t>
      </w:r>
      <w:r w:rsidR="00CD4164">
        <w:t>methods</w:t>
      </w:r>
      <w:r>
        <w:t xml:space="preserve"> that are used to strengthen </w:t>
      </w:r>
      <w:r w:rsidR="00DC588C">
        <w:t xml:space="preserve">the </w:t>
      </w:r>
      <w:r>
        <w:t>implementation, sustainability</w:t>
      </w:r>
      <w:r w:rsidR="00DC588C">
        <w:t>,</w:t>
      </w:r>
      <w:r>
        <w:t xml:space="preserve"> and adoption of clinical </w:t>
      </w:r>
      <w:r w:rsidR="00F02854">
        <w:t>customs</w:t>
      </w:r>
      <w:r>
        <w:t xml:space="preserve"> or p</w:t>
      </w:r>
      <w:r w:rsidR="00F02854">
        <w:t>olicies</w:t>
      </w:r>
      <w:r>
        <w:t xml:space="preserve">. </w:t>
      </w:r>
      <w:r w:rsidR="00CF2038">
        <w:t xml:space="preserve">In 1990, Medicaid rebate initiative was </w:t>
      </w:r>
      <w:r w:rsidR="00F02854">
        <w:t>founded</w:t>
      </w:r>
      <w:r w:rsidR="00CF2038">
        <w:t xml:space="preserve"> by </w:t>
      </w:r>
      <w:r w:rsidR="00DC588C">
        <w:t>C</w:t>
      </w:r>
      <w:r w:rsidR="00CF2038">
        <w:t xml:space="preserve">ongress to </w:t>
      </w:r>
      <w:r w:rsidR="00F02854">
        <w:t>decrease</w:t>
      </w:r>
      <w:r w:rsidR="00CF2038">
        <w:t xml:space="preserve"> the </w:t>
      </w:r>
      <w:r w:rsidR="00F02854">
        <w:t>cost</w:t>
      </w:r>
      <w:r w:rsidR="00CF2038">
        <w:t xml:space="preserve"> of </w:t>
      </w:r>
      <w:r w:rsidR="00F02854">
        <w:t>drugs</w:t>
      </w:r>
      <w:r w:rsidR="00CF2038">
        <w:t xml:space="preserve"> recompensed by </w:t>
      </w:r>
      <w:r w:rsidR="00F02854">
        <w:t>state</w:t>
      </w:r>
      <w:r w:rsidR="00CF2038">
        <w:t xml:space="preserve"> Medicaid </w:t>
      </w:r>
      <w:r w:rsidR="00F02854">
        <w:t>entity</w:t>
      </w:r>
      <w:r w:rsidR="00CF2038">
        <w:t xml:space="preserve">. A </w:t>
      </w:r>
      <w:r w:rsidR="00DC588C">
        <w:t>significant</w:t>
      </w:r>
      <w:r w:rsidR="00CF2038">
        <w:t xml:space="preserve"> requirement by the rebate program was that companies should undertake the conditions given by the office of Health and Human Services (HHS). </w:t>
      </w:r>
      <w:r w:rsidR="00DC588C">
        <w:t xml:space="preserve">As stated by </w:t>
      </w:r>
      <w:r w:rsidR="00DC588C" w:rsidRPr="00DC588C">
        <w:rPr>
          <w:rFonts w:cs="Times New Roman"/>
          <w:color w:val="222222"/>
          <w:szCs w:val="24"/>
          <w:shd w:val="clear" w:color="auto" w:fill="FFFFFF"/>
        </w:rPr>
        <w:t>Salih, A. A. (2012)</w:t>
      </w:r>
      <w:r w:rsidR="00DC588C">
        <w:rPr>
          <w:rFonts w:cs="Times New Roman"/>
          <w:color w:val="222222"/>
          <w:szCs w:val="24"/>
          <w:shd w:val="clear" w:color="auto" w:fill="FFFFFF"/>
        </w:rPr>
        <w:t xml:space="preserve">, </w:t>
      </w:r>
      <w:r w:rsidR="00DC588C">
        <w:t>r</w:t>
      </w:r>
      <w:r w:rsidR="00614E01">
        <w:t xml:space="preserve">ebates were handed over to the </w:t>
      </w:r>
      <w:r w:rsidR="00CD4164">
        <w:t>state</w:t>
      </w:r>
      <w:r w:rsidR="00614E01">
        <w:t xml:space="preserve"> Medicare and Medicaid programs to cater for outpatient medicine as a prerequisite of participation. The cost was dependent on the price of the manufacturer. </w:t>
      </w:r>
    </w:p>
    <w:p w14:paraId="3BB8914A" w14:textId="5341DB9D" w:rsidR="002A2DCF" w:rsidRDefault="00614E01" w:rsidP="000A4506">
      <w:pPr>
        <w:ind w:firstLine="0"/>
      </w:pPr>
      <w:r>
        <w:tab/>
        <w:t xml:space="preserve">In </w:t>
      </w:r>
      <w:r w:rsidR="00DC588C">
        <w:t xml:space="preserve">the </w:t>
      </w:r>
      <w:r>
        <w:t xml:space="preserve">early 1990s, </w:t>
      </w:r>
      <w:r w:rsidR="00DC588C">
        <w:t>C</w:t>
      </w:r>
      <w:r>
        <w:t>ongress passed the Public Health Service Act (PHS)</w:t>
      </w:r>
      <w:r w:rsidR="000A4506">
        <w:t xml:space="preserve">, inventing the 340B scheme that warrants discounts to health caregivers serving patients with low income under the 340B scheme </w:t>
      </w:r>
      <w:r>
        <w:t xml:space="preserve">as a way of addressing </w:t>
      </w:r>
      <w:r w:rsidR="00DC588C">
        <w:t xml:space="preserve">the </w:t>
      </w:r>
      <w:r w:rsidR="00F02854">
        <w:t>shortage</w:t>
      </w:r>
      <w:r>
        <w:t xml:space="preserve"> volitional</w:t>
      </w:r>
      <w:r w:rsidR="00F02854">
        <w:t xml:space="preserve"> </w:t>
      </w:r>
      <w:r>
        <w:t xml:space="preserve">drug </w:t>
      </w:r>
      <w:r w:rsidR="00CD4164">
        <w:t xml:space="preserve">donations. </w:t>
      </w:r>
      <w:r w:rsidR="00F02854">
        <w:t xml:space="preserve">Program </w:t>
      </w:r>
      <w:r w:rsidR="000A4506">
        <w:t>340B</w:t>
      </w:r>
      <w:r w:rsidR="00F02854">
        <w:t xml:space="preserve"> </w:t>
      </w:r>
      <w:r w:rsidR="000A4506">
        <w:t xml:space="preserve">was executed with the motive of extending </w:t>
      </w:r>
      <w:r w:rsidR="000869CD">
        <w:t xml:space="preserve">sparse </w:t>
      </w:r>
      <w:r w:rsidR="000A4506">
        <w:t xml:space="preserve">federal amenities </w:t>
      </w:r>
      <w:r w:rsidR="000869CD">
        <w:t>a</w:t>
      </w:r>
      <w:r w:rsidR="000A4506">
        <w:t xml:space="preserve">s far as possible. </w:t>
      </w:r>
      <w:r w:rsidR="000869CD">
        <w:t xml:space="preserve">In order to be part of the 340B </w:t>
      </w:r>
      <w:r w:rsidR="00CD4164">
        <w:t>program</w:t>
      </w:r>
      <w:r w:rsidR="000869CD">
        <w:t>, eligible entities are require</w:t>
      </w:r>
      <w:r w:rsidR="00CD4164">
        <w:t>d</w:t>
      </w:r>
      <w:r w:rsidR="000869CD">
        <w:t xml:space="preserve"> to register and enroll with the 340B program and heed all 340B program prerequisites. After enrollment, covered </w:t>
      </w:r>
      <w:r w:rsidR="00CD4164">
        <w:t>organizations</w:t>
      </w:r>
      <w:r w:rsidR="000869CD">
        <w:t xml:space="preserve"> are given a 340B identification number which </w:t>
      </w:r>
      <w:r w:rsidR="00C672A1">
        <w:t xml:space="preserve">salespersons verify before permitting an organization to buy 340B discounted </w:t>
      </w:r>
      <w:r w:rsidR="00CD4164">
        <w:t xml:space="preserve">medication. </w:t>
      </w:r>
      <w:r w:rsidR="00DC588C">
        <w:t xml:space="preserve">According to </w:t>
      </w:r>
      <w:r w:rsidR="00DC588C" w:rsidRPr="00DC588C">
        <w:rPr>
          <w:rFonts w:cs="Times New Roman"/>
          <w:color w:val="222222"/>
          <w:szCs w:val="24"/>
          <w:shd w:val="clear" w:color="auto" w:fill="FFFFFF"/>
        </w:rPr>
        <w:t>Kerzner, H. (2002)</w:t>
      </w:r>
      <w:r w:rsidR="00DC588C">
        <w:rPr>
          <w:rFonts w:cs="Times New Roman"/>
          <w:color w:val="222222"/>
          <w:szCs w:val="24"/>
          <w:shd w:val="clear" w:color="auto" w:fill="FFFFFF"/>
        </w:rPr>
        <w:t xml:space="preserve">, </w:t>
      </w:r>
      <w:r w:rsidR="00DC588C">
        <w:t>a</w:t>
      </w:r>
      <w:r w:rsidR="00CD4164">
        <w:t>fter</w:t>
      </w:r>
      <w:r w:rsidR="00BD76CA">
        <w:t xml:space="preserve"> assessing the case study, “340 Drug Pricing Program Oversight</w:t>
      </w:r>
      <w:r w:rsidR="00CD4164">
        <w:t>”,</w:t>
      </w:r>
      <w:r w:rsidR="00BD76CA">
        <w:t xml:space="preserve"> we find the Public Health Services Act modified with a new section. The 340B scheme was invented</w:t>
      </w:r>
      <w:r w:rsidR="005C7FC0">
        <w:t xml:space="preserve"> so as</w:t>
      </w:r>
      <w:r w:rsidR="00BD76CA">
        <w:t xml:space="preserve"> to instill </w:t>
      </w:r>
      <w:r w:rsidR="005C7FC0">
        <w:t>restrictions</w:t>
      </w:r>
      <w:r w:rsidR="00BD76CA">
        <w:t xml:space="preserve"> on the prices of outpatient medica</w:t>
      </w:r>
      <w:r w:rsidR="005C7FC0">
        <w:t>ment.</w:t>
      </w:r>
      <w:r w:rsidR="00BD76CA">
        <w:t xml:space="preserve"> Part 340B put in place Medicaid </w:t>
      </w:r>
      <w:r w:rsidR="005C7FC0">
        <w:t xml:space="preserve">medicine </w:t>
      </w:r>
      <w:r w:rsidR="00BD76CA">
        <w:t>d</w:t>
      </w:r>
      <w:r w:rsidR="005C7FC0">
        <w:t>eduction</w:t>
      </w:r>
      <w:r w:rsidR="00BD76CA">
        <w:t xml:space="preserve"> to medic</w:t>
      </w:r>
      <w:r w:rsidR="004A1AB0">
        <w:t xml:space="preserve">ines bought for </w:t>
      </w:r>
      <w:r w:rsidR="005C7FC0">
        <w:t xml:space="preserve">the </w:t>
      </w:r>
      <w:r w:rsidR="004A1AB0">
        <w:t xml:space="preserve">clinics </w:t>
      </w:r>
      <w:r w:rsidR="005C7FC0">
        <w:t>which</w:t>
      </w:r>
      <w:r w:rsidR="004A1AB0">
        <w:t xml:space="preserve"> attended</w:t>
      </w:r>
      <w:r w:rsidR="005C7FC0">
        <w:t xml:space="preserve"> large numbers of</w:t>
      </w:r>
      <w:r w:rsidR="004A1AB0">
        <w:t xml:space="preserve"> outpatients who </w:t>
      </w:r>
      <w:r w:rsidR="005C7FC0">
        <w:t xml:space="preserve">did </w:t>
      </w:r>
      <w:r w:rsidR="004A1AB0">
        <w:t>not qualif</w:t>
      </w:r>
      <w:r w:rsidR="005C7FC0">
        <w:t>y</w:t>
      </w:r>
      <w:r w:rsidR="004A1AB0">
        <w:t xml:space="preserve"> </w:t>
      </w:r>
      <w:r w:rsidR="00CD4164">
        <w:t>for</w:t>
      </w:r>
      <w:r w:rsidR="004A1AB0">
        <w:t xml:space="preserve"> Medicaid</w:t>
      </w:r>
      <w:r w:rsidR="005C7FC0">
        <w:t xml:space="preserve"> policy</w:t>
      </w:r>
      <w:r w:rsidR="004A1AB0">
        <w:t xml:space="preserve"> at certified safety net </w:t>
      </w:r>
      <w:r w:rsidR="005C7FC0">
        <w:t>organizations</w:t>
      </w:r>
      <w:r w:rsidR="004A1AB0">
        <w:t xml:space="preserve">. </w:t>
      </w:r>
    </w:p>
    <w:p w14:paraId="576CA91E" w14:textId="6C683AD8" w:rsidR="004A1AB0" w:rsidRDefault="004A1AB0" w:rsidP="000A4506">
      <w:pPr>
        <w:ind w:firstLine="0"/>
      </w:pPr>
      <w:r>
        <w:tab/>
      </w:r>
      <w:r w:rsidR="00DC588C">
        <w:t xml:space="preserve">As stated by </w:t>
      </w:r>
      <w:r w:rsidR="00DC588C" w:rsidRPr="00DC588C">
        <w:rPr>
          <w:rFonts w:cs="Times New Roman"/>
          <w:color w:val="222222"/>
          <w:szCs w:val="24"/>
          <w:shd w:val="clear" w:color="auto" w:fill="FFFFFF"/>
        </w:rPr>
        <w:t>Rose, W. R., &amp; Cray, D. (2010)</w:t>
      </w:r>
      <w:r w:rsidR="00DC588C">
        <w:rPr>
          <w:rFonts w:cs="Times New Roman"/>
          <w:color w:val="222222"/>
          <w:szCs w:val="24"/>
          <w:shd w:val="clear" w:color="auto" w:fill="FFFFFF"/>
        </w:rPr>
        <w:t xml:space="preserve">, </w:t>
      </w:r>
      <w:r w:rsidR="00DC588C">
        <w:t>i</w:t>
      </w:r>
      <w:r w:rsidR="00F14898">
        <w:t xml:space="preserve">mplementation is the procedure </w:t>
      </w:r>
      <w:r w:rsidR="00DC588C">
        <w:t>that</w:t>
      </w:r>
      <w:r w:rsidR="00F14898">
        <w:t xml:space="preserve"> turns plans and strategies into actions so as attain strategic goals </w:t>
      </w:r>
      <w:r w:rsidR="00DC588C">
        <w:t>a</w:t>
      </w:r>
      <w:r w:rsidR="00F14898">
        <w:t xml:space="preserve">nd objectives. </w:t>
      </w:r>
      <w:r w:rsidR="00DC588C">
        <w:t>I</w:t>
      </w:r>
      <w:r w:rsidR="00F14898">
        <w:t xml:space="preserve">mplementations </w:t>
      </w:r>
      <w:r w:rsidR="00CD4164">
        <w:t>look</w:t>
      </w:r>
      <w:r w:rsidR="00F14898">
        <w:t xml:space="preserve"> at the where, how, </w:t>
      </w:r>
      <w:r w:rsidR="00CD4164">
        <w:t>who</w:t>
      </w:r>
      <w:r w:rsidR="00DC588C">
        <w:t>,</w:t>
      </w:r>
      <w:r w:rsidR="00F14898">
        <w:t xml:space="preserve"> and when, </w:t>
      </w:r>
      <w:r w:rsidR="00DC588C">
        <w:t xml:space="preserve">whereas </w:t>
      </w:r>
      <w:r w:rsidR="00F14898">
        <w:t xml:space="preserve">the strategic plan looks at the what and why of </w:t>
      </w:r>
      <w:r w:rsidR="00695A15">
        <w:t xml:space="preserve">tasks. </w:t>
      </w:r>
      <w:r>
        <w:t xml:space="preserve">During plan implementation, it is necessary to bring in all the stakeholders, together with the implementers. The process of plan implementation should be a shared duty where all members are involved </w:t>
      </w:r>
      <w:r w:rsidR="00DC588C">
        <w:t>in performing</w:t>
      </w:r>
      <w:r>
        <w:t xml:space="preserve"> tasks.</w:t>
      </w:r>
      <w:r w:rsidR="00695A15">
        <w:t xml:space="preserve"> During plan implementation</w:t>
      </w:r>
      <w:r w:rsidR="00DC588C">
        <w:t>,</w:t>
      </w:r>
      <w:r w:rsidR="00695A15">
        <w:t xml:space="preserve"> it is also </w:t>
      </w:r>
      <w:r w:rsidR="00DC588C">
        <w:t>essential</w:t>
      </w:r>
      <w:r w:rsidR="00695A15">
        <w:t xml:space="preserve"> to </w:t>
      </w:r>
      <w:r w:rsidR="00CD4164">
        <w:t xml:space="preserve">have </w:t>
      </w:r>
      <w:r w:rsidR="00DC588C">
        <w:t xml:space="preserve">a </w:t>
      </w:r>
      <w:r w:rsidR="00CD4164">
        <w:t>positive</w:t>
      </w:r>
      <w:r w:rsidR="00695A15">
        <w:t xml:space="preserve"> attitude </w:t>
      </w:r>
      <w:r w:rsidR="00DC588C">
        <w:t>a</w:t>
      </w:r>
      <w:r w:rsidR="00695A15">
        <w:t xml:space="preserve">nd be hopeful that the plan will work. However, this does not mean that the stakeholders should overlook or ignore the red flags during the process. </w:t>
      </w:r>
      <w:r>
        <w:t xml:space="preserve"> </w:t>
      </w:r>
    </w:p>
    <w:p w14:paraId="5BDD9445" w14:textId="3688390E" w:rsidR="00005055" w:rsidRDefault="00005055" w:rsidP="000A4506">
      <w:pPr>
        <w:ind w:firstLine="0"/>
      </w:pPr>
      <w:r>
        <w:tab/>
        <w:t>One of the Australian cabinet implementation process guide</w:t>
      </w:r>
      <w:r w:rsidR="00DC588C">
        <w:t>s</w:t>
      </w:r>
      <w:r>
        <w:t xml:space="preserve"> recognizes two implementation procedures, that is, implementation a</w:t>
      </w:r>
      <w:r w:rsidR="005C7FC0">
        <w:t>nalysis</w:t>
      </w:r>
      <w:r>
        <w:t xml:space="preserve"> plus implementation </w:t>
      </w:r>
      <w:r w:rsidR="005C7FC0">
        <w:t>strategy</w:t>
      </w:r>
      <w:r>
        <w:t>. Implementation a</w:t>
      </w:r>
      <w:r w:rsidR="00FC408B">
        <w:t>nalysis</w:t>
      </w:r>
      <w:r>
        <w:t xml:space="preserve"> gives a support </w:t>
      </w:r>
      <w:r w:rsidR="00FC408B">
        <w:t>record</w:t>
      </w:r>
      <w:r>
        <w:t xml:space="preserve"> or proposal </w:t>
      </w:r>
      <w:r w:rsidR="00FC408B">
        <w:t>evidence</w:t>
      </w:r>
      <w:r w:rsidR="00DC588C">
        <w:t>,</w:t>
      </w:r>
      <w:r>
        <w:t xml:space="preserve"> whereas implementation </w:t>
      </w:r>
      <w:r w:rsidR="00FC408B">
        <w:t>strategy</w:t>
      </w:r>
      <w:r>
        <w:t xml:space="preserve"> is the proceeding </w:t>
      </w:r>
      <w:r w:rsidR="00FC408B">
        <w:t>where</w:t>
      </w:r>
      <w:r>
        <w:t xml:space="preserve"> plans are </w:t>
      </w:r>
      <w:r w:rsidR="00FC408B">
        <w:t>brought to execution</w:t>
      </w:r>
      <w:r>
        <w:t>. As per the Australian</w:t>
      </w:r>
      <w:r w:rsidR="00267DC7">
        <w:t xml:space="preserve"> cabinet’s implementation</w:t>
      </w:r>
      <w:r w:rsidR="00F14898">
        <w:t xml:space="preserve"> </w:t>
      </w:r>
      <w:r w:rsidR="00FC408B">
        <w:t>strategy</w:t>
      </w:r>
      <w:r w:rsidR="00267DC7">
        <w:t xml:space="preserve"> procedures, </w:t>
      </w:r>
      <w:r w:rsidR="00FC408B">
        <w:t>we have</w:t>
      </w:r>
      <w:r w:rsidR="00267DC7">
        <w:t xml:space="preserve"> various phases of</w:t>
      </w:r>
      <w:r w:rsidR="00FC408B">
        <w:t xml:space="preserve"> plan</w:t>
      </w:r>
      <w:r w:rsidR="00267DC7">
        <w:t xml:space="preserve"> implementation</w:t>
      </w:r>
      <w:r w:rsidR="00FC408B">
        <w:t xml:space="preserve">, which are, </w:t>
      </w:r>
      <w:r w:rsidR="00267DC7">
        <w:t xml:space="preserve">scope, </w:t>
      </w:r>
      <w:r w:rsidR="00FC408B">
        <w:t xml:space="preserve">the </w:t>
      </w:r>
      <w:r w:rsidR="00267DC7">
        <w:t xml:space="preserve">funding, </w:t>
      </w:r>
      <w:r w:rsidR="00FC408B">
        <w:t xml:space="preserve">the </w:t>
      </w:r>
      <w:r w:rsidR="00267DC7">
        <w:t>management of risk, and</w:t>
      </w:r>
      <w:r w:rsidR="00FC408B">
        <w:t xml:space="preserve"> the</w:t>
      </w:r>
      <w:r w:rsidR="00267DC7">
        <w:t xml:space="preserve"> schedule</w:t>
      </w:r>
      <w:r w:rsidR="00FC408B">
        <w:t xml:space="preserve"> is</w:t>
      </w:r>
      <w:r w:rsidR="00267DC7">
        <w:t xml:space="preserve"> input</w:t>
      </w:r>
      <w:r w:rsidR="00FC408B">
        <w:t xml:space="preserve"> too</w:t>
      </w:r>
      <w:r w:rsidR="00267DC7">
        <w:t xml:space="preserve">, in </w:t>
      </w:r>
      <w:r w:rsidR="00CD4164">
        <w:t>conjunction</w:t>
      </w:r>
      <w:r w:rsidR="00267DC7">
        <w:t xml:space="preserve"> with program goals, outcomes, plus governance considerations. Having known these implementation stages, we can then incorporate them with our case study. </w:t>
      </w:r>
    </w:p>
    <w:p w14:paraId="6C8CD85F" w14:textId="22868914" w:rsidR="00267DC7" w:rsidRDefault="00267DC7" w:rsidP="000A4506">
      <w:pPr>
        <w:ind w:firstLine="0"/>
      </w:pPr>
      <w:r>
        <w:tab/>
        <w:t xml:space="preserve">To start with, we have the scope followed by funding. We also have </w:t>
      </w:r>
      <w:r w:rsidR="00DC588C">
        <w:t xml:space="preserve">a </w:t>
      </w:r>
      <w:r>
        <w:t xml:space="preserve">risk management </w:t>
      </w:r>
      <w:r w:rsidR="00DC588C">
        <w:t xml:space="preserve">stage </w:t>
      </w:r>
      <w:r>
        <w:t>and schedule</w:t>
      </w:r>
      <w:r w:rsidR="00DC588C">
        <w:t>,</w:t>
      </w:r>
      <w:r>
        <w:t xml:space="preserve"> which is </w:t>
      </w:r>
      <w:r w:rsidR="00321E2C">
        <w:t xml:space="preserve">a </w:t>
      </w:r>
      <w:r w:rsidR="00CD4164">
        <w:t>step-by-step</w:t>
      </w:r>
      <w:r w:rsidR="00321E2C">
        <w:t xml:space="preserve"> breakdown of the work. </w:t>
      </w:r>
      <w:r w:rsidR="00DC588C">
        <w:t xml:space="preserve">According to </w:t>
      </w:r>
      <w:r w:rsidR="00DC588C" w:rsidRPr="00DC588C">
        <w:rPr>
          <w:rFonts w:cs="Times New Roman"/>
          <w:color w:val="222222"/>
          <w:szCs w:val="24"/>
          <w:shd w:val="clear" w:color="auto" w:fill="FFFFFF"/>
        </w:rPr>
        <w:t>Jooste, C., &amp; Fourie, B. (2009)</w:t>
      </w:r>
      <w:r w:rsidR="00DC588C">
        <w:rPr>
          <w:rFonts w:cs="Times New Roman"/>
          <w:color w:val="222222"/>
          <w:szCs w:val="24"/>
          <w:shd w:val="clear" w:color="auto" w:fill="FFFFFF"/>
        </w:rPr>
        <w:t xml:space="preserve">, </w:t>
      </w:r>
      <w:r w:rsidR="00DC588C">
        <w:t>t</w:t>
      </w:r>
      <w:r w:rsidR="00321E2C">
        <w:t>his phase is a comprehensive assessment of the duties brought about by implementation prerequisite of t</w:t>
      </w:r>
      <w:r w:rsidR="00FC408B">
        <w:t>his</w:t>
      </w:r>
      <w:r w:rsidR="00321E2C">
        <w:t xml:space="preserve"> p</w:t>
      </w:r>
      <w:r w:rsidR="003075A2">
        <w:t>rogramme</w:t>
      </w:r>
      <w:r w:rsidR="00321E2C">
        <w:t xml:space="preserve">. According to the </w:t>
      </w:r>
      <w:r w:rsidR="00CD4164">
        <w:t>c</w:t>
      </w:r>
      <w:r w:rsidR="003075A2">
        <w:t>ommentary</w:t>
      </w:r>
      <w:r w:rsidR="00321E2C">
        <w:t xml:space="preserve">, the execution of 340B Drug Pricing </w:t>
      </w:r>
      <w:r w:rsidR="003075A2">
        <w:t>Policy</w:t>
      </w:r>
      <w:r w:rsidR="00321E2C">
        <w:t xml:space="preserve"> would </w:t>
      </w:r>
      <w:r w:rsidR="003075A2">
        <w:t>lessen</w:t>
      </w:r>
      <w:r w:rsidR="00321E2C">
        <w:t xml:space="preserve"> the prices of outpatient medications </w:t>
      </w:r>
      <w:r w:rsidR="003075A2">
        <w:t>purchased</w:t>
      </w:r>
      <w:r w:rsidR="00321E2C">
        <w:t xml:space="preserve"> by covered </w:t>
      </w:r>
      <w:r w:rsidR="0028420D">
        <w:t xml:space="preserve">institutions for </w:t>
      </w:r>
      <w:r w:rsidR="003075A2">
        <w:t xml:space="preserve">the </w:t>
      </w:r>
      <w:r w:rsidR="0028420D">
        <w:t>patients who ea</w:t>
      </w:r>
      <w:r w:rsidR="00CD4164">
        <w:t>r</w:t>
      </w:r>
      <w:r w:rsidR="0028420D">
        <w:t xml:space="preserve">n </w:t>
      </w:r>
      <w:r w:rsidR="003075A2">
        <w:t>minimal</w:t>
      </w:r>
      <w:r w:rsidR="0028420D">
        <w:t xml:space="preserve"> incomes. The </w:t>
      </w:r>
      <w:r w:rsidR="003075A2">
        <w:t>state administration</w:t>
      </w:r>
      <w:r w:rsidR="0028420D">
        <w:t xml:space="preserve"> wished </w:t>
      </w:r>
      <w:r w:rsidR="003075A2">
        <w:t>it could</w:t>
      </w:r>
      <w:r w:rsidR="0028420D">
        <w:t xml:space="preserve"> exten</w:t>
      </w:r>
      <w:r w:rsidR="00DC588C">
        <w:t>d</w:t>
      </w:r>
      <w:r w:rsidR="0028420D">
        <w:t xml:space="preserve"> the capital reaching to </w:t>
      </w:r>
      <w:r w:rsidR="003075A2">
        <w:t>a greater number of patients who were qualified</w:t>
      </w:r>
      <w:r w:rsidR="0028420D">
        <w:t xml:space="preserve">. The scheme was </w:t>
      </w:r>
      <w:r w:rsidR="003075A2">
        <w:t>purposed</w:t>
      </w:r>
      <w:r w:rsidR="0028420D">
        <w:t xml:space="preserve"> to modify the discrepancy generated by Medicaid </w:t>
      </w:r>
      <w:r w:rsidR="003075A2">
        <w:t>Medicine</w:t>
      </w:r>
      <w:r w:rsidR="0028420D">
        <w:t xml:space="preserve"> Rebate Act. </w:t>
      </w:r>
      <w:r w:rsidR="003075A2">
        <w:t>Having</w:t>
      </w:r>
      <w:r w:rsidR="0028420D">
        <w:t xml:space="preserve"> the endorsement of Medicaid </w:t>
      </w:r>
      <w:r w:rsidR="003075A2">
        <w:t>Medicine</w:t>
      </w:r>
      <w:r w:rsidR="0028420D">
        <w:t xml:space="preserve"> Rebate P</w:t>
      </w:r>
      <w:r w:rsidR="003075A2">
        <w:t>olicy</w:t>
      </w:r>
      <w:r w:rsidR="00DC588C">
        <w:t>,</w:t>
      </w:r>
      <w:r w:rsidR="0028420D">
        <w:t xml:space="preserve"> a stipulation of the Public Health Accommodation Act,</w:t>
      </w:r>
      <w:r w:rsidR="003075A2">
        <w:t xml:space="preserve"> </w:t>
      </w:r>
      <w:r w:rsidR="0028420D">
        <w:t>340B</w:t>
      </w:r>
      <w:r w:rsidR="003075A2">
        <w:t xml:space="preserve"> program</w:t>
      </w:r>
      <w:r w:rsidR="0028420D">
        <w:t xml:space="preserve"> was created with </w:t>
      </w:r>
      <w:r w:rsidR="003075A2">
        <w:t>an</w:t>
      </w:r>
      <w:r w:rsidR="0028420D">
        <w:t xml:space="preserve"> intention to empower covered </w:t>
      </w:r>
      <w:r w:rsidR="003075A2">
        <w:t>institutions</w:t>
      </w:r>
      <w:r w:rsidR="0028420D">
        <w:t xml:space="preserve"> </w:t>
      </w:r>
      <w:r w:rsidR="0039461F">
        <w:t xml:space="preserve">to </w:t>
      </w:r>
      <w:r w:rsidR="0028420D">
        <w:t>exten</w:t>
      </w:r>
      <w:r w:rsidR="0039461F">
        <w:t>d sparse</w:t>
      </w:r>
      <w:r w:rsidR="0028420D">
        <w:t xml:space="preserve"> Federal amenities </w:t>
      </w:r>
      <w:r w:rsidR="0039461F">
        <w:t xml:space="preserve">as far as possible, giving extensive services and reaching more qualified patients. </w:t>
      </w:r>
    </w:p>
    <w:p w14:paraId="0D482557" w14:textId="44B78686" w:rsidR="0028420D" w:rsidRDefault="007D7C28" w:rsidP="000A4506">
      <w:pPr>
        <w:ind w:firstLine="0"/>
      </w:pPr>
      <w:r>
        <w:tab/>
        <w:t xml:space="preserve">There exist covered institutions that qualify for </w:t>
      </w:r>
      <w:r w:rsidR="00007C2B">
        <w:t xml:space="preserve">membership of the </w:t>
      </w:r>
      <w:r>
        <w:t xml:space="preserve">340B scheme. Examples of </w:t>
      </w:r>
      <w:r w:rsidR="00007C2B">
        <w:t>these</w:t>
      </w:r>
      <w:r>
        <w:t xml:space="preserve"> entities are </w:t>
      </w:r>
      <w:r w:rsidR="00007C2B">
        <w:t>clinics and hospitals</w:t>
      </w:r>
      <w:r>
        <w:t xml:space="preserve"> which </w:t>
      </w:r>
      <w:r w:rsidR="00C672A1">
        <w:t>a</w:t>
      </w:r>
      <w:r>
        <w:t xml:space="preserve">re </w:t>
      </w:r>
      <w:r w:rsidR="00007C2B">
        <w:t>governed</w:t>
      </w:r>
      <w:r>
        <w:t xml:space="preserve"> by the state or </w:t>
      </w:r>
      <w:r w:rsidR="00007C2B">
        <w:t>run</w:t>
      </w:r>
      <w:r>
        <w:t xml:space="preserve"> by non-profit </w:t>
      </w:r>
      <w:r w:rsidR="00007C2B">
        <w:t>institutions</w:t>
      </w:r>
      <w:r>
        <w:t xml:space="preserve"> </w:t>
      </w:r>
      <w:r w:rsidR="00007C2B">
        <w:t>which are contracted by the state</w:t>
      </w:r>
      <w:r>
        <w:t xml:space="preserve"> that gives those </w:t>
      </w:r>
      <w:r w:rsidR="00007C2B">
        <w:t>who have</w:t>
      </w:r>
      <w:r>
        <w:t xml:space="preserve"> </w:t>
      </w:r>
      <w:r w:rsidR="00007C2B">
        <w:t>minimal</w:t>
      </w:r>
      <w:r>
        <w:t xml:space="preserve"> income and are not eligible for Medicaid or Medicare. </w:t>
      </w:r>
      <w:r w:rsidR="00007C2B">
        <w:t>The B part</w:t>
      </w:r>
      <w:r>
        <w:t xml:space="preserve"> of Medicare covers </w:t>
      </w:r>
      <w:r w:rsidR="00007C2B">
        <w:t>specific</w:t>
      </w:r>
      <w:r>
        <w:t xml:space="preserve"> medications. </w:t>
      </w:r>
      <w:r w:rsidR="00CD4164">
        <w:t>In part</w:t>
      </w:r>
      <w:r>
        <w:t xml:space="preserve"> B of the Medicare program, a </w:t>
      </w:r>
      <w:r w:rsidR="00CD4164">
        <w:t>restricted</w:t>
      </w:r>
      <w:r>
        <w:t xml:space="preserve"> number of outpatient drugs are covered. These outpatient drugs include certain vaccines, in</w:t>
      </w:r>
      <w:r w:rsidR="00E47259">
        <w:t xml:space="preserve">halant drugs used with </w:t>
      </w:r>
      <w:r w:rsidR="00DC588C">
        <w:t>reliable</w:t>
      </w:r>
      <w:r w:rsidR="00E47259">
        <w:t xml:space="preserve"> medical equipment</w:t>
      </w:r>
      <w:r w:rsidR="00DC588C">
        <w:t>,</w:t>
      </w:r>
      <w:r w:rsidR="00E47259">
        <w:t xml:space="preserve"> and </w:t>
      </w:r>
      <w:r>
        <w:t>injectable drugs that treat cancer</w:t>
      </w:r>
      <w:r w:rsidR="00E47259">
        <w:t xml:space="preserve">. The </w:t>
      </w:r>
      <w:r w:rsidR="0039461F">
        <w:t xml:space="preserve">Health Resources and Service </w:t>
      </w:r>
      <w:r w:rsidR="00CD4164">
        <w:t>Administration</w:t>
      </w:r>
      <w:r w:rsidR="0039461F">
        <w:t xml:space="preserve"> (</w:t>
      </w:r>
      <w:r w:rsidR="00E47259">
        <w:t>HRSA</w:t>
      </w:r>
      <w:r w:rsidR="0039461F">
        <w:t>)</w:t>
      </w:r>
      <w:r w:rsidR="00E47259">
        <w:t xml:space="preserve"> requires the qualified </w:t>
      </w:r>
      <w:r w:rsidR="00CD4164">
        <w:t>entities</w:t>
      </w:r>
      <w:r w:rsidR="00E47259">
        <w:t xml:space="preserve"> to reapply and be approved each year. </w:t>
      </w:r>
      <w:r w:rsidR="00C672A1">
        <w:t xml:space="preserve">The HRSA also handles cases where drug manufacturers do not withhold the 340B program requirements. </w:t>
      </w:r>
      <w:r w:rsidR="00FE0652">
        <w:t xml:space="preserve">The Health Resource and </w:t>
      </w:r>
      <w:r w:rsidR="00CD4164">
        <w:t>Service</w:t>
      </w:r>
      <w:r w:rsidR="00FE0652">
        <w:t xml:space="preserve"> Administration is also responsible for updating 340B program members on any issue. </w:t>
      </w:r>
    </w:p>
    <w:p w14:paraId="37D2FF0A" w14:textId="2AF9E6A5" w:rsidR="00E46EA3" w:rsidRDefault="00E47259" w:rsidP="000A4506">
      <w:pPr>
        <w:ind w:firstLine="0"/>
      </w:pPr>
      <w:r>
        <w:tab/>
        <w:t xml:space="preserve">Covered </w:t>
      </w:r>
      <w:r w:rsidR="00CD4164">
        <w:t>institutions</w:t>
      </w:r>
      <w:r>
        <w:t xml:space="preserve"> are covered by this Act as opposed to the </w:t>
      </w:r>
      <w:r w:rsidR="00864B51">
        <w:t>preceding</w:t>
      </w:r>
      <w:r>
        <w:t xml:space="preserve"> Act and </w:t>
      </w:r>
      <w:r w:rsidR="00DC588C">
        <w:t xml:space="preserve">are </w:t>
      </w:r>
      <w:r>
        <w:t xml:space="preserve">compensated by the government or </w:t>
      </w:r>
      <w:r w:rsidR="00864B51">
        <w:t>insurance</w:t>
      </w:r>
      <w:r>
        <w:t xml:space="preserve"> company in the case where a patient is insured. </w:t>
      </w:r>
      <w:r w:rsidR="00FE0652">
        <w:t xml:space="preserve">This is a </w:t>
      </w:r>
      <w:r w:rsidR="00DC588C">
        <w:t>significant</w:t>
      </w:r>
      <w:r w:rsidR="00FE0652">
        <w:t xml:space="preserve"> strength of this Act which goes a long way in covering patients. </w:t>
      </w:r>
      <w:r>
        <w:t xml:space="preserve">Collaborators </w:t>
      </w:r>
      <w:r w:rsidR="00007C2B">
        <w:t>hold</w:t>
      </w:r>
      <w:r>
        <w:t xml:space="preserve"> that </w:t>
      </w:r>
      <w:r w:rsidR="00E46EA3">
        <w:t xml:space="preserve">the </w:t>
      </w:r>
      <w:r w:rsidR="00864B51">
        <w:t>scheme</w:t>
      </w:r>
      <w:r w:rsidR="00E46EA3">
        <w:t xml:space="preserve"> </w:t>
      </w:r>
      <w:r w:rsidR="00007C2B">
        <w:t>aligns</w:t>
      </w:r>
      <w:r w:rsidR="00E46EA3">
        <w:t xml:space="preserve"> with the </w:t>
      </w:r>
      <w:r w:rsidR="00007C2B">
        <w:t>jurisdictive</w:t>
      </w:r>
      <w:r w:rsidR="00E46EA3">
        <w:t xml:space="preserve"> objective since it </w:t>
      </w:r>
      <w:r w:rsidR="00007C2B">
        <w:t>assists</w:t>
      </w:r>
      <w:r w:rsidR="00E46EA3">
        <w:t xml:space="preserve"> </w:t>
      </w:r>
      <w:r w:rsidR="00864B51">
        <w:t>covered</w:t>
      </w:r>
      <w:r w:rsidR="00E46EA3">
        <w:t xml:space="preserve"> institutions  utilize </w:t>
      </w:r>
      <w:r w:rsidR="00864B51">
        <w:t>savings</w:t>
      </w:r>
      <w:r w:rsidR="00E46EA3">
        <w:t xml:space="preserve"> gained </w:t>
      </w:r>
      <w:r w:rsidR="00007C2B">
        <w:t>via</w:t>
      </w:r>
      <w:r w:rsidR="00E46EA3">
        <w:t xml:space="preserve"> 340B </w:t>
      </w:r>
      <w:r w:rsidR="00007C2B">
        <w:t>deductions</w:t>
      </w:r>
      <w:r w:rsidR="00E46EA3">
        <w:t xml:space="preserve"> to favor </w:t>
      </w:r>
      <w:r w:rsidR="00007C2B">
        <w:t>helpless</w:t>
      </w:r>
      <w:r w:rsidR="00E46EA3">
        <w:t xml:space="preserve"> </w:t>
      </w:r>
      <w:r w:rsidR="00864B51">
        <w:t>patient</w:t>
      </w:r>
      <w:r w:rsidR="00DC588C">
        <w:t>s</w:t>
      </w:r>
      <w:r w:rsidR="00E46EA3">
        <w:t xml:space="preserve"> in </w:t>
      </w:r>
      <w:r w:rsidR="00007C2B">
        <w:t>means</w:t>
      </w:r>
      <w:r w:rsidR="00E46EA3">
        <w:t xml:space="preserve"> that </w:t>
      </w:r>
      <w:r w:rsidR="00864B51">
        <w:t>savings</w:t>
      </w:r>
      <w:r w:rsidR="00E46EA3">
        <w:t xml:space="preserve"> to Medicaid or Medicare </w:t>
      </w:r>
      <w:r w:rsidR="00A001D6">
        <w:t>could</w:t>
      </w:r>
      <w:r w:rsidR="00E46EA3">
        <w:t xml:space="preserve"> </w:t>
      </w:r>
      <w:r w:rsidR="00864B51">
        <w:t>not. To</w:t>
      </w:r>
      <w:r w:rsidR="00CD4164">
        <w:t xml:space="preserve"> get the 340B ceiling price, the difference between the Average Manufacturer Price (AMP) and the Unit Rebate Amount (URA). The </w:t>
      </w:r>
      <w:r w:rsidR="00A001D6">
        <w:t xml:space="preserve">pharmaceutical </w:t>
      </w:r>
      <w:r w:rsidR="00CD4164">
        <w:t xml:space="preserve">manufacturers </w:t>
      </w:r>
      <w:r w:rsidR="00DC588C">
        <w:t>must</w:t>
      </w:r>
      <w:r w:rsidR="00CD4164">
        <w:t xml:space="preserve"> give the AMP and URA figures to the Center for Medicare and Medicaid Services (CMS). The HRSA</w:t>
      </w:r>
      <w:r w:rsidR="00DC588C">
        <w:t>, later on,</w:t>
      </w:r>
      <w:r w:rsidR="00CD4164">
        <w:t xml:space="preserve"> </w:t>
      </w:r>
      <w:r w:rsidR="00864B51">
        <w:t>calculates</w:t>
      </w:r>
      <w:r w:rsidR="00CD4164">
        <w:t xml:space="preserve"> the ceiling prices using this data.  </w:t>
      </w:r>
      <w:r w:rsidR="001F3ED5">
        <w:t xml:space="preserve">Enrolled hospitals plus other covered institutions </w:t>
      </w:r>
      <w:r w:rsidR="00DC588C">
        <w:t>can achieve</w:t>
      </w:r>
      <w:r w:rsidR="001F3ED5">
        <w:t xml:space="preserve"> average </w:t>
      </w:r>
      <w:r w:rsidR="00864B51">
        <w:t>savings</w:t>
      </w:r>
      <w:r w:rsidR="001F3ED5">
        <w:t xml:space="preserve"> of 20% to 50% in drugs purchase</w:t>
      </w:r>
      <w:r w:rsidR="00DC588C">
        <w:t>,</w:t>
      </w:r>
      <w:r w:rsidR="001F3ED5">
        <w:t xml:space="preserve"> a</w:t>
      </w:r>
      <w:r w:rsidR="00A001D6">
        <w:t>s per</w:t>
      </w:r>
      <w:r w:rsidR="001F3ED5">
        <w:t xml:space="preserve"> the Health Resource and Servicing Administration (HRSA</w:t>
      </w:r>
      <w:r w:rsidR="00864B51">
        <w:t>),</w:t>
      </w:r>
      <w:r w:rsidR="001F3ED5">
        <w:t xml:space="preserve"> which is in charge of the 340B program.  These savings</w:t>
      </w:r>
      <w:r w:rsidR="00E46EA3">
        <w:t xml:space="preserve"> </w:t>
      </w:r>
      <w:r w:rsidR="001F3ED5">
        <w:t xml:space="preserve">help the program run its everyday activities. </w:t>
      </w:r>
      <w:r w:rsidR="00A001D6">
        <w:t>Recognizing</w:t>
      </w:r>
      <w:r w:rsidR="00E46EA3">
        <w:t xml:space="preserve"> the shareholders in re</w:t>
      </w:r>
      <w:r w:rsidR="00A001D6">
        <w:t>gard</w:t>
      </w:r>
      <w:r w:rsidR="00E46EA3">
        <w:t xml:space="preserve"> </w:t>
      </w:r>
      <w:r w:rsidR="00A001D6">
        <w:t>to</w:t>
      </w:r>
      <w:r w:rsidR="00E46EA3">
        <w:t xml:space="preserve"> 340B scheme comprises patients who make use of the </w:t>
      </w:r>
      <w:r w:rsidR="00A001D6">
        <w:t>scheme</w:t>
      </w:r>
      <w:r w:rsidR="00E46EA3">
        <w:t xml:space="preserve"> and </w:t>
      </w:r>
      <w:r w:rsidR="00A001D6">
        <w:t>medicine</w:t>
      </w:r>
      <w:r w:rsidR="00E46EA3">
        <w:t xml:space="preserve"> manufacturing </w:t>
      </w:r>
      <w:r w:rsidR="00A001D6">
        <w:t>institutions</w:t>
      </w:r>
      <w:r w:rsidR="00E46EA3">
        <w:t xml:space="preserve"> supplying the drugs at a rate</w:t>
      </w:r>
      <w:r w:rsidR="00A001D6">
        <w:t xml:space="preserve"> that is discounted</w:t>
      </w:r>
      <w:r w:rsidR="00E46EA3">
        <w:t xml:space="preserve">. Manufacturers of drugs usually submit a pricing code. </w:t>
      </w:r>
    </w:p>
    <w:p w14:paraId="4F214E40" w14:textId="77777777" w:rsidR="00DC588C" w:rsidRDefault="00695A15" w:rsidP="000A4506">
      <w:pPr>
        <w:ind w:firstLine="0"/>
      </w:pPr>
      <w:r>
        <w:tab/>
        <w:t>In conclusion, it requires careful handling of strategy implementation to execute healthcare plans. The i</w:t>
      </w:r>
      <w:r w:rsidR="00DF4D33">
        <w:t>mplementation</w:t>
      </w:r>
      <w:r>
        <w:t xml:space="preserve"> strategies </w:t>
      </w:r>
      <w:r w:rsidR="00DF4D33">
        <w:t xml:space="preserve">should put in place a contingency plan for the strategic </w:t>
      </w:r>
      <w:r w:rsidR="00864B51">
        <w:t>objectives</w:t>
      </w:r>
      <w:r w:rsidR="00DF4D33">
        <w:t xml:space="preserve"> that will fail. The Australian cabinet’s implementation planning procedures </w:t>
      </w:r>
      <w:r w:rsidR="00DC588C">
        <w:t>are</w:t>
      </w:r>
      <w:r w:rsidR="00DF4D33">
        <w:t xml:space="preserve"> a</w:t>
      </w:r>
      <w:r w:rsidR="00DC588C">
        <w:t>n excellen</w:t>
      </w:r>
      <w:r w:rsidR="00DF4D33">
        <w:t>t step</w:t>
      </w:r>
      <w:r w:rsidR="00DC588C">
        <w:t>-by-</w:t>
      </w:r>
      <w:r w:rsidR="00DF4D33">
        <w:t>step guide</w:t>
      </w:r>
      <w:r w:rsidR="00DC588C">
        <w:t xml:space="preserve"> </w:t>
      </w:r>
      <w:r w:rsidR="00DF4D33">
        <w:t>used to achieve the set objectives</w:t>
      </w:r>
      <w:r w:rsidR="00DC588C">
        <w:t xml:space="preserve"> during strategy implementation.</w:t>
      </w:r>
      <w:r w:rsidR="00DF4D33">
        <w:t xml:space="preserve"> The success </w:t>
      </w:r>
      <w:r w:rsidR="00864B51">
        <w:t xml:space="preserve">of </w:t>
      </w:r>
      <w:r w:rsidR="00DC588C">
        <w:t xml:space="preserve">the </w:t>
      </w:r>
      <w:r w:rsidR="00864B51">
        <w:t>execution</w:t>
      </w:r>
      <w:r w:rsidR="00DF4D33">
        <w:t xml:space="preserve"> of healthcare strategy requires cohesion and accountability of all stakeholders. </w:t>
      </w:r>
      <w:r w:rsidR="0039461F">
        <w:t xml:space="preserve">It is of utmost importance to always </w:t>
      </w:r>
      <w:r w:rsidR="00864B51">
        <w:t xml:space="preserve">have </w:t>
      </w:r>
      <w:r w:rsidR="00DC588C">
        <w:t xml:space="preserve">a </w:t>
      </w:r>
      <w:r w:rsidR="00864B51">
        <w:t>plan</w:t>
      </w:r>
      <w:r w:rsidR="0039461F">
        <w:t xml:space="preserve"> in place anytime one wants to execute a strategy since it saves time and </w:t>
      </w:r>
      <w:r w:rsidR="00864B51">
        <w:t>maximizes</w:t>
      </w:r>
      <w:r w:rsidR="0039461F">
        <w:t xml:space="preserve"> success.</w:t>
      </w:r>
    </w:p>
    <w:p w14:paraId="2FCDD9A2" w14:textId="77777777" w:rsidR="00DC588C" w:rsidRDefault="00DC588C" w:rsidP="000A4506">
      <w:pPr>
        <w:ind w:firstLine="0"/>
      </w:pPr>
    </w:p>
    <w:p w14:paraId="620D666C" w14:textId="77777777" w:rsidR="00DC588C" w:rsidRDefault="00DC588C" w:rsidP="000A4506">
      <w:pPr>
        <w:ind w:firstLine="0"/>
      </w:pPr>
    </w:p>
    <w:p w14:paraId="3FB0BAF8" w14:textId="77777777" w:rsidR="00DC588C" w:rsidRDefault="00DC588C" w:rsidP="000A4506">
      <w:pPr>
        <w:ind w:firstLine="0"/>
      </w:pPr>
    </w:p>
    <w:p w14:paraId="2AEA379A" w14:textId="77777777" w:rsidR="00DC588C" w:rsidRDefault="00DC588C" w:rsidP="000A4506">
      <w:pPr>
        <w:ind w:firstLine="0"/>
      </w:pPr>
    </w:p>
    <w:p w14:paraId="6CC773A9" w14:textId="77777777" w:rsidR="00DC588C" w:rsidRDefault="00DC588C" w:rsidP="000A4506">
      <w:pPr>
        <w:ind w:firstLine="0"/>
      </w:pPr>
    </w:p>
    <w:p w14:paraId="59313808" w14:textId="77777777" w:rsidR="00DC588C" w:rsidRDefault="00DC588C" w:rsidP="000A4506">
      <w:pPr>
        <w:ind w:firstLine="0"/>
      </w:pPr>
    </w:p>
    <w:p w14:paraId="24806216" w14:textId="77777777" w:rsidR="00DC588C" w:rsidRPr="009E64C2" w:rsidRDefault="00DC588C" w:rsidP="00DC588C">
      <w:pPr>
        <w:ind w:firstLine="0"/>
        <w:jc w:val="center"/>
        <w:rPr>
          <w:bCs/>
        </w:rPr>
      </w:pPr>
      <w:bookmarkStart w:id="0" w:name="_GoBack"/>
      <w:r w:rsidRPr="009E64C2">
        <w:rPr>
          <w:bCs/>
        </w:rPr>
        <w:t>References</w:t>
      </w:r>
    </w:p>
    <w:bookmarkEnd w:id="0"/>
    <w:p w14:paraId="493555EC" w14:textId="77777777" w:rsidR="00EE1977" w:rsidRDefault="00EE1977" w:rsidP="00DC588C">
      <w:pPr>
        <w:ind w:left="720" w:hanging="720"/>
      </w:pPr>
      <w:r w:rsidRPr="00DC588C">
        <w:rPr>
          <w:rFonts w:cs="Times New Roman"/>
          <w:color w:val="222222"/>
          <w:szCs w:val="24"/>
          <w:shd w:val="clear" w:color="auto" w:fill="FFFFFF"/>
        </w:rPr>
        <w:t>Jooste, C., &amp; Fourie, B. (2009). The role of strategic leadership in effective strategy implementation: Perceptions of South African strategic leaders. </w:t>
      </w:r>
      <w:r w:rsidRPr="00DC588C">
        <w:rPr>
          <w:rFonts w:cs="Times New Roman"/>
          <w:i/>
          <w:iCs/>
          <w:color w:val="222222"/>
          <w:szCs w:val="24"/>
          <w:shd w:val="clear" w:color="auto" w:fill="FFFFFF"/>
        </w:rPr>
        <w:t>Southern African Business Review</w:t>
      </w:r>
      <w:r w:rsidRPr="00DC588C">
        <w:rPr>
          <w:rFonts w:cs="Times New Roman"/>
          <w:color w:val="222222"/>
          <w:szCs w:val="24"/>
          <w:shd w:val="clear" w:color="auto" w:fill="FFFFFF"/>
        </w:rPr>
        <w:t>, </w:t>
      </w:r>
      <w:r w:rsidRPr="00DC588C">
        <w:rPr>
          <w:rFonts w:cs="Times New Roman"/>
          <w:i/>
          <w:iCs/>
          <w:color w:val="222222"/>
          <w:szCs w:val="24"/>
          <w:shd w:val="clear" w:color="auto" w:fill="FFFFFF"/>
        </w:rPr>
        <w:t>13</w:t>
      </w:r>
      <w:r w:rsidRPr="00DC588C">
        <w:rPr>
          <w:rFonts w:cs="Times New Roman"/>
          <w:color w:val="222222"/>
          <w:szCs w:val="24"/>
          <w:shd w:val="clear" w:color="auto" w:fill="FFFFFF"/>
        </w:rPr>
        <w:t>(3), 51-68.</w:t>
      </w:r>
      <w:r w:rsidRPr="00DC588C">
        <w:rPr>
          <w:rFonts w:cs="Times New Roman"/>
          <w:szCs w:val="24"/>
        </w:rPr>
        <w:t xml:space="preserve"> </w:t>
      </w:r>
    </w:p>
    <w:p w14:paraId="1E2E14D4" w14:textId="77777777" w:rsidR="00EE1977" w:rsidRPr="00DC588C" w:rsidRDefault="00EE1977" w:rsidP="00DC588C">
      <w:pPr>
        <w:ind w:left="720" w:hanging="720"/>
        <w:rPr>
          <w:rFonts w:cs="Times New Roman"/>
          <w:color w:val="222222"/>
          <w:szCs w:val="24"/>
          <w:shd w:val="clear" w:color="auto" w:fill="FFFFFF"/>
        </w:rPr>
      </w:pPr>
      <w:r w:rsidRPr="00DC588C">
        <w:rPr>
          <w:rFonts w:cs="Times New Roman"/>
          <w:color w:val="222222"/>
          <w:szCs w:val="24"/>
          <w:shd w:val="clear" w:color="auto" w:fill="FFFFFF"/>
        </w:rPr>
        <w:t>Kerzner, H. (2002). </w:t>
      </w:r>
      <w:r w:rsidRPr="00DC588C">
        <w:rPr>
          <w:rFonts w:cs="Times New Roman"/>
          <w:i/>
          <w:iCs/>
          <w:color w:val="222222"/>
          <w:szCs w:val="24"/>
          <w:shd w:val="clear" w:color="auto" w:fill="FFFFFF"/>
        </w:rPr>
        <w:t>Strategic planning for project management using a project management maturity model</w:t>
      </w:r>
      <w:r w:rsidRPr="00DC588C">
        <w:rPr>
          <w:rFonts w:cs="Times New Roman"/>
          <w:color w:val="222222"/>
          <w:szCs w:val="24"/>
          <w:shd w:val="clear" w:color="auto" w:fill="FFFFFF"/>
        </w:rPr>
        <w:t>. John Wiley &amp; Sons.</w:t>
      </w:r>
    </w:p>
    <w:p w14:paraId="68E1D78A" w14:textId="77777777" w:rsidR="00EE1977" w:rsidRPr="00DC588C" w:rsidRDefault="00EE1977" w:rsidP="00DC588C">
      <w:pPr>
        <w:ind w:left="720" w:hanging="720"/>
        <w:rPr>
          <w:rFonts w:cs="Times New Roman"/>
          <w:color w:val="222222"/>
          <w:szCs w:val="24"/>
          <w:shd w:val="clear" w:color="auto" w:fill="FFFFFF"/>
        </w:rPr>
      </w:pPr>
      <w:r w:rsidRPr="00DC588C">
        <w:rPr>
          <w:rFonts w:cs="Times New Roman"/>
          <w:color w:val="222222"/>
          <w:szCs w:val="24"/>
          <w:shd w:val="clear" w:color="auto" w:fill="FFFFFF"/>
        </w:rPr>
        <w:t>Rose, W. R., &amp; Cray, D. (2010). Public‐sector strategy formulation. </w:t>
      </w:r>
      <w:r w:rsidRPr="00DC588C">
        <w:rPr>
          <w:rFonts w:cs="Times New Roman"/>
          <w:i/>
          <w:iCs/>
          <w:color w:val="222222"/>
          <w:szCs w:val="24"/>
          <w:shd w:val="clear" w:color="auto" w:fill="FFFFFF"/>
        </w:rPr>
        <w:t>Canadian Public Administration</w:t>
      </w:r>
      <w:r w:rsidRPr="00DC588C">
        <w:rPr>
          <w:rFonts w:cs="Times New Roman"/>
          <w:color w:val="222222"/>
          <w:szCs w:val="24"/>
          <w:shd w:val="clear" w:color="auto" w:fill="FFFFFF"/>
        </w:rPr>
        <w:t>, </w:t>
      </w:r>
      <w:r w:rsidRPr="00DC588C">
        <w:rPr>
          <w:rFonts w:cs="Times New Roman"/>
          <w:i/>
          <w:iCs/>
          <w:color w:val="222222"/>
          <w:szCs w:val="24"/>
          <w:shd w:val="clear" w:color="auto" w:fill="FFFFFF"/>
        </w:rPr>
        <w:t>53</w:t>
      </w:r>
      <w:r w:rsidRPr="00DC588C">
        <w:rPr>
          <w:rFonts w:cs="Times New Roman"/>
          <w:color w:val="222222"/>
          <w:szCs w:val="24"/>
          <w:shd w:val="clear" w:color="auto" w:fill="FFFFFF"/>
        </w:rPr>
        <w:t>(4), 453-466.</w:t>
      </w:r>
    </w:p>
    <w:p w14:paraId="3B16B0C2" w14:textId="77777777" w:rsidR="00EE1977" w:rsidRPr="00DC588C" w:rsidRDefault="00EE1977" w:rsidP="00DC588C">
      <w:pPr>
        <w:ind w:left="720" w:hanging="720"/>
        <w:rPr>
          <w:rFonts w:cs="Times New Roman"/>
          <w:color w:val="222222"/>
          <w:szCs w:val="24"/>
          <w:shd w:val="clear" w:color="auto" w:fill="FFFFFF"/>
        </w:rPr>
      </w:pPr>
      <w:r w:rsidRPr="00DC588C">
        <w:rPr>
          <w:rFonts w:cs="Times New Roman"/>
          <w:color w:val="222222"/>
          <w:szCs w:val="24"/>
          <w:shd w:val="clear" w:color="auto" w:fill="FFFFFF"/>
        </w:rPr>
        <w:t>Salih, A. A. (2012). </w:t>
      </w:r>
      <w:r w:rsidRPr="00DC588C">
        <w:rPr>
          <w:rFonts w:cs="Times New Roman"/>
          <w:i/>
          <w:iCs/>
          <w:color w:val="222222"/>
          <w:szCs w:val="24"/>
          <w:shd w:val="clear" w:color="auto" w:fill="FFFFFF"/>
        </w:rPr>
        <w:t>A middle management perspective on strategy implementation</w:t>
      </w:r>
      <w:r w:rsidRPr="00DC588C">
        <w:rPr>
          <w:rFonts w:cs="Times New Roman"/>
          <w:color w:val="222222"/>
          <w:szCs w:val="24"/>
          <w:shd w:val="clear" w:color="auto" w:fill="FFFFFF"/>
        </w:rPr>
        <w:t> (Doctoral dissertation, Walden University).</w:t>
      </w:r>
    </w:p>
    <w:p w14:paraId="7087E455" w14:textId="77777777" w:rsidR="00EE1977" w:rsidRPr="00DC588C" w:rsidRDefault="00EE1977" w:rsidP="00DC588C">
      <w:pPr>
        <w:ind w:left="720" w:hanging="720"/>
        <w:rPr>
          <w:rFonts w:cs="Times New Roman"/>
          <w:color w:val="222222"/>
          <w:szCs w:val="24"/>
          <w:shd w:val="clear" w:color="auto" w:fill="FFFFFF"/>
        </w:rPr>
      </w:pPr>
      <w:r w:rsidRPr="00DC588C">
        <w:rPr>
          <w:rFonts w:cs="Times New Roman"/>
          <w:color w:val="222222"/>
          <w:szCs w:val="24"/>
          <w:shd w:val="clear" w:color="auto" w:fill="FFFFFF"/>
        </w:rPr>
        <w:t>Snow, C. C., &amp; Hambrick, D. C. (1980). Measuring organizational strategies: Some theoretical and methodological problems. </w:t>
      </w:r>
      <w:r w:rsidRPr="00DC588C">
        <w:rPr>
          <w:rFonts w:cs="Times New Roman"/>
          <w:i/>
          <w:iCs/>
          <w:color w:val="222222"/>
          <w:szCs w:val="24"/>
          <w:shd w:val="clear" w:color="auto" w:fill="FFFFFF"/>
        </w:rPr>
        <w:t>Academy of management review</w:t>
      </w:r>
      <w:r w:rsidRPr="00DC588C">
        <w:rPr>
          <w:rFonts w:cs="Times New Roman"/>
          <w:color w:val="222222"/>
          <w:szCs w:val="24"/>
          <w:shd w:val="clear" w:color="auto" w:fill="FFFFFF"/>
        </w:rPr>
        <w:t>, </w:t>
      </w:r>
      <w:r w:rsidRPr="00DC588C">
        <w:rPr>
          <w:rFonts w:cs="Times New Roman"/>
          <w:i/>
          <w:iCs/>
          <w:color w:val="222222"/>
          <w:szCs w:val="24"/>
          <w:shd w:val="clear" w:color="auto" w:fill="FFFFFF"/>
        </w:rPr>
        <w:t>5</w:t>
      </w:r>
      <w:r w:rsidRPr="00DC588C">
        <w:rPr>
          <w:rFonts w:cs="Times New Roman"/>
          <w:color w:val="222222"/>
          <w:szCs w:val="24"/>
          <w:shd w:val="clear" w:color="auto" w:fill="FFFFFF"/>
        </w:rPr>
        <w:t>(4), 527-538.</w:t>
      </w:r>
    </w:p>
    <w:sectPr w:rsidR="00EE1977" w:rsidRPr="00DC588C" w:rsidSect="00DC588C">
      <w:head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C93A46" w14:textId="77777777" w:rsidR="006A04CB" w:rsidRDefault="006A04CB" w:rsidP="00DC588C">
      <w:pPr>
        <w:spacing w:line="240" w:lineRule="auto"/>
      </w:pPr>
      <w:r>
        <w:separator/>
      </w:r>
    </w:p>
  </w:endnote>
  <w:endnote w:type="continuationSeparator" w:id="0">
    <w:p w14:paraId="4EA7C712" w14:textId="77777777" w:rsidR="006A04CB" w:rsidRDefault="006A04CB" w:rsidP="00DC58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AA9C02" w14:textId="77777777" w:rsidR="006A04CB" w:rsidRDefault="006A04CB" w:rsidP="00DC588C">
      <w:pPr>
        <w:spacing w:line="240" w:lineRule="auto"/>
      </w:pPr>
      <w:r>
        <w:separator/>
      </w:r>
    </w:p>
  </w:footnote>
  <w:footnote w:type="continuationSeparator" w:id="0">
    <w:p w14:paraId="6F3EEBF5" w14:textId="77777777" w:rsidR="006A04CB" w:rsidRDefault="006A04CB" w:rsidP="00DC588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213264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4FDF028" w14:textId="13560118" w:rsidR="00DC588C" w:rsidRDefault="00DC588C" w:rsidP="00DC588C">
        <w:pPr>
          <w:pStyle w:val="Header"/>
          <w:ind w:firstLine="0"/>
        </w:pPr>
        <w:r>
          <w:t>STRATEGY IMPLEMENTATION</w:t>
        </w:r>
        <w:r>
          <w:tab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64C2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32E5F9E8" w14:textId="77777777" w:rsidR="00DC588C" w:rsidRDefault="00DC588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121863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93F4940" w14:textId="2735E0DB" w:rsidR="00DC588C" w:rsidRDefault="00DC588C" w:rsidP="00DC588C">
        <w:pPr>
          <w:pStyle w:val="Header"/>
          <w:ind w:firstLine="0"/>
        </w:pPr>
        <w:r>
          <w:t>Running Head: STRATEGY IMPLEMENTATION</w:t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04C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BE9CF5A" w14:textId="77777777" w:rsidR="00DC588C" w:rsidRDefault="00DC588C" w:rsidP="00DC588C">
    <w:pPr>
      <w:pStyle w:val="Header"/>
    </w:pPr>
  </w:p>
  <w:p w14:paraId="2B5CD91E" w14:textId="77777777" w:rsidR="00DC588C" w:rsidRDefault="00DC588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zNjUyMDY1ANKWRko6SsGpxcWZ+XkgBYa1AE9sXxMsAAAA"/>
  </w:docVars>
  <w:rsids>
    <w:rsidRoot w:val="002A2DCF"/>
    <w:rsid w:val="00005055"/>
    <w:rsid w:val="00007C2B"/>
    <w:rsid w:val="0004017A"/>
    <w:rsid w:val="000869CD"/>
    <w:rsid w:val="000A4506"/>
    <w:rsid w:val="001F3ED5"/>
    <w:rsid w:val="00267DC7"/>
    <w:rsid w:val="0028420D"/>
    <w:rsid w:val="002A2DCF"/>
    <w:rsid w:val="003075A2"/>
    <w:rsid w:val="00321E2C"/>
    <w:rsid w:val="0039461F"/>
    <w:rsid w:val="004A1AB0"/>
    <w:rsid w:val="005C7FC0"/>
    <w:rsid w:val="00614E01"/>
    <w:rsid w:val="00695A15"/>
    <w:rsid w:val="006A04CB"/>
    <w:rsid w:val="007D7C28"/>
    <w:rsid w:val="0084352D"/>
    <w:rsid w:val="00864B51"/>
    <w:rsid w:val="008B2B46"/>
    <w:rsid w:val="009E64C2"/>
    <w:rsid w:val="00A001D6"/>
    <w:rsid w:val="00BD76CA"/>
    <w:rsid w:val="00C034ED"/>
    <w:rsid w:val="00C24109"/>
    <w:rsid w:val="00C672A1"/>
    <w:rsid w:val="00CD4164"/>
    <w:rsid w:val="00CF2038"/>
    <w:rsid w:val="00DC588C"/>
    <w:rsid w:val="00DF4D33"/>
    <w:rsid w:val="00E46EA3"/>
    <w:rsid w:val="00E47259"/>
    <w:rsid w:val="00EE1977"/>
    <w:rsid w:val="00F02854"/>
    <w:rsid w:val="00F14898"/>
    <w:rsid w:val="00FC408B"/>
    <w:rsid w:val="00FE0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2D8D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588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588C"/>
  </w:style>
  <w:style w:type="paragraph" w:styleId="Footer">
    <w:name w:val="footer"/>
    <w:basedOn w:val="Normal"/>
    <w:link w:val="FooterChar"/>
    <w:uiPriority w:val="99"/>
    <w:unhideWhenUsed/>
    <w:rsid w:val="00DC588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8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588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588C"/>
  </w:style>
  <w:style w:type="paragraph" w:styleId="Footer">
    <w:name w:val="footer"/>
    <w:basedOn w:val="Normal"/>
    <w:link w:val="FooterChar"/>
    <w:uiPriority w:val="99"/>
    <w:unhideWhenUsed/>
    <w:rsid w:val="00DC588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8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1259</Words>
  <Characters>7181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Simon</cp:lastModifiedBy>
  <cp:revision>2</cp:revision>
  <dcterms:created xsi:type="dcterms:W3CDTF">2021-08-29T01:51:00Z</dcterms:created>
  <dcterms:modified xsi:type="dcterms:W3CDTF">2021-08-29T01:51:00Z</dcterms:modified>
</cp:coreProperties>
</file>