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CA0" w:rsidRDefault="00B46CA0" w:rsidP="00522083">
      <w:pPr>
        <w:pStyle w:val="NormalWeb"/>
        <w:tabs>
          <w:tab w:val="left" w:pos="1695"/>
        </w:tabs>
        <w:spacing w:before="0" w:beforeAutospacing="0" w:after="0" w:afterAutospacing="0" w:line="480" w:lineRule="auto"/>
        <w:jc w:val="both"/>
        <w:rPr>
          <w:color w:val="1C1E29"/>
        </w:rP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r w:rsidRPr="004E23A7">
        <w:t>Rising cost of healthcare and economic burdens</w:t>
      </w:r>
    </w:p>
    <w:p w:rsidR="004E23A7" w:rsidRDefault="004E23A7" w:rsidP="004E23A7">
      <w:pPr>
        <w:pStyle w:val="NormalWeb"/>
        <w:tabs>
          <w:tab w:val="left" w:pos="1695"/>
        </w:tabs>
        <w:spacing w:before="0" w:beforeAutospacing="0" w:after="0" w:afterAutospacing="0" w:line="480" w:lineRule="auto"/>
        <w:jc w:val="center"/>
      </w:pPr>
      <w:r>
        <w:t>Name</w:t>
      </w:r>
    </w:p>
    <w:p w:rsidR="004E23A7" w:rsidRDefault="004E23A7" w:rsidP="004E23A7">
      <w:pPr>
        <w:pStyle w:val="NormalWeb"/>
        <w:tabs>
          <w:tab w:val="left" w:pos="1695"/>
        </w:tabs>
        <w:spacing w:before="0" w:beforeAutospacing="0" w:after="0" w:afterAutospacing="0" w:line="480" w:lineRule="auto"/>
        <w:jc w:val="center"/>
      </w:pPr>
      <w:r>
        <w:t>Instructor</w:t>
      </w:r>
    </w:p>
    <w:p w:rsidR="004E23A7" w:rsidRDefault="004E23A7" w:rsidP="004E23A7">
      <w:pPr>
        <w:pStyle w:val="NormalWeb"/>
        <w:tabs>
          <w:tab w:val="left" w:pos="1695"/>
        </w:tabs>
        <w:spacing w:before="0" w:beforeAutospacing="0" w:after="0" w:afterAutospacing="0" w:line="480" w:lineRule="auto"/>
        <w:jc w:val="center"/>
      </w:pPr>
      <w:r>
        <w:t>Course</w:t>
      </w:r>
    </w:p>
    <w:p w:rsidR="004E23A7" w:rsidRDefault="004E23A7" w:rsidP="004E23A7">
      <w:pPr>
        <w:pStyle w:val="NormalWeb"/>
        <w:tabs>
          <w:tab w:val="left" w:pos="1695"/>
        </w:tabs>
        <w:spacing w:before="0" w:beforeAutospacing="0" w:after="0" w:afterAutospacing="0" w:line="480" w:lineRule="auto"/>
        <w:jc w:val="center"/>
      </w:pPr>
      <w:r>
        <w:t>Date</w:t>
      </w: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522083">
      <w:pPr>
        <w:pStyle w:val="NormalWeb"/>
        <w:tabs>
          <w:tab w:val="left" w:pos="1695"/>
        </w:tabs>
        <w:spacing w:before="0" w:beforeAutospacing="0" w:after="0" w:afterAutospacing="0" w:line="480" w:lineRule="auto"/>
        <w:jc w:val="both"/>
        <w:rPr>
          <w:color w:val="1C1E29"/>
        </w:rPr>
      </w:pPr>
    </w:p>
    <w:p w:rsidR="00B46CA0" w:rsidRDefault="007825D5" w:rsidP="007825D5">
      <w:pPr>
        <w:pStyle w:val="NormalWeb"/>
        <w:spacing w:before="0" w:beforeAutospacing="0" w:after="0" w:afterAutospacing="0" w:line="480" w:lineRule="auto"/>
        <w:jc w:val="both"/>
        <w:rPr>
          <w:color w:val="1C1E29"/>
        </w:rPr>
      </w:pPr>
      <w:r>
        <w:rPr>
          <w:color w:val="1C1E29"/>
        </w:rPr>
        <w:lastRenderedPageBreak/>
        <w:t>1. Study</w:t>
      </w:r>
      <w:r w:rsidR="00B46CA0">
        <w:rPr>
          <w:color w:val="1C1E29"/>
        </w:rPr>
        <w:t xml:space="preserve"> method  </w:t>
      </w:r>
    </w:p>
    <w:p w:rsidR="00B46CA0" w:rsidRDefault="00B46CA0" w:rsidP="007825D5">
      <w:pPr>
        <w:pStyle w:val="NormalWeb"/>
        <w:spacing w:before="0" w:beforeAutospacing="0" w:after="0" w:afterAutospacing="0" w:line="480" w:lineRule="auto"/>
        <w:jc w:val="both"/>
        <w:rPr>
          <w:color w:val="1C1E29"/>
        </w:rPr>
      </w:pPr>
      <w:r>
        <w:rPr>
          <w:color w:val="1C1E29"/>
        </w:rPr>
        <w:t>The triangulation method was used to collect the data for this research. This involved reviewing sources to gain the insights required for the study. The technique helped in testing the consistency of findings and increased the ability to asses some of the multiple factors that influence results</w:t>
      </w:r>
      <w:r w:rsidR="006F287C" w:rsidRPr="006F287C">
        <w:rPr>
          <w:color w:val="1C1E29"/>
        </w:rPr>
        <w:t xml:space="preserve"> </w:t>
      </w:r>
      <w:r w:rsidR="006F287C">
        <w:rPr>
          <w:color w:val="1C1E29"/>
        </w:rPr>
        <w:t>(Yabroff, Dowling, Guy Jr, Banegas, Davidoff, Han, &amp; Kent, 2016)</w:t>
      </w:r>
      <w:r>
        <w:rPr>
          <w:color w:val="1C1E29"/>
        </w:rPr>
        <w:t>. It is worth noting that the method undertaken was not only to facilitate validation but also enhanced a more comprehensive understanding of the aspect of gender with regards to migration.</w:t>
      </w:r>
    </w:p>
    <w:p w:rsidR="00B46CA0" w:rsidRDefault="00B46CA0" w:rsidP="007825D5">
      <w:pPr>
        <w:pStyle w:val="NormalWeb"/>
        <w:spacing w:before="0" w:beforeAutospacing="0" w:after="0" w:afterAutospacing="0" w:line="480" w:lineRule="auto"/>
        <w:jc w:val="both"/>
        <w:rPr>
          <w:color w:val="1C1E29"/>
        </w:rPr>
      </w:pPr>
      <w:r>
        <w:rPr>
          <w:color w:val="1C1E29"/>
        </w:rPr>
        <w:t>The study integrated a systematic review approach and also a qualitative method. Firstly, there is a need to critically read which entails reading finding information about the author, the year published, the purpose of the source, finding out the credibility of the source for example if is peer-reviewed and how the research designs were implemented among other aspects. Reading critically involves more than a single reading and therefore to develop a comprehensive understanding of the source then it is worth to inspect all the elements mentioned and even more. Through reading, for example, one will be able to notice the gap in the literature that the research is trying to address. Firstly, accuracy is one of the ways that is critical when evaluating the literature and some of the concerns include if the information provided is error-free if the information is reliable or based on proven facts. The implication here is if the information can be verified against other sources (</w:t>
      </w:r>
      <w:r w:rsidR="00B9418E">
        <w:rPr>
          <w:color w:val="1C1E29"/>
        </w:rPr>
        <w:t>Iuga, &amp; McGuire, 2014</w:t>
      </w:r>
      <w:r>
        <w:rPr>
          <w:color w:val="1C1E29"/>
        </w:rPr>
        <w:t>). In this case, the study undertook a review of literature from the past five years to get a general understanding of the different aspects regarding the economic burdens of increased healthcare.  </w:t>
      </w:r>
    </w:p>
    <w:p w:rsidR="007825D5" w:rsidRDefault="007825D5" w:rsidP="007825D5">
      <w:pPr>
        <w:pStyle w:val="NormalWeb"/>
        <w:spacing w:before="0" w:beforeAutospacing="0" w:after="0" w:afterAutospacing="0" w:line="480" w:lineRule="auto"/>
        <w:jc w:val="both"/>
        <w:rPr>
          <w:color w:val="1C1E29"/>
        </w:rPr>
      </w:pPr>
    </w:p>
    <w:p w:rsidR="007825D5" w:rsidRDefault="007825D5" w:rsidP="007825D5">
      <w:pPr>
        <w:pStyle w:val="NormalWeb"/>
        <w:spacing w:before="0" w:beforeAutospacing="0" w:after="0" w:afterAutospacing="0" w:line="480" w:lineRule="auto"/>
        <w:jc w:val="both"/>
        <w:rPr>
          <w:color w:val="1C1E29"/>
        </w:rPr>
      </w:pPr>
    </w:p>
    <w:p w:rsidR="00B46CA0" w:rsidRDefault="00B46CA0" w:rsidP="007825D5">
      <w:pPr>
        <w:pStyle w:val="NormalWeb"/>
        <w:spacing w:before="0" w:beforeAutospacing="0" w:after="0" w:afterAutospacing="0" w:line="480" w:lineRule="auto"/>
        <w:jc w:val="both"/>
        <w:rPr>
          <w:color w:val="1C1E29"/>
        </w:rPr>
      </w:pPr>
    </w:p>
    <w:p w:rsidR="00B46CA0" w:rsidRDefault="007825D5" w:rsidP="007825D5">
      <w:pPr>
        <w:pStyle w:val="NormalWeb"/>
        <w:spacing w:before="0" w:beforeAutospacing="0" w:after="0" w:afterAutospacing="0" w:line="480" w:lineRule="auto"/>
        <w:jc w:val="both"/>
        <w:rPr>
          <w:color w:val="1C1E29"/>
        </w:rPr>
      </w:pPr>
      <w:r>
        <w:rPr>
          <w:color w:val="1C1E29"/>
        </w:rPr>
        <w:lastRenderedPageBreak/>
        <w:t>2. Study</w:t>
      </w:r>
      <w:r w:rsidR="00B46CA0">
        <w:rPr>
          <w:color w:val="1C1E29"/>
        </w:rPr>
        <w:t xml:space="preserve"> design </w:t>
      </w:r>
    </w:p>
    <w:p w:rsidR="00B46CA0" w:rsidRDefault="00B46CA0" w:rsidP="007825D5">
      <w:pPr>
        <w:pStyle w:val="NormalWeb"/>
        <w:spacing w:before="0" w:beforeAutospacing="0" w:after="0" w:afterAutospacing="0" w:line="480" w:lineRule="auto"/>
        <w:jc w:val="both"/>
        <w:rPr>
          <w:color w:val="1C1E29"/>
        </w:rPr>
      </w:pPr>
      <w:r>
        <w:rPr>
          <w:color w:val="1C1E29"/>
        </w:rPr>
        <w:t> Cross-sectional designs make observations about different variables, within the study. Cross-sectional design can address a specific population of interest, and there is a better response.</w:t>
      </w:r>
    </w:p>
    <w:p w:rsidR="00B46CA0" w:rsidRDefault="007825D5" w:rsidP="007825D5">
      <w:pPr>
        <w:pStyle w:val="NormalWeb"/>
        <w:spacing w:before="0" w:beforeAutospacing="0" w:after="0" w:afterAutospacing="0" w:line="480" w:lineRule="auto"/>
        <w:jc w:val="both"/>
        <w:rPr>
          <w:color w:val="1C1E29"/>
        </w:rPr>
      </w:pPr>
      <w:r>
        <w:rPr>
          <w:color w:val="1C1E29"/>
        </w:rPr>
        <w:t>3. Constructs</w:t>
      </w:r>
      <w:r w:rsidR="00B46CA0">
        <w:rPr>
          <w:color w:val="1C1E29"/>
        </w:rPr>
        <w:t>/variables</w:t>
      </w:r>
    </w:p>
    <w:p w:rsidR="00B46CA0" w:rsidRDefault="00B46CA0" w:rsidP="007825D5">
      <w:pPr>
        <w:pStyle w:val="NormalWeb"/>
        <w:spacing w:before="0" w:beforeAutospacing="0" w:after="0" w:afterAutospacing="0" w:line="480" w:lineRule="auto"/>
        <w:jc w:val="both"/>
        <w:rPr>
          <w:color w:val="1C1E29"/>
        </w:rPr>
      </w:pPr>
      <w:r>
        <w:rPr>
          <w:color w:val="1C1E29"/>
        </w:rPr>
        <w:t xml:space="preserve">The variables are broken down into both the dependent and the independent variables. </w:t>
      </w:r>
      <w:r w:rsidR="00AA6EA5">
        <w:rPr>
          <w:color w:val="1C1E29"/>
        </w:rPr>
        <w:t>T</w:t>
      </w:r>
      <w:r>
        <w:rPr>
          <w:color w:val="1C1E29"/>
        </w:rPr>
        <w:t>he independent variables are the rising cost of healthcare. The dependent variables of the study will integrate economic burdens which will entail both the direct and indirect costs</w:t>
      </w:r>
      <w:r w:rsidR="006F287C" w:rsidRPr="006F287C">
        <w:rPr>
          <w:color w:val="1C1E29"/>
        </w:rPr>
        <w:t xml:space="preserve"> </w:t>
      </w:r>
      <w:r w:rsidR="006F287C">
        <w:rPr>
          <w:color w:val="1C1E29"/>
        </w:rPr>
        <w:t>(Yabroff, Dowling, Guy Jr, Banegas, Davidoff, Han, &amp; Kent, 2016)</w:t>
      </w:r>
      <w:r>
        <w:rPr>
          <w:color w:val="1C1E29"/>
        </w:rPr>
        <w:t>. Some of the direct costs will include visits to emergency services, debts because of financial difficulties, admissions, and medications. Notably, the indirect costs include the costs related to work, temporary and permanent disability. </w:t>
      </w:r>
    </w:p>
    <w:p w:rsidR="00B46CA0" w:rsidRDefault="00B46CA0" w:rsidP="007825D5">
      <w:pPr>
        <w:pStyle w:val="NormalWeb"/>
        <w:spacing w:before="0" w:beforeAutospacing="0" w:after="0" w:afterAutospacing="0" w:line="480" w:lineRule="auto"/>
        <w:jc w:val="both"/>
        <w:rPr>
          <w:color w:val="1C1E29"/>
        </w:rPr>
      </w:pPr>
      <w:r>
        <w:rPr>
          <w:color w:val="1C1E29"/>
        </w:rPr>
        <w:t> </w:t>
      </w:r>
      <w:r w:rsidR="007825D5">
        <w:rPr>
          <w:color w:val="1C1E29"/>
        </w:rPr>
        <w:t>4. Target</w:t>
      </w:r>
      <w:r>
        <w:rPr>
          <w:color w:val="1C1E29"/>
        </w:rPr>
        <w:t xml:space="preserve"> population </w:t>
      </w:r>
    </w:p>
    <w:p w:rsidR="00B46CA0" w:rsidRDefault="00B46CA0" w:rsidP="007825D5">
      <w:pPr>
        <w:pStyle w:val="NormalWeb"/>
        <w:spacing w:before="0" w:beforeAutospacing="0" w:after="0" w:afterAutospacing="0" w:line="480" w:lineRule="auto"/>
        <w:jc w:val="both"/>
        <w:rPr>
          <w:color w:val="1C1E29"/>
        </w:rPr>
      </w:pPr>
      <w:r>
        <w:rPr>
          <w:color w:val="1C1E29"/>
        </w:rPr>
        <w:t>Often, healthcare costs affect the different groups within the population. The age group for the study will involve an age gap between 25-70 years with a mean age of 55.5. This is because the elderly tend to be more affected especially when there is a rising cost of healthcare.</w:t>
      </w:r>
    </w:p>
    <w:p w:rsidR="00B46CA0" w:rsidRDefault="007825D5" w:rsidP="007825D5">
      <w:pPr>
        <w:pStyle w:val="NormalWeb"/>
        <w:spacing w:before="0" w:beforeAutospacing="0" w:after="0" w:afterAutospacing="0" w:line="480" w:lineRule="auto"/>
        <w:jc w:val="both"/>
        <w:rPr>
          <w:color w:val="1C1E29"/>
        </w:rPr>
      </w:pPr>
      <w:r>
        <w:rPr>
          <w:color w:val="1C1E29"/>
        </w:rPr>
        <w:t>5. Research</w:t>
      </w:r>
      <w:r w:rsidR="00B46CA0">
        <w:rPr>
          <w:color w:val="1C1E29"/>
        </w:rPr>
        <w:t xml:space="preserve"> setting</w:t>
      </w:r>
    </w:p>
    <w:p w:rsidR="00B46CA0" w:rsidRDefault="00B46CA0" w:rsidP="007825D5">
      <w:pPr>
        <w:pStyle w:val="NormalWeb"/>
        <w:spacing w:before="0" w:beforeAutospacing="0" w:after="0" w:afterAutospacing="0" w:line="480" w:lineRule="auto"/>
        <w:jc w:val="both"/>
        <w:rPr>
          <w:color w:val="1C1E29"/>
        </w:rPr>
      </w:pPr>
      <w:r>
        <w:rPr>
          <w:color w:val="1C1E29"/>
        </w:rPr>
        <w:t> The study employed the use of qualitative research as one of the mixed methods. Therefore, the study will use natural settings as the primary objective is on mean making. This implies that natural settings will not be altered</w:t>
      </w:r>
      <w:r w:rsidR="00B9418E" w:rsidRPr="00B9418E">
        <w:rPr>
          <w:color w:val="1C1E29"/>
        </w:rPr>
        <w:t xml:space="preserve"> </w:t>
      </w:r>
      <w:r w:rsidR="00B9418E">
        <w:rPr>
          <w:color w:val="1C1E29"/>
        </w:rPr>
        <w:t>(Nekhlyudov, Walker, Ziebell, Rabin, Nutt, &amp; Chubak, 2015)</w:t>
      </w:r>
      <w:r>
        <w:rPr>
          <w:color w:val="1C1E29"/>
        </w:rPr>
        <w:t>. The researcher respects the diverse aspects within the participant’s natural setting including their cultural and social beliefs.</w:t>
      </w:r>
    </w:p>
    <w:p w:rsidR="00B46CA0" w:rsidRDefault="00B46CA0" w:rsidP="007825D5">
      <w:pPr>
        <w:pStyle w:val="NormalWeb"/>
        <w:spacing w:before="0" w:beforeAutospacing="0" w:after="0" w:afterAutospacing="0" w:line="480" w:lineRule="auto"/>
        <w:jc w:val="both"/>
        <w:rPr>
          <w:color w:val="1C1E29"/>
        </w:rPr>
      </w:pPr>
      <w:r>
        <w:rPr>
          <w:color w:val="1C1E29"/>
        </w:rPr>
        <w:t> </w:t>
      </w:r>
      <w:r w:rsidR="007825D5">
        <w:rPr>
          <w:color w:val="1C1E29"/>
        </w:rPr>
        <w:t>6. Sampling</w:t>
      </w:r>
      <w:r>
        <w:rPr>
          <w:color w:val="1C1E29"/>
        </w:rPr>
        <w:t xml:space="preserve"> frame </w:t>
      </w:r>
    </w:p>
    <w:p w:rsidR="00B46CA0" w:rsidRDefault="00B46CA0" w:rsidP="007825D5">
      <w:pPr>
        <w:pStyle w:val="NormalWeb"/>
        <w:spacing w:before="0" w:beforeAutospacing="0" w:after="0" w:afterAutospacing="0" w:line="480" w:lineRule="auto"/>
        <w:jc w:val="both"/>
        <w:rPr>
          <w:color w:val="1C1E29"/>
        </w:rPr>
      </w:pPr>
      <w:r>
        <w:rPr>
          <w:color w:val="1C1E29"/>
        </w:rPr>
        <w:lastRenderedPageBreak/>
        <w:t>Represents the list of items that can be used in selecting the sample to be used in the study. Some of the important items that will be used include the age, the health of an individual, the different conditions that they might be struggling and the economic activity that they participate in</w:t>
      </w:r>
      <w:r w:rsidR="006F287C">
        <w:rPr>
          <w:color w:val="1C1E29"/>
        </w:rPr>
        <w:t xml:space="preserve">. </w:t>
      </w:r>
    </w:p>
    <w:p w:rsidR="00B46CA0" w:rsidRDefault="007825D5" w:rsidP="007825D5">
      <w:pPr>
        <w:pStyle w:val="NormalWeb"/>
        <w:spacing w:before="0" w:beforeAutospacing="0" w:after="0" w:afterAutospacing="0" w:line="480" w:lineRule="auto"/>
        <w:jc w:val="both"/>
        <w:rPr>
          <w:color w:val="1C1E29"/>
        </w:rPr>
      </w:pPr>
      <w:r>
        <w:rPr>
          <w:color w:val="1C1E29"/>
        </w:rPr>
        <w:t>7. Sampling</w:t>
      </w:r>
      <w:r w:rsidR="00B46CA0">
        <w:rPr>
          <w:color w:val="1C1E29"/>
        </w:rPr>
        <w:t xml:space="preserve"> method </w:t>
      </w:r>
    </w:p>
    <w:p w:rsidR="00B46CA0" w:rsidRDefault="00B46CA0" w:rsidP="007825D5">
      <w:pPr>
        <w:pStyle w:val="NormalWeb"/>
        <w:spacing w:before="0" w:beforeAutospacing="0" w:after="0" w:afterAutospacing="0" w:line="480" w:lineRule="auto"/>
        <w:jc w:val="both"/>
        <w:rPr>
          <w:color w:val="1C1E29"/>
        </w:rPr>
      </w:pPr>
      <w:r>
        <w:rPr>
          <w:color w:val="1C1E29"/>
        </w:rPr>
        <w:t>The study will employ the use of probability sampling. This sampling method ensures that the selected sample represents the population</w:t>
      </w:r>
      <w:r w:rsidR="006F287C" w:rsidRPr="006F287C">
        <w:rPr>
          <w:color w:val="1C1E29"/>
        </w:rPr>
        <w:t xml:space="preserve"> </w:t>
      </w:r>
      <w:r w:rsidR="006F287C">
        <w:rPr>
          <w:color w:val="1C1E29"/>
        </w:rPr>
        <w:t>(Nunes, Pereira, &amp; Morais-Almeida, 2017)</w:t>
      </w:r>
      <w:r>
        <w:rPr>
          <w:color w:val="1C1E29"/>
        </w:rPr>
        <w:t>. Furthermore, it helps in avoiding bias such that the selected sample only provides factual information that enhances the study to achieve its desired purpose.</w:t>
      </w:r>
    </w:p>
    <w:p w:rsidR="00B46CA0" w:rsidRDefault="007825D5" w:rsidP="007825D5">
      <w:pPr>
        <w:pStyle w:val="NormalWeb"/>
        <w:spacing w:before="0" w:beforeAutospacing="0" w:after="0" w:afterAutospacing="0" w:line="480" w:lineRule="auto"/>
        <w:jc w:val="both"/>
        <w:rPr>
          <w:color w:val="1C1E29"/>
        </w:rPr>
      </w:pPr>
      <w:r>
        <w:rPr>
          <w:color w:val="1C1E29"/>
        </w:rPr>
        <w:t>8. Sample</w:t>
      </w:r>
      <w:r w:rsidR="00B46CA0">
        <w:rPr>
          <w:color w:val="1C1E29"/>
        </w:rPr>
        <w:t xml:space="preserve"> size (Justified by scholarly sources and power analysis for quantitative studies) </w:t>
      </w:r>
    </w:p>
    <w:p w:rsidR="00B46CA0" w:rsidRDefault="00B46CA0" w:rsidP="007825D5">
      <w:pPr>
        <w:pStyle w:val="NormalWeb"/>
        <w:spacing w:before="0" w:beforeAutospacing="0" w:after="0" w:afterAutospacing="0" w:line="480" w:lineRule="auto"/>
        <w:jc w:val="both"/>
        <w:rPr>
          <w:color w:val="1C1E29"/>
        </w:rPr>
      </w:pPr>
      <w:r>
        <w:rPr>
          <w:color w:val="1C1E29"/>
        </w:rPr>
        <w:t>The sample size of the study will be 100. The sample size is large because of the scope of the study and the nature of the topic (</w:t>
      </w:r>
      <w:r w:rsidR="00B9418E">
        <w:rPr>
          <w:color w:val="1C1E29"/>
        </w:rPr>
        <w:t>Banegas, Guy Jr, de Moor, Ekwueme, Virgo, Kent, &amp; Yabroff, 2016</w:t>
      </w:r>
      <w:r>
        <w:rPr>
          <w:color w:val="1C1E29"/>
        </w:rPr>
        <w:t>). Notably, the sample size to be selected tends to be representative of the population and which might help in generalizing the findings of the study.</w:t>
      </w:r>
    </w:p>
    <w:p w:rsidR="00B46CA0" w:rsidRDefault="007825D5" w:rsidP="007825D5">
      <w:pPr>
        <w:pStyle w:val="NormalWeb"/>
        <w:spacing w:before="0" w:beforeAutospacing="0" w:after="0" w:afterAutospacing="0" w:line="480" w:lineRule="auto"/>
        <w:jc w:val="both"/>
        <w:rPr>
          <w:color w:val="1C1E29"/>
        </w:rPr>
      </w:pPr>
      <w:r>
        <w:rPr>
          <w:color w:val="1C1E29"/>
        </w:rPr>
        <w:t>9. Data</w:t>
      </w:r>
      <w:r w:rsidR="00B46CA0">
        <w:rPr>
          <w:color w:val="1C1E29"/>
        </w:rPr>
        <w:t xml:space="preserve"> collection method (including instrumentation) </w:t>
      </w:r>
    </w:p>
    <w:p w:rsidR="00B46CA0" w:rsidRDefault="00B46CA0" w:rsidP="007825D5">
      <w:pPr>
        <w:pStyle w:val="NormalWeb"/>
        <w:spacing w:before="0" w:beforeAutospacing="0" w:after="0" w:afterAutospacing="0" w:line="480" w:lineRule="auto"/>
        <w:jc w:val="both"/>
        <w:rPr>
          <w:color w:val="1C1E29"/>
        </w:rPr>
      </w:pPr>
      <w:r>
        <w:rPr>
          <w:color w:val="1C1E29"/>
        </w:rPr>
        <w:t>Interviews will be used as instruments for data collection. Semi-structured questions are used to allow the participants to elicit detailed information. </w:t>
      </w:r>
    </w:p>
    <w:p w:rsidR="00B46CA0" w:rsidRDefault="00B46CA0" w:rsidP="007825D5">
      <w:pPr>
        <w:pStyle w:val="NormalWeb"/>
        <w:spacing w:before="0" w:beforeAutospacing="0" w:after="0" w:afterAutospacing="0" w:line="480" w:lineRule="auto"/>
        <w:jc w:val="both"/>
        <w:rPr>
          <w:color w:val="1C1E29"/>
        </w:rPr>
      </w:pPr>
      <w:r>
        <w:rPr>
          <w:color w:val="1C1E29"/>
        </w:rPr>
        <w:t>10</w:t>
      </w:r>
      <w:r w:rsidR="007825D5">
        <w:rPr>
          <w:color w:val="1C1E29"/>
        </w:rPr>
        <w:t>. Data</w:t>
      </w:r>
      <w:r>
        <w:rPr>
          <w:color w:val="1C1E29"/>
        </w:rPr>
        <w:t xml:space="preserve"> analysis method </w:t>
      </w:r>
    </w:p>
    <w:p w:rsidR="00B46CA0" w:rsidRDefault="00B46CA0" w:rsidP="007825D5">
      <w:pPr>
        <w:pStyle w:val="NormalWeb"/>
        <w:spacing w:before="0" w:beforeAutospacing="0" w:after="0" w:afterAutospacing="0" w:line="480" w:lineRule="auto"/>
        <w:jc w:val="both"/>
        <w:rPr>
          <w:color w:val="1C1E29"/>
        </w:rPr>
      </w:pPr>
      <w:r>
        <w:rPr>
          <w:color w:val="1C1E29"/>
        </w:rPr>
        <w:t>The study will employ the use of the thematic process in the data collection process.</w:t>
      </w:r>
    </w:p>
    <w:p w:rsidR="00B46CA0" w:rsidRDefault="00B46CA0" w:rsidP="007825D5">
      <w:pPr>
        <w:pStyle w:val="NormalWeb"/>
        <w:spacing w:before="0" w:beforeAutospacing="0" w:after="0" w:afterAutospacing="0" w:line="480" w:lineRule="auto"/>
        <w:jc w:val="both"/>
        <w:rPr>
          <w:color w:val="1C1E29"/>
        </w:rPr>
      </w:pPr>
      <w:r>
        <w:rPr>
          <w:color w:val="1C1E29"/>
        </w:rPr>
        <w:t>12</w:t>
      </w:r>
      <w:r w:rsidR="007825D5">
        <w:rPr>
          <w:color w:val="1C1E29"/>
        </w:rPr>
        <w:t>. A</w:t>
      </w:r>
      <w:r>
        <w:rPr>
          <w:color w:val="1C1E29"/>
        </w:rPr>
        <w:t xml:space="preserve"> closing statement as to how the study results may inform educational theory</w:t>
      </w:r>
    </w:p>
    <w:p w:rsidR="00B46CA0" w:rsidRDefault="00B46CA0" w:rsidP="007825D5">
      <w:pPr>
        <w:pStyle w:val="NormalWeb"/>
        <w:spacing w:before="0" w:beforeAutospacing="0" w:after="0" w:afterAutospacing="0" w:line="480" w:lineRule="auto"/>
        <w:jc w:val="both"/>
        <w:rPr>
          <w:color w:val="1C1E29"/>
        </w:rPr>
      </w:pPr>
      <w:r>
        <w:rPr>
          <w:color w:val="1C1E29"/>
        </w:rPr>
        <w:t> The study will share valuable on the implications for a rising cost of healthcare. This will change the behavior as individuals will engage in cognitive processing and use the information they get from the study and correlate with what they already understand. </w:t>
      </w:r>
    </w:p>
    <w:p w:rsidR="006F287C" w:rsidRDefault="006F287C" w:rsidP="00B9418E">
      <w:pPr>
        <w:pStyle w:val="NormalWeb"/>
        <w:spacing w:before="0" w:beforeAutospacing="0" w:after="0" w:afterAutospacing="0" w:line="480" w:lineRule="auto"/>
        <w:ind w:firstLine="720"/>
        <w:jc w:val="center"/>
        <w:rPr>
          <w:color w:val="1C1E29"/>
        </w:rPr>
      </w:pPr>
    </w:p>
    <w:p w:rsidR="00B9418E" w:rsidRDefault="00B9418E" w:rsidP="00B9418E">
      <w:pPr>
        <w:pStyle w:val="NormalWeb"/>
        <w:spacing w:before="0" w:beforeAutospacing="0" w:after="0" w:afterAutospacing="0" w:line="480" w:lineRule="auto"/>
        <w:ind w:firstLine="720"/>
        <w:jc w:val="center"/>
      </w:pPr>
      <w:r>
        <w:rPr>
          <w:color w:val="1C1E29"/>
        </w:rPr>
        <w:lastRenderedPageBreak/>
        <w:t>References</w:t>
      </w:r>
    </w:p>
    <w:p w:rsidR="00B9418E" w:rsidRDefault="00B9418E" w:rsidP="00B9418E">
      <w:pPr>
        <w:pStyle w:val="NormalWeb"/>
        <w:spacing w:before="0" w:beforeAutospacing="0" w:after="0" w:afterAutospacing="0" w:line="480" w:lineRule="auto"/>
        <w:ind w:left="720" w:hanging="720"/>
        <w:jc w:val="both"/>
      </w:pPr>
      <w:r>
        <w:rPr>
          <w:color w:val="1C1E29"/>
        </w:rPr>
        <w:t>Banegas, M. P., Guy Jr, G. P., de Moor, J. S., Ekwueme, D. U., Virgo, K. S., Kent, E. E., ... &amp; Yabroff, K. R. (2016). For working-age cancer survivors, medical debt and bankruptcy create financial hardships. </w:t>
      </w:r>
      <w:r>
        <w:rPr>
          <w:rStyle w:val="Emphasis"/>
        </w:rPr>
        <w:t>Health Affairs</w:t>
      </w:r>
      <w:r>
        <w:t>, </w:t>
      </w:r>
      <w:r>
        <w:rPr>
          <w:rStyle w:val="Emphasis"/>
        </w:rPr>
        <w:t>35</w:t>
      </w:r>
      <w:r>
        <w:t>(1), 54-61.</w:t>
      </w:r>
    </w:p>
    <w:p w:rsidR="00B9418E" w:rsidRDefault="00B9418E" w:rsidP="00B9418E">
      <w:pPr>
        <w:pStyle w:val="NormalWeb"/>
        <w:spacing w:before="0" w:beforeAutospacing="0" w:after="0" w:afterAutospacing="0" w:line="480" w:lineRule="auto"/>
        <w:ind w:left="720" w:hanging="720"/>
        <w:jc w:val="both"/>
      </w:pPr>
      <w:r>
        <w:rPr>
          <w:color w:val="1C1E29"/>
        </w:rPr>
        <w:t>Iuga, A. O., &amp; McGuire, M. J. (2014). Adherence and health care costs. </w:t>
      </w:r>
      <w:r>
        <w:rPr>
          <w:rStyle w:val="Emphasis"/>
        </w:rPr>
        <w:t>Risk management and healthcare policy</w:t>
      </w:r>
      <w:r>
        <w:t>, </w:t>
      </w:r>
      <w:r>
        <w:rPr>
          <w:rStyle w:val="Emphasis"/>
        </w:rPr>
        <w:t>7</w:t>
      </w:r>
      <w:r>
        <w:t>, 35.</w:t>
      </w:r>
    </w:p>
    <w:p w:rsidR="00B9418E" w:rsidRDefault="00B9418E" w:rsidP="00B9418E">
      <w:pPr>
        <w:pStyle w:val="NormalWeb"/>
        <w:spacing w:before="0" w:beforeAutospacing="0" w:after="0" w:afterAutospacing="0" w:line="480" w:lineRule="auto"/>
        <w:ind w:left="720" w:hanging="720"/>
        <w:jc w:val="both"/>
      </w:pPr>
      <w:r>
        <w:rPr>
          <w:color w:val="1C1E29"/>
        </w:rPr>
        <w:t>Nekhlyudov, L., Walker, R., Ziebell, R., Rabin, B., Nutt, S., &amp; Chubak, J. (2015). Cancer survivors’ experiences with insurance, employment, and personal finances: Results from a multi-site study.</w:t>
      </w:r>
    </w:p>
    <w:p w:rsidR="00B9418E" w:rsidRDefault="00B9418E" w:rsidP="00B9418E">
      <w:pPr>
        <w:pStyle w:val="NormalWeb"/>
        <w:spacing w:before="0" w:beforeAutospacing="0" w:after="0" w:afterAutospacing="0" w:line="480" w:lineRule="auto"/>
        <w:ind w:left="720" w:hanging="720"/>
        <w:jc w:val="both"/>
      </w:pPr>
      <w:r>
        <w:rPr>
          <w:color w:val="1C1E29"/>
        </w:rPr>
        <w:t>Nunes, C., Pereira, A. M., &amp; Morais-Almeida, M. (2017). Asthma costs and social impact. </w:t>
      </w:r>
      <w:r>
        <w:rPr>
          <w:rStyle w:val="Emphasis"/>
        </w:rPr>
        <w:t>Asthma research and practice</w:t>
      </w:r>
      <w:r>
        <w:t>, </w:t>
      </w:r>
      <w:r>
        <w:rPr>
          <w:rStyle w:val="Emphasis"/>
        </w:rPr>
        <w:t>3</w:t>
      </w:r>
      <w:r>
        <w:t>(1), 1.</w:t>
      </w:r>
    </w:p>
    <w:p w:rsidR="00B9418E" w:rsidRDefault="00B9418E" w:rsidP="00B9418E">
      <w:pPr>
        <w:pStyle w:val="NormalWeb"/>
        <w:spacing w:before="0" w:beforeAutospacing="0" w:after="0" w:afterAutospacing="0" w:line="480" w:lineRule="auto"/>
        <w:ind w:left="720" w:hanging="720"/>
        <w:jc w:val="both"/>
      </w:pPr>
      <w:r>
        <w:rPr>
          <w:color w:val="1C1E29"/>
        </w:rPr>
        <w:t>Yabroff, K. R., Dowling, E. C., Guy Jr, G. P., Banegas, M. P., Davidoff, A., Han, X., ... &amp; Kent, E. E. (2016). Financial hardship associated with cancer in the United States: findings from a population-based sample of adult cancer survivors. </w:t>
      </w:r>
      <w:r>
        <w:rPr>
          <w:rStyle w:val="Emphasis"/>
        </w:rPr>
        <w:t>Journal of Clinical Oncology</w:t>
      </w:r>
      <w:r>
        <w:t>, </w:t>
      </w:r>
      <w:r>
        <w:rPr>
          <w:rStyle w:val="Emphasis"/>
        </w:rPr>
        <w:t>34</w:t>
      </w:r>
      <w:r>
        <w:t>(3), 259.</w:t>
      </w:r>
    </w:p>
    <w:p w:rsidR="007825D5" w:rsidRDefault="007825D5" w:rsidP="00B9418E">
      <w:pPr>
        <w:pStyle w:val="NormalWeb"/>
        <w:spacing w:before="0" w:beforeAutospacing="0" w:after="0" w:afterAutospacing="0" w:line="480" w:lineRule="auto"/>
        <w:ind w:left="720" w:hanging="720"/>
        <w:jc w:val="both"/>
        <w:rPr>
          <w:color w:val="1C1E29"/>
        </w:rPr>
      </w:pPr>
    </w:p>
    <w:sectPr w:rsidR="007825D5" w:rsidSect="009527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EE0" w:rsidRDefault="007F1EE0" w:rsidP="009527F1">
      <w:pPr>
        <w:spacing w:after="0" w:line="240" w:lineRule="auto"/>
      </w:pPr>
      <w:r>
        <w:separator/>
      </w:r>
    </w:p>
  </w:endnote>
  <w:endnote w:type="continuationSeparator" w:id="1">
    <w:p w:rsidR="007F1EE0" w:rsidRDefault="007F1EE0" w:rsidP="009527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EE0" w:rsidRDefault="007F1EE0" w:rsidP="009527F1">
      <w:pPr>
        <w:spacing w:after="0" w:line="240" w:lineRule="auto"/>
      </w:pPr>
      <w:r>
        <w:separator/>
      </w:r>
    </w:p>
  </w:footnote>
  <w:footnote w:type="continuationSeparator" w:id="1">
    <w:p w:rsidR="007F1EE0" w:rsidRDefault="007F1EE0" w:rsidP="009527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7F1" w:rsidRPr="004E23A7" w:rsidRDefault="009527F1" w:rsidP="004E23A7">
    <w:pPr>
      <w:pStyle w:val="Header"/>
      <w:jc w:val="right"/>
      <w:rPr>
        <w:rFonts w:ascii="Times New Roman" w:hAnsi="Times New Roman" w:cs="Times New Roman"/>
        <w:sz w:val="24"/>
        <w:szCs w:val="24"/>
      </w:rPr>
    </w:pPr>
    <w:r w:rsidRPr="004E23A7">
      <w:rPr>
        <w:rFonts w:ascii="Times New Roman" w:hAnsi="Times New Roman" w:cs="Times New Roman"/>
        <w:sz w:val="24"/>
        <w:szCs w:val="24"/>
      </w:rPr>
      <w:t xml:space="preserve">RISING COST OF HEALTHCARE AND ECONOMIC BURDENS </w:t>
    </w:r>
    <w:r w:rsidRPr="004E23A7">
      <w:rPr>
        <w:rFonts w:ascii="Times New Roman" w:hAnsi="Times New Roman" w:cs="Times New Roman"/>
        <w:sz w:val="24"/>
        <w:szCs w:val="24"/>
      </w:rPr>
      <w:tab/>
    </w:r>
    <w:sdt>
      <w:sdtPr>
        <w:rPr>
          <w:rFonts w:ascii="Times New Roman" w:hAnsi="Times New Roman" w:cs="Times New Roman"/>
          <w:sz w:val="24"/>
          <w:szCs w:val="24"/>
        </w:rPr>
        <w:id w:val="17932671"/>
        <w:docPartObj>
          <w:docPartGallery w:val="Page Numbers (Top of Page)"/>
          <w:docPartUnique/>
        </w:docPartObj>
      </w:sdtPr>
      <w:sdtContent>
        <w:r w:rsidR="002135AC" w:rsidRPr="004E23A7">
          <w:rPr>
            <w:rFonts w:ascii="Times New Roman" w:hAnsi="Times New Roman" w:cs="Times New Roman"/>
            <w:sz w:val="24"/>
            <w:szCs w:val="24"/>
          </w:rPr>
          <w:fldChar w:fldCharType="begin"/>
        </w:r>
        <w:r w:rsidR="002135AC" w:rsidRPr="004E23A7">
          <w:rPr>
            <w:rFonts w:ascii="Times New Roman" w:hAnsi="Times New Roman" w:cs="Times New Roman"/>
            <w:sz w:val="24"/>
            <w:szCs w:val="24"/>
          </w:rPr>
          <w:instrText xml:space="preserve"> PAGE   \* MERGEFORMAT </w:instrText>
        </w:r>
        <w:r w:rsidR="002135AC" w:rsidRPr="004E23A7">
          <w:rPr>
            <w:rFonts w:ascii="Times New Roman" w:hAnsi="Times New Roman" w:cs="Times New Roman"/>
            <w:sz w:val="24"/>
            <w:szCs w:val="24"/>
          </w:rPr>
          <w:fldChar w:fldCharType="separate"/>
        </w:r>
        <w:r w:rsidR="00AA6EA5">
          <w:rPr>
            <w:rFonts w:ascii="Times New Roman" w:hAnsi="Times New Roman" w:cs="Times New Roman"/>
            <w:noProof/>
            <w:sz w:val="24"/>
            <w:szCs w:val="24"/>
          </w:rPr>
          <w:t>4</w:t>
        </w:r>
        <w:r w:rsidR="002135AC" w:rsidRPr="004E23A7">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7F1" w:rsidRPr="004E23A7" w:rsidRDefault="009527F1" w:rsidP="004E23A7">
    <w:pPr>
      <w:pStyle w:val="Header"/>
      <w:jc w:val="right"/>
      <w:rPr>
        <w:rFonts w:ascii="Times New Roman" w:hAnsi="Times New Roman" w:cs="Times New Roman"/>
        <w:sz w:val="24"/>
        <w:szCs w:val="24"/>
      </w:rPr>
    </w:pPr>
    <w:r w:rsidRPr="004E23A7">
      <w:rPr>
        <w:rFonts w:ascii="Times New Roman" w:hAnsi="Times New Roman" w:cs="Times New Roman"/>
        <w:sz w:val="24"/>
        <w:szCs w:val="24"/>
      </w:rPr>
      <w:t>Running Head: RISING COST OF HEALTHCARE AND ECONOMIC BURDENS</w:t>
    </w:r>
    <w:r w:rsidRPr="004E23A7">
      <w:rPr>
        <w:rFonts w:ascii="Times New Roman" w:hAnsi="Times New Roman" w:cs="Times New Roman"/>
        <w:sz w:val="24"/>
        <w:szCs w:val="24"/>
      </w:rPr>
      <w:tab/>
    </w:r>
    <w:sdt>
      <w:sdtPr>
        <w:rPr>
          <w:rFonts w:ascii="Times New Roman" w:hAnsi="Times New Roman" w:cs="Times New Roman"/>
          <w:sz w:val="24"/>
          <w:szCs w:val="24"/>
        </w:rPr>
        <w:id w:val="17932610"/>
        <w:docPartObj>
          <w:docPartGallery w:val="Page Numbers (Top of Page)"/>
          <w:docPartUnique/>
        </w:docPartObj>
      </w:sdtPr>
      <w:sdtContent>
        <w:r w:rsidR="002135AC" w:rsidRPr="004E23A7">
          <w:rPr>
            <w:rFonts w:ascii="Times New Roman" w:hAnsi="Times New Roman" w:cs="Times New Roman"/>
            <w:sz w:val="24"/>
            <w:szCs w:val="24"/>
          </w:rPr>
          <w:fldChar w:fldCharType="begin"/>
        </w:r>
        <w:r w:rsidR="002135AC" w:rsidRPr="004E23A7">
          <w:rPr>
            <w:rFonts w:ascii="Times New Roman" w:hAnsi="Times New Roman" w:cs="Times New Roman"/>
            <w:sz w:val="24"/>
            <w:szCs w:val="24"/>
          </w:rPr>
          <w:instrText xml:space="preserve"> PAGE   \* MERGEFORMAT </w:instrText>
        </w:r>
        <w:r w:rsidR="002135AC" w:rsidRPr="004E23A7">
          <w:rPr>
            <w:rFonts w:ascii="Times New Roman" w:hAnsi="Times New Roman" w:cs="Times New Roman"/>
            <w:sz w:val="24"/>
            <w:szCs w:val="24"/>
          </w:rPr>
          <w:fldChar w:fldCharType="separate"/>
        </w:r>
        <w:r w:rsidR="006F287C">
          <w:rPr>
            <w:rFonts w:ascii="Times New Roman" w:hAnsi="Times New Roman" w:cs="Times New Roman"/>
            <w:noProof/>
            <w:sz w:val="24"/>
            <w:szCs w:val="24"/>
          </w:rPr>
          <w:t>1</w:t>
        </w:r>
        <w:r w:rsidR="002135AC" w:rsidRPr="004E23A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7E48"/>
    <w:rsid w:val="000119D0"/>
    <w:rsid w:val="00022D59"/>
    <w:rsid w:val="0017083A"/>
    <w:rsid w:val="001E33AA"/>
    <w:rsid w:val="002135AC"/>
    <w:rsid w:val="00322EFD"/>
    <w:rsid w:val="003243D9"/>
    <w:rsid w:val="003E602C"/>
    <w:rsid w:val="004E23A7"/>
    <w:rsid w:val="004E543B"/>
    <w:rsid w:val="00522083"/>
    <w:rsid w:val="005D30C6"/>
    <w:rsid w:val="00647E48"/>
    <w:rsid w:val="006F194D"/>
    <w:rsid w:val="006F287C"/>
    <w:rsid w:val="007825D5"/>
    <w:rsid w:val="007F1EE0"/>
    <w:rsid w:val="008050DB"/>
    <w:rsid w:val="00913CB9"/>
    <w:rsid w:val="009315D8"/>
    <w:rsid w:val="009527F1"/>
    <w:rsid w:val="00AA31BF"/>
    <w:rsid w:val="00AA6EA5"/>
    <w:rsid w:val="00AE33D8"/>
    <w:rsid w:val="00B46CA0"/>
    <w:rsid w:val="00B9418E"/>
    <w:rsid w:val="00BF121B"/>
    <w:rsid w:val="00C42FDB"/>
    <w:rsid w:val="00CD74F6"/>
    <w:rsid w:val="00CF2497"/>
    <w:rsid w:val="00D84176"/>
    <w:rsid w:val="00DD2A60"/>
    <w:rsid w:val="00E41F37"/>
    <w:rsid w:val="00E60A13"/>
    <w:rsid w:val="00E6431A"/>
    <w:rsid w:val="00E8671A"/>
    <w:rsid w:val="00F607BF"/>
    <w:rsid w:val="00F765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8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647E48"/>
  </w:style>
  <w:style w:type="paragraph" w:styleId="Header">
    <w:name w:val="header"/>
    <w:basedOn w:val="Normal"/>
    <w:link w:val="HeaderChar"/>
    <w:uiPriority w:val="99"/>
    <w:unhideWhenUsed/>
    <w:rsid w:val="009527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7F1"/>
  </w:style>
  <w:style w:type="paragraph" w:styleId="Footer">
    <w:name w:val="footer"/>
    <w:basedOn w:val="Normal"/>
    <w:link w:val="FooterChar"/>
    <w:uiPriority w:val="99"/>
    <w:semiHidden/>
    <w:unhideWhenUsed/>
    <w:rsid w:val="009527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27F1"/>
  </w:style>
  <w:style w:type="paragraph" w:styleId="NormalWeb">
    <w:name w:val="Normal (Web)"/>
    <w:basedOn w:val="Normal"/>
    <w:uiPriority w:val="99"/>
    <w:unhideWhenUsed/>
    <w:rsid w:val="00B46C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6CA0"/>
    <w:rPr>
      <w:i/>
      <w:iCs/>
    </w:rPr>
  </w:style>
</w:styles>
</file>

<file path=word/webSettings.xml><?xml version="1.0" encoding="utf-8"?>
<w:webSettings xmlns:r="http://schemas.openxmlformats.org/officeDocument/2006/relationships" xmlns:w="http://schemas.openxmlformats.org/wordprocessingml/2006/main">
  <w:divs>
    <w:div w:id="380862010">
      <w:bodyDiv w:val="1"/>
      <w:marLeft w:val="0"/>
      <w:marRight w:val="0"/>
      <w:marTop w:val="0"/>
      <w:marBottom w:val="0"/>
      <w:divBdr>
        <w:top w:val="none" w:sz="0" w:space="0" w:color="auto"/>
        <w:left w:val="none" w:sz="0" w:space="0" w:color="auto"/>
        <w:bottom w:val="none" w:sz="0" w:space="0" w:color="auto"/>
        <w:right w:val="none" w:sz="0" w:space="0" w:color="auto"/>
      </w:divBdr>
    </w:div>
    <w:div w:id="1420715386">
      <w:bodyDiv w:val="1"/>
      <w:marLeft w:val="0"/>
      <w:marRight w:val="0"/>
      <w:marTop w:val="0"/>
      <w:marBottom w:val="0"/>
      <w:divBdr>
        <w:top w:val="none" w:sz="0" w:space="0" w:color="auto"/>
        <w:left w:val="none" w:sz="0" w:space="0" w:color="auto"/>
        <w:bottom w:val="none" w:sz="0" w:space="0" w:color="auto"/>
        <w:right w:val="none" w:sz="0" w:space="0" w:color="auto"/>
      </w:divBdr>
      <w:divsChild>
        <w:div w:id="1974939086">
          <w:marLeft w:val="0"/>
          <w:marRight w:val="0"/>
          <w:marTop w:val="0"/>
          <w:marBottom w:val="0"/>
          <w:divBdr>
            <w:top w:val="none" w:sz="0" w:space="0" w:color="auto"/>
            <w:left w:val="none" w:sz="0" w:space="0" w:color="auto"/>
            <w:bottom w:val="none" w:sz="0" w:space="0" w:color="auto"/>
            <w:right w:val="none" w:sz="0" w:space="0" w:color="auto"/>
          </w:divBdr>
        </w:div>
      </w:divsChild>
    </w:div>
    <w:div w:id="1719235094">
      <w:bodyDiv w:val="1"/>
      <w:marLeft w:val="0"/>
      <w:marRight w:val="0"/>
      <w:marTop w:val="0"/>
      <w:marBottom w:val="0"/>
      <w:divBdr>
        <w:top w:val="none" w:sz="0" w:space="0" w:color="auto"/>
        <w:left w:val="none" w:sz="0" w:space="0" w:color="auto"/>
        <w:bottom w:val="none" w:sz="0" w:space="0" w:color="auto"/>
        <w:right w:val="none" w:sz="0" w:space="0" w:color="auto"/>
      </w:divBdr>
    </w:div>
    <w:div w:id="1776754819">
      <w:bodyDiv w:val="1"/>
      <w:marLeft w:val="0"/>
      <w:marRight w:val="0"/>
      <w:marTop w:val="0"/>
      <w:marBottom w:val="0"/>
      <w:divBdr>
        <w:top w:val="none" w:sz="0" w:space="0" w:color="auto"/>
        <w:left w:val="none" w:sz="0" w:space="0" w:color="auto"/>
        <w:bottom w:val="none" w:sz="0" w:space="0" w:color="auto"/>
        <w:right w:val="none" w:sz="0" w:space="0" w:color="auto"/>
      </w:divBdr>
      <w:divsChild>
        <w:div w:id="403576936">
          <w:marLeft w:val="0"/>
          <w:marRight w:val="0"/>
          <w:marTop w:val="0"/>
          <w:marBottom w:val="0"/>
          <w:divBdr>
            <w:top w:val="none" w:sz="0" w:space="0" w:color="auto"/>
            <w:left w:val="none" w:sz="0" w:space="0" w:color="auto"/>
            <w:bottom w:val="none" w:sz="0" w:space="0" w:color="auto"/>
            <w:right w:val="none" w:sz="0" w:space="0" w:color="auto"/>
          </w:divBdr>
        </w:div>
      </w:divsChild>
    </w:div>
    <w:div w:id="2011516902">
      <w:bodyDiv w:val="1"/>
      <w:marLeft w:val="0"/>
      <w:marRight w:val="0"/>
      <w:marTop w:val="0"/>
      <w:marBottom w:val="0"/>
      <w:divBdr>
        <w:top w:val="none" w:sz="0" w:space="0" w:color="auto"/>
        <w:left w:val="none" w:sz="0" w:space="0" w:color="auto"/>
        <w:bottom w:val="none" w:sz="0" w:space="0" w:color="auto"/>
        <w:right w:val="none" w:sz="0" w:space="0" w:color="auto"/>
      </w:divBdr>
      <w:divsChild>
        <w:div w:id="109701681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2019-12-19T21:44:00Z</dcterms:created>
  <dcterms:modified xsi:type="dcterms:W3CDTF">2019-12-19T21:44:00Z</dcterms:modified>
</cp:coreProperties>
</file>