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D5A" w:rsidRPr="00A12507" w:rsidRDefault="00FE7D5A" w:rsidP="00A12507">
      <w:pPr>
        <w:spacing w:line="480" w:lineRule="auto"/>
        <w:jc w:val="center"/>
        <w:rPr>
          <w:rFonts w:ascii="Times New Roman" w:eastAsia="Times New Roman" w:hAnsi="Times New Roman" w:cs="Times New Roman"/>
          <w:color w:val="0D0D0D" w:themeColor="text1" w:themeTint="F2"/>
          <w:sz w:val="24"/>
          <w:szCs w:val="24"/>
          <w:lang w:eastAsia="en-GB"/>
        </w:rPr>
      </w:pPr>
    </w:p>
    <w:p w:rsidR="00FE7D5A" w:rsidRPr="00A12507" w:rsidRDefault="00FE7D5A" w:rsidP="00A12507">
      <w:pPr>
        <w:spacing w:line="480" w:lineRule="auto"/>
        <w:jc w:val="center"/>
        <w:rPr>
          <w:rFonts w:ascii="Times New Roman" w:eastAsia="Times New Roman" w:hAnsi="Times New Roman" w:cs="Times New Roman"/>
          <w:color w:val="0D0D0D" w:themeColor="text1" w:themeTint="F2"/>
          <w:sz w:val="24"/>
          <w:szCs w:val="24"/>
          <w:lang w:eastAsia="en-GB"/>
        </w:rPr>
      </w:pPr>
    </w:p>
    <w:p w:rsidR="00FE7D5A" w:rsidRPr="00A12507" w:rsidRDefault="00FE7D5A" w:rsidP="00A12507">
      <w:pPr>
        <w:spacing w:line="480" w:lineRule="auto"/>
        <w:jc w:val="center"/>
        <w:rPr>
          <w:rFonts w:ascii="Times New Roman" w:eastAsia="Times New Roman" w:hAnsi="Times New Roman" w:cs="Times New Roman"/>
          <w:color w:val="0D0D0D" w:themeColor="text1" w:themeTint="F2"/>
          <w:sz w:val="24"/>
          <w:szCs w:val="24"/>
          <w:lang w:eastAsia="en-GB"/>
        </w:rPr>
      </w:pPr>
    </w:p>
    <w:p w:rsidR="00FE7D5A" w:rsidRPr="00A12507" w:rsidRDefault="00FE7D5A" w:rsidP="00A12507">
      <w:pPr>
        <w:spacing w:line="480" w:lineRule="auto"/>
        <w:jc w:val="center"/>
        <w:rPr>
          <w:rFonts w:ascii="Times New Roman" w:eastAsia="Times New Roman" w:hAnsi="Times New Roman" w:cs="Times New Roman"/>
          <w:color w:val="0D0D0D" w:themeColor="text1" w:themeTint="F2"/>
          <w:sz w:val="24"/>
          <w:szCs w:val="24"/>
          <w:lang w:eastAsia="en-GB"/>
        </w:rPr>
      </w:pPr>
    </w:p>
    <w:p w:rsidR="00FE7D5A" w:rsidRPr="00A12507" w:rsidRDefault="00FE7D5A" w:rsidP="00A12507">
      <w:pPr>
        <w:spacing w:line="480" w:lineRule="auto"/>
        <w:jc w:val="center"/>
        <w:rPr>
          <w:rFonts w:ascii="Times New Roman" w:eastAsia="Times New Roman" w:hAnsi="Times New Roman" w:cs="Times New Roman"/>
          <w:color w:val="0D0D0D" w:themeColor="text1" w:themeTint="F2"/>
          <w:sz w:val="24"/>
          <w:szCs w:val="24"/>
          <w:lang w:eastAsia="en-GB"/>
        </w:rPr>
      </w:pPr>
    </w:p>
    <w:p w:rsidR="00FE7D5A" w:rsidRPr="00A12507" w:rsidRDefault="00FE7D5A" w:rsidP="00A12507">
      <w:pPr>
        <w:spacing w:line="480" w:lineRule="auto"/>
        <w:jc w:val="center"/>
        <w:rPr>
          <w:rFonts w:ascii="Times New Roman" w:eastAsia="Times New Roman" w:hAnsi="Times New Roman" w:cs="Times New Roman"/>
          <w:color w:val="0D0D0D" w:themeColor="text1" w:themeTint="F2"/>
          <w:sz w:val="24"/>
          <w:szCs w:val="24"/>
          <w:lang w:eastAsia="en-GB"/>
        </w:rPr>
      </w:pPr>
    </w:p>
    <w:p w:rsidR="00FE7D5A" w:rsidRPr="00A12507" w:rsidRDefault="00FE7D5A" w:rsidP="00A12507">
      <w:pPr>
        <w:spacing w:line="480" w:lineRule="auto"/>
        <w:jc w:val="center"/>
        <w:rPr>
          <w:rFonts w:ascii="Times New Roman" w:hAnsi="Times New Roman" w:cs="Times New Roman"/>
          <w:color w:val="0D0D0D" w:themeColor="text1" w:themeTint="F2"/>
          <w:sz w:val="24"/>
          <w:szCs w:val="24"/>
        </w:rPr>
      </w:pPr>
      <w:r w:rsidRPr="00A12507">
        <w:rPr>
          <w:rFonts w:ascii="Times New Roman" w:eastAsia="Times New Roman" w:hAnsi="Times New Roman" w:cs="Times New Roman"/>
          <w:color w:val="0D0D0D" w:themeColor="text1" w:themeTint="F2"/>
          <w:sz w:val="24"/>
          <w:szCs w:val="24"/>
          <w:lang w:eastAsia="en-GB"/>
        </w:rPr>
        <w:t xml:space="preserve">Substance Use and </w:t>
      </w:r>
      <w:r w:rsidRPr="00A12507">
        <w:rPr>
          <w:rFonts w:ascii="Times New Roman" w:hAnsi="Times New Roman" w:cs="Times New Roman"/>
          <w:color w:val="0D0D0D" w:themeColor="text1" w:themeTint="F2"/>
          <w:sz w:val="24"/>
          <w:szCs w:val="24"/>
        </w:rPr>
        <w:t>Co-Occurring Disorders</w:t>
      </w:r>
    </w:p>
    <w:p w:rsidR="00FE7D5A" w:rsidRPr="00A12507" w:rsidRDefault="00FE7D5A" w:rsidP="00A12507">
      <w:pPr>
        <w:spacing w:line="480" w:lineRule="auto"/>
        <w:jc w:val="center"/>
        <w:rPr>
          <w:rFonts w:ascii="Times New Roman" w:hAnsi="Times New Roman" w:cs="Times New Roman"/>
          <w:color w:val="0D0D0D" w:themeColor="text1" w:themeTint="F2"/>
          <w:sz w:val="24"/>
          <w:szCs w:val="24"/>
        </w:rPr>
      </w:pPr>
      <w:r w:rsidRPr="00A12507">
        <w:rPr>
          <w:rFonts w:ascii="Times New Roman" w:hAnsi="Times New Roman" w:cs="Times New Roman"/>
          <w:color w:val="0D0D0D" w:themeColor="text1" w:themeTint="F2"/>
          <w:sz w:val="24"/>
          <w:szCs w:val="24"/>
        </w:rPr>
        <w:t>Name</w:t>
      </w:r>
    </w:p>
    <w:p w:rsidR="00FE7D5A" w:rsidRPr="00A12507" w:rsidRDefault="00FE7D5A" w:rsidP="00A12507">
      <w:pPr>
        <w:spacing w:line="480" w:lineRule="auto"/>
        <w:jc w:val="center"/>
        <w:rPr>
          <w:rFonts w:ascii="Times New Roman" w:hAnsi="Times New Roman" w:cs="Times New Roman"/>
          <w:color w:val="0D0D0D" w:themeColor="text1" w:themeTint="F2"/>
          <w:sz w:val="24"/>
          <w:szCs w:val="24"/>
        </w:rPr>
      </w:pPr>
      <w:r w:rsidRPr="00A12507">
        <w:rPr>
          <w:rFonts w:ascii="Times New Roman" w:hAnsi="Times New Roman" w:cs="Times New Roman"/>
          <w:color w:val="0D0D0D" w:themeColor="text1" w:themeTint="F2"/>
          <w:sz w:val="24"/>
          <w:szCs w:val="24"/>
        </w:rPr>
        <w:t>Instructor</w:t>
      </w:r>
    </w:p>
    <w:p w:rsidR="00FE7D5A" w:rsidRPr="00A12507" w:rsidRDefault="00FE7D5A" w:rsidP="00A12507">
      <w:pPr>
        <w:spacing w:line="480" w:lineRule="auto"/>
        <w:jc w:val="center"/>
        <w:rPr>
          <w:rFonts w:ascii="Times New Roman" w:hAnsi="Times New Roman" w:cs="Times New Roman"/>
          <w:color w:val="0D0D0D" w:themeColor="text1" w:themeTint="F2"/>
          <w:sz w:val="24"/>
          <w:szCs w:val="24"/>
        </w:rPr>
      </w:pPr>
      <w:r w:rsidRPr="00A12507">
        <w:rPr>
          <w:rFonts w:ascii="Times New Roman" w:hAnsi="Times New Roman" w:cs="Times New Roman"/>
          <w:color w:val="0D0D0D" w:themeColor="text1" w:themeTint="F2"/>
          <w:sz w:val="24"/>
          <w:szCs w:val="24"/>
        </w:rPr>
        <w:t>Course</w:t>
      </w:r>
    </w:p>
    <w:p w:rsidR="00FE7D5A" w:rsidRPr="00A12507" w:rsidRDefault="00FE7D5A" w:rsidP="00A12507">
      <w:pPr>
        <w:spacing w:line="480" w:lineRule="auto"/>
        <w:jc w:val="center"/>
        <w:rPr>
          <w:rFonts w:ascii="Times New Roman" w:hAnsi="Times New Roman" w:cs="Times New Roman"/>
          <w:color w:val="0D0D0D" w:themeColor="text1" w:themeTint="F2"/>
          <w:sz w:val="24"/>
          <w:szCs w:val="24"/>
        </w:rPr>
      </w:pPr>
      <w:r w:rsidRPr="00A12507">
        <w:rPr>
          <w:rFonts w:ascii="Times New Roman" w:hAnsi="Times New Roman" w:cs="Times New Roman"/>
          <w:color w:val="0D0D0D" w:themeColor="text1" w:themeTint="F2"/>
          <w:sz w:val="24"/>
          <w:szCs w:val="24"/>
        </w:rPr>
        <w:t>Date</w:t>
      </w:r>
    </w:p>
    <w:p w:rsidR="00FD4D7A" w:rsidRPr="00A12507" w:rsidRDefault="00FD4D7A" w:rsidP="00A12507">
      <w:pPr>
        <w:spacing w:line="480" w:lineRule="auto"/>
        <w:rPr>
          <w:rFonts w:ascii="Times New Roman" w:eastAsia="Times New Roman" w:hAnsi="Times New Roman" w:cs="Times New Roman"/>
          <w:color w:val="0D0D0D" w:themeColor="text1" w:themeTint="F2"/>
          <w:sz w:val="24"/>
          <w:szCs w:val="24"/>
          <w:lang w:eastAsia="en-GB"/>
        </w:rPr>
      </w:pPr>
      <w:r w:rsidRPr="00A12507">
        <w:rPr>
          <w:rFonts w:ascii="Times New Roman" w:eastAsia="Times New Roman" w:hAnsi="Times New Roman" w:cs="Times New Roman"/>
          <w:color w:val="0D0D0D" w:themeColor="text1" w:themeTint="F2"/>
          <w:sz w:val="24"/>
          <w:szCs w:val="24"/>
          <w:lang w:eastAsia="en-GB"/>
        </w:rPr>
        <w:br w:type="page"/>
      </w:r>
    </w:p>
    <w:p w:rsidR="0058495B" w:rsidRPr="00A12507" w:rsidRDefault="0071522C" w:rsidP="00A12507">
      <w:pPr>
        <w:spacing w:line="480" w:lineRule="auto"/>
        <w:rPr>
          <w:rFonts w:ascii="Times New Roman" w:hAnsi="Times New Roman" w:cs="Times New Roman"/>
          <w:color w:val="0D0D0D" w:themeColor="text1" w:themeTint="F2"/>
          <w:sz w:val="24"/>
          <w:szCs w:val="24"/>
        </w:rPr>
      </w:pPr>
      <w:r w:rsidRPr="00A12507">
        <w:rPr>
          <w:rFonts w:ascii="Times New Roman" w:hAnsi="Times New Roman" w:cs="Times New Roman"/>
          <w:color w:val="0D0D0D" w:themeColor="text1" w:themeTint="F2"/>
          <w:sz w:val="24"/>
          <w:szCs w:val="24"/>
        </w:rPr>
        <w:lastRenderedPageBreak/>
        <w:tab/>
        <w:t xml:space="preserve">The </w:t>
      </w:r>
      <w:r w:rsidRPr="00B23E47">
        <w:rPr>
          <w:rFonts w:ascii="Times New Roman" w:hAnsi="Times New Roman" w:cs="Times New Roman"/>
          <w:color w:val="0D0D0D" w:themeColor="text1" w:themeTint="F2"/>
          <w:sz w:val="24"/>
          <w:szCs w:val="24"/>
        </w:rPr>
        <w:t>co-occurring disorders</w:t>
      </w:r>
      <w:r w:rsidRPr="00A12507">
        <w:rPr>
          <w:rFonts w:ascii="Times New Roman" w:hAnsi="Times New Roman" w:cs="Times New Roman"/>
          <w:color w:val="0D0D0D" w:themeColor="text1" w:themeTint="F2"/>
          <w:sz w:val="24"/>
          <w:szCs w:val="24"/>
        </w:rPr>
        <w:t xml:space="preserve"> were officially known as dual diagnosis or dual disorders. Mental health disorder, comorbid substance abuse addiction was used in reference to co-occurring. Substance issues that happen to an individual are co-occurring disorders in which mental is substance use independent or the mental disorders are set apart. The combination aspect of emotional, psychiatric, and mental issues form the </w:t>
      </w:r>
      <w:r w:rsidRPr="00B23E47">
        <w:rPr>
          <w:rFonts w:ascii="Times New Roman" w:hAnsi="Times New Roman" w:cs="Times New Roman"/>
          <w:color w:val="0D0D0D" w:themeColor="text1" w:themeTint="F2"/>
          <w:sz w:val="24"/>
          <w:szCs w:val="24"/>
        </w:rPr>
        <w:t>co-occurring disorders</w:t>
      </w:r>
      <w:r w:rsidRPr="00A12507">
        <w:rPr>
          <w:rFonts w:ascii="Times New Roman" w:hAnsi="Times New Roman" w:cs="Times New Roman"/>
          <w:color w:val="0D0D0D" w:themeColor="text1" w:themeTint="F2"/>
          <w:sz w:val="24"/>
          <w:szCs w:val="24"/>
        </w:rPr>
        <w:t xml:space="preserve">. In regard to the clinical field, there are numerous physical health conditions associated with </w:t>
      </w:r>
      <w:r w:rsidRPr="00A12507">
        <w:rPr>
          <w:rFonts w:ascii="Times New Roman" w:hAnsi="Times New Roman" w:cs="Times New Roman"/>
          <w:b/>
          <w:color w:val="0D0D0D" w:themeColor="text1" w:themeTint="F2"/>
          <w:sz w:val="24"/>
          <w:szCs w:val="24"/>
        </w:rPr>
        <w:t>co-</w:t>
      </w:r>
      <w:r w:rsidRPr="00B23E47">
        <w:rPr>
          <w:rFonts w:ascii="Times New Roman" w:hAnsi="Times New Roman" w:cs="Times New Roman"/>
          <w:color w:val="0D0D0D" w:themeColor="text1" w:themeTint="F2"/>
          <w:sz w:val="24"/>
          <w:szCs w:val="24"/>
        </w:rPr>
        <w:t>occurring disorders.</w:t>
      </w:r>
      <w:r w:rsidRPr="00A12507">
        <w:rPr>
          <w:rFonts w:ascii="Times New Roman" w:hAnsi="Times New Roman" w:cs="Times New Roman"/>
          <w:color w:val="0D0D0D" w:themeColor="text1" w:themeTint="F2"/>
          <w:sz w:val="24"/>
          <w:szCs w:val="24"/>
        </w:rPr>
        <w:t xml:space="preserve"> Some of the related conditions are respiratory problems, various skin infections, Asthma, heart disease, and high blood pressure. Individuals who have </w:t>
      </w:r>
      <w:r w:rsidRPr="00B23E47">
        <w:rPr>
          <w:rFonts w:ascii="Times New Roman" w:hAnsi="Times New Roman" w:cs="Times New Roman"/>
          <w:color w:val="0D0D0D" w:themeColor="text1" w:themeTint="F2"/>
          <w:sz w:val="24"/>
          <w:szCs w:val="24"/>
        </w:rPr>
        <w:t>co-occurring disorders</w:t>
      </w:r>
      <w:r w:rsidRPr="00A12507">
        <w:rPr>
          <w:rFonts w:ascii="Times New Roman" w:hAnsi="Times New Roman" w:cs="Times New Roman"/>
          <w:color w:val="0D0D0D" w:themeColor="text1" w:themeTint="F2"/>
          <w:sz w:val="24"/>
          <w:szCs w:val="24"/>
        </w:rPr>
        <w:t xml:space="preserve"> have high chances to face death. In addition to that, the same victims are much more exposed to risks of being infected with HIV/AIDs as well as hepatitis C infections. Despite exposure to risks of these physical health conditions, they are further suffering risk exploration of factors such as victimization, homelessness, incarceration, and violence. Even though substance use and mental health emerge with such mentioned problems, the victims of co-occurring disorders consequently look forward to seeking support or treatment of his or her conditions</w:t>
      </w:r>
      <w:r w:rsidR="009C3823" w:rsidRPr="00A12507">
        <w:rPr>
          <w:rFonts w:ascii="Times New Roman" w:hAnsi="Times New Roman" w:cs="Times New Roman"/>
          <w:color w:val="0D0D0D" w:themeColor="text1" w:themeTint="F2"/>
          <w:sz w:val="24"/>
          <w:szCs w:val="24"/>
        </w:rPr>
        <w:t>, (</w:t>
      </w:r>
      <w:r w:rsidR="009C3823" w:rsidRPr="00A12507">
        <w:rPr>
          <w:rFonts w:ascii="Times New Roman" w:eastAsia="Times New Roman" w:hAnsi="Times New Roman" w:cs="Times New Roman"/>
          <w:color w:val="0D0D0D" w:themeColor="text1" w:themeTint="F2"/>
          <w:sz w:val="24"/>
          <w:szCs w:val="24"/>
          <w:lang w:val="en-US"/>
        </w:rPr>
        <w:t>Irimia, Gottschling 2016).</w:t>
      </w:r>
      <w:r w:rsidRPr="00A12507">
        <w:rPr>
          <w:rFonts w:ascii="Times New Roman" w:hAnsi="Times New Roman" w:cs="Times New Roman"/>
          <w:color w:val="0D0D0D" w:themeColor="text1" w:themeTint="F2"/>
          <w:sz w:val="24"/>
          <w:szCs w:val="24"/>
        </w:rPr>
        <w:t xml:space="preserve"> This different happens with the individual with either mental health or substance use conditions.</w:t>
      </w:r>
    </w:p>
    <w:p w:rsidR="006C5069" w:rsidRDefault="006C5069" w:rsidP="007B08E4">
      <w:pPr>
        <w:spacing w:line="480" w:lineRule="auto"/>
        <w:ind w:firstLine="720"/>
        <w:rPr>
          <w:rFonts w:ascii="Times New Roman" w:hAnsi="Times New Roman" w:cs="Times New Roman"/>
          <w:color w:val="0D0D0D" w:themeColor="text1" w:themeTint="F2"/>
          <w:sz w:val="24"/>
          <w:szCs w:val="24"/>
        </w:rPr>
      </w:pPr>
      <w:r w:rsidRPr="006C5069">
        <w:rPr>
          <w:rFonts w:ascii="Times New Roman" w:hAnsi="Times New Roman" w:cs="Times New Roman"/>
          <w:color w:val="0D0D0D" w:themeColor="text1" w:themeTint="F2"/>
          <w:sz w:val="24"/>
          <w:szCs w:val="24"/>
        </w:rPr>
        <w:t>The potential psychoactive compounds that result in social and health problems are relevantly known as substance. Some of the substances are illegal (for instance, heroin, and cocaine) while others are legal (for instance, tobacco and alcohol). Substance abuse can result in costly, enduring, and serious consequences. Some fatal results may include child abuse, sexual violence, car crash, intimate partner, an arrest for driving under the influence (DUI). Unfortunately, various substance overdoses may lead to death.</w:t>
      </w:r>
    </w:p>
    <w:p w:rsidR="0071522C" w:rsidRPr="00A12507" w:rsidRDefault="0071522C" w:rsidP="00A12507">
      <w:pPr>
        <w:spacing w:line="480" w:lineRule="auto"/>
        <w:rPr>
          <w:rFonts w:ascii="Times New Roman" w:hAnsi="Times New Roman" w:cs="Times New Roman"/>
          <w:color w:val="0D0D0D" w:themeColor="text1" w:themeTint="F2"/>
          <w:sz w:val="24"/>
          <w:szCs w:val="24"/>
        </w:rPr>
      </w:pPr>
      <w:r w:rsidRPr="00A12507">
        <w:rPr>
          <w:rFonts w:ascii="Times New Roman" w:hAnsi="Times New Roman" w:cs="Times New Roman"/>
          <w:color w:val="0D0D0D" w:themeColor="text1" w:themeTint="F2"/>
          <w:sz w:val="24"/>
          <w:szCs w:val="24"/>
        </w:rPr>
        <w:tab/>
        <w:t xml:space="preserve">The individual who portrays severity in persistent mental disorders in </w:t>
      </w:r>
      <w:r w:rsidRPr="00B23E47">
        <w:rPr>
          <w:rFonts w:ascii="Times New Roman" w:hAnsi="Times New Roman" w:cs="Times New Roman"/>
          <w:color w:val="0D0D0D" w:themeColor="text1" w:themeTint="F2"/>
          <w:sz w:val="24"/>
          <w:szCs w:val="24"/>
        </w:rPr>
        <w:t>co-occurring disorders</w:t>
      </w:r>
      <w:r w:rsidRPr="00A12507">
        <w:rPr>
          <w:rFonts w:ascii="Times New Roman" w:hAnsi="Times New Roman" w:cs="Times New Roman"/>
          <w:color w:val="0D0D0D" w:themeColor="text1" w:themeTint="F2"/>
          <w:sz w:val="24"/>
          <w:szCs w:val="24"/>
        </w:rPr>
        <w:t xml:space="preserve"> is termed to be Mentally III Chemical Abusers (MICA). Bipolar and schizophrenia disorders are mostly associated with people who suffer from Mentally III Chemical Abusers </w:t>
      </w:r>
      <w:r w:rsidRPr="00A12507">
        <w:rPr>
          <w:rFonts w:ascii="Times New Roman" w:hAnsi="Times New Roman" w:cs="Times New Roman"/>
          <w:color w:val="0D0D0D" w:themeColor="text1" w:themeTint="F2"/>
          <w:sz w:val="24"/>
          <w:szCs w:val="24"/>
        </w:rPr>
        <w:lastRenderedPageBreak/>
        <w:t>(MICA). Among other terminologies used in reference to the co-occurring disorders includes Individuals with Co-Occurring Psychiatric and Substance Disorders (ICOPSD), Substance Abuse and Mental Illness (SAMI), and Chemical Abuse and Mental Illness (CAMI). In the United States of America, over ten (10) million individuals suffer from substance use and co-occurring mental disorders</w:t>
      </w:r>
      <w:r w:rsidR="00AA073D" w:rsidRPr="00A12507">
        <w:rPr>
          <w:rFonts w:ascii="Times New Roman" w:hAnsi="Times New Roman" w:cs="Times New Roman"/>
          <w:color w:val="0D0D0D" w:themeColor="text1" w:themeTint="F2"/>
          <w:sz w:val="24"/>
          <w:szCs w:val="24"/>
        </w:rPr>
        <w:t>, (</w:t>
      </w:r>
      <w:r w:rsidR="00AA073D" w:rsidRPr="00A12507">
        <w:rPr>
          <w:rFonts w:ascii="Times New Roman" w:eastAsia="Times New Roman" w:hAnsi="Times New Roman" w:cs="Times New Roman"/>
          <w:color w:val="0D0D0D" w:themeColor="text1" w:themeTint="F2"/>
          <w:sz w:val="24"/>
          <w:szCs w:val="24"/>
          <w:lang w:val="en-US"/>
        </w:rPr>
        <w:t>Irimia, Gottschling, 2016).</w:t>
      </w:r>
      <w:r w:rsidRPr="00A12507">
        <w:rPr>
          <w:rFonts w:ascii="Times New Roman" w:hAnsi="Times New Roman" w:cs="Times New Roman"/>
          <w:color w:val="0D0D0D" w:themeColor="text1" w:themeTint="F2"/>
          <w:sz w:val="24"/>
          <w:szCs w:val="24"/>
        </w:rPr>
        <w:t xml:space="preserve"> Unfortunately, out of the ten million people, more than one million individuals portray a minimum of four or more </w:t>
      </w:r>
      <w:r w:rsidRPr="00B23E47">
        <w:rPr>
          <w:rFonts w:ascii="Times New Roman" w:hAnsi="Times New Roman" w:cs="Times New Roman"/>
          <w:color w:val="0D0D0D" w:themeColor="text1" w:themeTint="F2"/>
          <w:sz w:val="24"/>
          <w:szCs w:val="24"/>
        </w:rPr>
        <w:t xml:space="preserve">co-occurring disorders </w:t>
      </w:r>
      <w:r w:rsidRPr="00A12507">
        <w:rPr>
          <w:rFonts w:ascii="Times New Roman" w:hAnsi="Times New Roman" w:cs="Times New Roman"/>
          <w:color w:val="0D0D0D" w:themeColor="text1" w:themeTint="F2"/>
          <w:sz w:val="24"/>
          <w:szCs w:val="24"/>
        </w:rPr>
        <w:t xml:space="preserve">while more than three million are identified with a minimum of three disorders. </w:t>
      </w:r>
    </w:p>
    <w:p w:rsidR="00641DA2" w:rsidRPr="006C5069" w:rsidRDefault="000F50B4" w:rsidP="007B08E4">
      <w:pPr>
        <w:pStyle w:val="NormalWeb"/>
        <w:spacing w:line="480" w:lineRule="auto"/>
        <w:ind w:firstLine="720"/>
        <w:rPr>
          <w:color w:val="0D0D0D" w:themeColor="text1" w:themeTint="F2"/>
        </w:rPr>
      </w:pPr>
      <w:r w:rsidRPr="006C5069">
        <w:rPr>
          <w:color w:val="0D0D0D" w:themeColor="text1" w:themeTint="F2"/>
        </w:rPr>
        <w:t xml:space="preserve">The DSM diagnostic </w:t>
      </w:r>
      <w:r w:rsidR="00B23E47" w:rsidRPr="006C5069">
        <w:rPr>
          <w:color w:val="0D0D0D" w:themeColor="text1" w:themeTint="F2"/>
        </w:rPr>
        <w:t>criterion in association with substance use and co-occurring disorder recognizes</w:t>
      </w:r>
      <w:r w:rsidR="008830FE" w:rsidRPr="006C5069">
        <w:rPr>
          <w:color w:val="0D0D0D" w:themeColor="text1" w:themeTint="F2"/>
        </w:rPr>
        <w:t xml:space="preserve"> that </w:t>
      </w:r>
      <w:r w:rsidRPr="006C5069">
        <w:rPr>
          <w:color w:val="0D0D0D" w:themeColor="text1" w:themeTint="F2"/>
        </w:rPr>
        <w:t xml:space="preserve">not all individuals </w:t>
      </w:r>
      <w:r w:rsidR="008830FE" w:rsidRPr="006C5069">
        <w:rPr>
          <w:color w:val="0D0D0D" w:themeColor="text1" w:themeTint="F2"/>
        </w:rPr>
        <w:t xml:space="preserve">are </w:t>
      </w:r>
      <w:r w:rsidRPr="006C5069">
        <w:rPr>
          <w:color w:val="0D0D0D" w:themeColor="text1" w:themeTint="F2"/>
        </w:rPr>
        <w:t>eq</w:t>
      </w:r>
      <w:r w:rsidR="008830FE" w:rsidRPr="006C5069">
        <w:rPr>
          <w:color w:val="0D0D0D" w:themeColor="text1" w:themeTint="F2"/>
        </w:rPr>
        <w:t xml:space="preserve">ually </w:t>
      </w:r>
      <w:r w:rsidRPr="006C5069">
        <w:rPr>
          <w:color w:val="0D0D0D" w:themeColor="text1" w:themeTint="F2"/>
        </w:rPr>
        <w:t>susceptible</w:t>
      </w:r>
      <w:r w:rsidR="008830FE" w:rsidRPr="006C5069">
        <w:rPr>
          <w:color w:val="0D0D0D" w:themeColor="text1" w:themeTint="F2"/>
        </w:rPr>
        <w:t xml:space="preserve"> to </w:t>
      </w:r>
      <w:r w:rsidR="006C5069">
        <w:rPr>
          <w:color w:val="0D0D0D" w:themeColor="text1" w:themeTint="F2"/>
        </w:rPr>
        <w:t xml:space="preserve">the </w:t>
      </w:r>
      <w:r w:rsidR="008830FE" w:rsidRPr="006C5069">
        <w:rPr>
          <w:color w:val="0D0D0D" w:themeColor="text1" w:themeTint="F2"/>
        </w:rPr>
        <w:t>develop</w:t>
      </w:r>
      <w:r w:rsidRPr="006C5069">
        <w:rPr>
          <w:color w:val="0D0D0D" w:themeColor="text1" w:themeTint="F2"/>
        </w:rPr>
        <w:t xml:space="preserve">ment of </w:t>
      </w:r>
      <w:hyperlink r:id="rId7" w:history="1">
        <w:r w:rsidR="008830FE" w:rsidRPr="006C5069">
          <w:rPr>
            <w:rStyle w:val="Hyperlink"/>
            <w:color w:val="0D0D0D" w:themeColor="text1" w:themeTint="F2"/>
            <w:u w:val="none"/>
          </w:rPr>
          <w:t>substance-related disorders</w:t>
        </w:r>
      </w:hyperlink>
      <w:r w:rsidR="00BD3D46" w:rsidRPr="006C5069">
        <w:rPr>
          <w:color w:val="0D0D0D" w:themeColor="text1" w:themeTint="F2"/>
        </w:rPr>
        <w:t xml:space="preserve">. It also affirms that low ranging self-control of individuals probably </w:t>
      </w:r>
      <w:r w:rsidR="006C5069" w:rsidRPr="006C5069">
        <w:rPr>
          <w:color w:val="0D0D0D" w:themeColor="text1" w:themeTint="F2"/>
        </w:rPr>
        <w:t>influence</w:t>
      </w:r>
      <w:r w:rsidR="006C5069">
        <w:rPr>
          <w:color w:val="0D0D0D" w:themeColor="text1" w:themeTint="F2"/>
        </w:rPr>
        <w:t>s</w:t>
      </w:r>
      <w:r w:rsidR="006C5069" w:rsidRPr="006C5069">
        <w:rPr>
          <w:color w:val="0D0D0D" w:themeColor="text1" w:themeTint="F2"/>
        </w:rPr>
        <w:t xml:space="preserve"> problem</w:t>
      </w:r>
      <w:r w:rsidR="00CA39CC" w:rsidRPr="006C5069">
        <w:rPr>
          <w:color w:val="0D0D0D" w:themeColor="text1" w:themeTint="F2"/>
        </w:rPr>
        <w:t xml:space="preserve"> development whenever under drugs abuse exposure.</w:t>
      </w:r>
      <w:r w:rsidR="006C5069">
        <w:rPr>
          <w:color w:val="0D0D0D" w:themeColor="text1" w:themeTint="F2"/>
        </w:rPr>
        <w:t xml:space="preserve"> </w:t>
      </w:r>
      <w:r w:rsidR="006A2DCF" w:rsidRPr="006C5069">
        <w:rPr>
          <w:color w:val="0D0D0D" w:themeColor="text1" w:themeTint="F2"/>
        </w:rPr>
        <w:t xml:space="preserve">Substance </w:t>
      </w:r>
      <w:r w:rsidR="002E77EB" w:rsidRPr="006C5069">
        <w:rPr>
          <w:color w:val="0D0D0D" w:themeColor="text1" w:themeTint="F2"/>
        </w:rPr>
        <w:t>u</w:t>
      </w:r>
      <w:r w:rsidR="006A2DCF" w:rsidRPr="006C5069">
        <w:rPr>
          <w:color w:val="0D0D0D" w:themeColor="text1" w:themeTint="F2"/>
        </w:rPr>
        <w:t xml:space="preserve">se disorders </w:t>
      </w:r>
      <w:r w:rsidR="002E77EB" w:rsidRPr="006C5069">
        <w:rPr>
          <w:color w:val="0D0D0D" w:themeColor="text1" w:themeTint="F2"/>
        </w:rPr>
        <w:t xml:space="preserve">and substance induced disorders the two known groups of substance-related disorders. </w:t>
      </w:r>
      <w:r w:rsidR="00650E67" w:rsidRPr="006C5069">
        <w:rPr>
          <w:color w:val="0D0D0D" w:themeColor="text1" w:themeTint="F2"/>
        </w:rPr>
        <w:t>First, s</w:t>
      </w:r>
      <w:r w:rsidR="008830FE" w:rsidRPr="006C5069">
        <w:rPr>
          <w:color w:val="0D0D0D" w:themeColor="text1" w:themeTint="F2"/>
        </w:rPr>
        <w:t xml:space="preserve">ubstance-use disorders </w:t>
      </w:r>
      <w:r w:rsidR="0079341F" w:rsidRPr="006C5069">
        <w:rPr>
          <w:color w:val="0D0D0D" w:themeColor="text1" w:themeTint="F2"/>
        </w:rPr>
        <w:t>refer to symptoms prototype</w:t>
      </w:r>
      <w:r w:rsidR="008830FE" w:rsidRPr="006C5069">
        <w:rPr>
          <w:color w:val="0D0D0D" w:themeColor="text1" w:themeTint="F2"/>
        </w:rPr>
        <w:t xml:space="preserve"> </w:t>
      </w:r>
      <w:r w:rsidR="0079341F" w:rsidRPr="006C5069">
        <w:rPr>
          <w:color w:val="0D0D0D" w:themeColor="text1" w:themeTint="F2"/>
        </w:rPr>
        <w:t xml:space="preserve">that </w:t>
      </w:r>
      <w:r w:rsidR="00C93085" w:rsidRPr="006C5069">
        <w:rPr>
          <w:color w:val="0D0D0D" w:themeColor="text1" w:themeTint="F2"/>
        </w:rPr>
        <w:t xml:space="preserve">is substance use </w:t>
      </w:r>
      <w:r w:rsidR="0079341F" w:rsidRPr="006C5069">
        <w:rPr>
          <w:color w:val="0D0D0D" w:themeColor="text1" w:themeTint="F2"/>
        </w:rPr>
        <w:t>result</w:t>
      </w:r>
      <w:r w:rsidR="00C93085" w:rsidRPr="006C5069">
        <w:rPr>
          <w:color w:val="0D0D0D" w:themeColor="text1" w:themeTint="F2"/>
        </w:rPr>
        <w:t xml:space="preserve">ant </w:t>
      </w:r>
      <w:r w:rsidR="005867C8" w:rsidRPr="006C5069">
        <w:rPr>
          <w:color w:val="0D0D0D" w:themeColor="text1" w:themeTint="F2"/>
        </w:rPr>
        <w:t xml:space="preserve">as one </w:t>
      </w:r>
      <w:r w:rsidR="008830FE" w:rsidRPr="006C5069">
        <w:rPr>
          <w:color w:val="0D0D0D" w:themeColor="text1" w:themeTint="F2"/>
        </w:rPr>
        <w:t>continue</w:t>
      </w:r>
      <w:r w:rsidR="005867C8" w:rsidRPr="006C5069">
        <w:rPr>
          <w:color w:val="0D0D0D" w:themeColor="text1" w:themeTint="F2"/>
        </w:rPr>
        <w:t xml:space="preserve">s with the use </w:t>
      </w:r>
      <w:r w:rsidR="009E56E4" w:rsidRPr="006C5069">
        <w:rPr>
          <w:color w:val="0D0D0D" w:themeColor="text1" w:themeTint="F2"/>
        </w:rPr>
        <w:t>although</w:t>
      </w:r>
      <w:r w:rsidR="008830FE" w:rsidRPr="006C5069">
        <w:rPr>
          <w:color w:val="0D0D0D" w:themeColor="text1" w:themeTint="F2"/>
        </w:rPr>
        <w:t xml:space="preserve"> </w:t>
      </w:r>
      <w:r w:rsidR="009E56E4" w:rsidRPr="006C5069">
        <w:rPr>
          <w:color w:val="0D0D0D" w:themeColor="text1" w:themeTint="F2"/>
        </w:rPr>
        <w:t xml:space="preserve">he or she </w:t>
      </w:r>
      <w:r w:rsidR="008830FE" w:rsidRPr="006C5069">
        <w:rPr>
          <w:color w:val="0D0D0D" w:themeColor="text1" w:themeTint="F2"/>
        </w:rPr>
        <w:t>experienc</w:t>
      </w:r>
      <w:r w:rsidR="009E56E4" w:rsidRPr="006C5069">
        <w:rPr>
          <w:color w:val="0D0D0D" w:themeColor="text1" w:themeTint="F2"/>
        </w:rPr>
        <w:t>es the resulting p</w:t>
      </w:r>
      <w:r w:rsidR="008830FE" w:rsidRPr="006C5069">
        <w:rPr>
          <w:color w:val="0D0D0D" w:themeColor="text1" w:themeTint="F2"/>
        </w:rPr>
        <w:t>roblems</w:t>
      </w:r>
      <w:r w:rsidR="009E56E4" w:rsidRPr="006C5069">
        <w:rPr>
          <w:color w:val="0D0D0D" w:themeColor="text1" w:themeTint="F2"/>
        </w:rPr>
        <w:t xml:space="preserve">. </w:t>
      </w:r>
      <w:r w:rsidR="00903C4A" w:rsidRPr="006C5069">
        <w:rPr>
          <w:color w:val="0D0D0D" w:themeColor="text1" w:themeTint="F2"/>
        </w:rPr>
        <w:t xml:space="preserve">Secondly, </w:t>
      </w:r>
      <w:r w:rsidR="00641DA2" w:rsidRPr="006C5069">
        <w:rPr>
          <w:color w:val="0D0D0D" w:themeColor="text1" w:themeTint="F2"/>
        </w:rPr>
        <w:t xml:space="preserve">substance-induced disorders </w:t>
      </w:r>
      <w:r w:rsidR="00176937" w:rsidRPr="006C5069">
        <w:rPr>
          <w:color w:val="0D0D0D" w:themeColor="text1" w:themeTint="F2"/>
        </w:rPr>
        <w:t xml:space="preserve">are detailed besides substance use disorders. They include various medication or substance-induced mental disorders, withdrawal, and intoxication. </w:t>
      </w:r>
    </w:p>
    <w:p w:rsidR="001709CB" w:rsidRPr="006C5069" w:rsidRDefault="00817FA5" w:rsidP="00A12507">
      <w:pPr>
        <w:pStyle w:val="NormalWeb"/>
        <w:spacing w:line="480" w:lineRule="auto"/>
        <w:rPr>
          <w:color w:val="0D0D0D" w:themeColor="text1" w:themeTint="F2"/>
        </w:rPr>
      </w:pPr>
      <w:r w:rsidRPr="006C5069">
        <w:rPr>
          <w:color w:val="0D0D0D" w:themeColor="text1" w:themeTint="F2"/>
        </w:rPr>
        <w:t xml:space="preserve">DSM diagnostic criteria for the disorders </w:t>
      </w:r>
      <w:r w:rsidR="00206405" w:rsidRPr="006C5069">
        <w:rPr>
          <w:color w:val="0D0D0D" w:themeColor="text1" w:themeTint="F2"/>
        </w:rPr>
        <w:t xml:space="preserve">cover a broad range of setbacks emerging from substance use. </w:t>
      </w:r>
    </w:p>
    <w:p w:rsidR="000B2B66" w:rsidRPr="006C5069" w:rsidRDefault="00224790" w:rsidP="00A12507">
      <w:pPr>
        <w:pStyle w:val="ListParagraph"/>
        <w:numPr>
          <w:ilvl w:val="0"/>
          <w:numId w:val="2"/>
        </w:numPr>
        <w:spacing w:before="100" w:beforeAutospacing="1" w:after="100" w:afterAutospacing="1" w:line="480" w:lineRule="auto"/>
        <w:outlineLvl w:val="2"/>
        <w:rPr>
          <w:rFonts w:ascii="Times New Roman" w:eastAsia="Times New Roman" w:hAnsi="Times New Roman" w:cs="Times New Roman"/>
          <w:bCs/>
          <w:color w:val="0D0D0D" w:themeColor="text1" w:themeTint="F2"/>
          <w:sz w:val="24"/>
          <w:szCs w:val="24"/>
          <w:lang w:val="en-US"/>
        </w:rPr>
      </w:pPr>
      <w:r w:rsidRPr="006C5069">
        <w:rPr>
          <w:rFonts w:ascii="Times New Roman" w:eastAsia="Times New Roman" w:hAnsi="Times New Roman" w:cs="Times New Roman"/>
          <w:bCs/>
          <w:color w:val="0D0D0D" w:themeColor="text1" w:themeTint="F2"/>
          <w:sz w:val="24"/>
          <w:szCs w:val="24"/>
          <w:lang w:val="en-US"/>
        </w:rPr>
        <w:t xml:space="preserve">Usage for a longer than intended or larger amounts. </w:t>
      </w:r>
    </w:p>
    <w:p w:rsidR="00224790" w:rsidRPr="006C5069" w:rsidRDefault="00224790" w:rsidP="00A12507">
      <w:pPr>
        <w:pStyle w:val="ListParagraph"/>
        <w:numPr>
          <w:ilvl w:val="0"/>
          <w:numId w:val="2"/>
        </w:numPr>
        <w:spacing w:before="100" w:beforeAutospacing="1" w:after="100" w:afterAutospacing="1" w:line="480" w:lineRule="auto"/>
        <w:outlineLvl w:val="2"/>
        <w:rPr>
          <w:rFonts w:ascii="Times New Roman" w:eastAsia="Times New Roman" w:hAnsi="Times New Roman" w:cs="Times New Roman"/>
          <w:bCs/>
          <w:color w:val="0D0D0D" w:themeColor="text1" w:themeTint="F2"/>
          <w:sz w:val="24"/>
          <w:szCs w:val="24"/>
          <w:lang w:val="en-US"/>
        </w:rPr>
      </w:pPr>
      <w:r w:rsidRPr="006C5069">
        <w:rPr>
          <w:rFonts w:ascii="Times New Roman" w:eastAsia="Times New Roman" w:hAnsi="Times New Roman" w:cs="Times New Roman"/>
          <w:bCs/>
          <w:color w:val="0D0D0D" w:themeColor="text1" w:themeTint="F2"/>
          <w:sz w:val="24"/>
          <w:szCs w:val="24"/>
          <w:lang w:val="en-US"/>
        </w:rPr>
        <w:t xml:space="preserve">wanting to cut down/stop using, </w:t>
      </w:r>
      <w:r w:rsidR="009525E8" w:rsidRPr="006C5069">
        <w:rPr>
          <w:rFonts w:ascii="Times New Roman" w:eastAsia="Times New Roman" w:hAnsi="Times New Roman" w:cs="Times New Roman"/>
          <w:bCs/>
          <w:color w:val="0D0D0D" w:themeColor="text1" w:themeTint="F2"/>
          <w:sz w:val="24"/>
          <w:szCs w:val="24"/>
          <w:lang w:val="en-US"/>
        </w:rPr>
        <w:t>but unable to</w:t>
      </w:r>
    </w:p>
    <w:p w:rsidR="009525E8" w:rsidRPr="006C5069" w:rsidRDefault="009525E8" w:rsidP="00A12507">
      <w:pPr>
        <w:pStyle w:val="ListParagraph"/>
        <w:numPr>
          <w:ilvl w:val="0"/>
          <w:numId w:val="2"/>
        </w:numPr>
        <w:spacing w:before="100" w:beforeAutospacing="1" w:after="100" w:afterAutospacing="1" w:line="480" w:lineRule="auto"/>
        <w:outlineLvl w:val="2"/>
        <w:rPr>
          <w:rFonts w:ascii="Times New Roman" w:eastAsia="Times New Roman" w:hAnsi="Times New Roman" w:cs="Times New Roman"/>
          <w:bCs/>
          <w:color w:val="0D0D0D" w:themeColor="text1" w:themeTint="F2"/>
          <w:sz w:val="24"/>
          <w:szCs w:val="24"/>
          <w:lang w:val="en-US"/>
        </w:rPr>
      </w:pPr>
      <w:r w:rsidRPr="006C5069">
        <w:rPr>
          <w:rFonts w:ascii="Times New Roman" w:eastAsia="Times New Roman" w:hAnsi="Times New Roman" w:cs="Times New Roman"/>
          <w:bCs/>
          <w:color w:val="0D0D0D" w:themeColor="text1" w:themeTint="F2"/>
          <w:sz w:val="24"/>
          <w:szCs w:val="24"/>
          <w:lang w:val="en-US"/>
        </w:rPr>
        <w:t>Spending much time to recover from use</w:t>
      </w:r>
      <w:r w:rsidR="00AF04CE" w:rsidRPr="006C5069">
        <w:rPr>
          <w:rFonts w:ascii="Times New Roman" w:eastAsia="Times New Roman" w:hAnsi="Times New Roman" w:cs="Times New Roman"/>
          <w:bCs/>
          <w:color w:val="0D0D0D" w:themeColor="text1" w:themeTint="F2"/>
          <w:sz w:val="24"/>
          <w:szCs w:val="24"/>
          <w:lang w:val="en-US"/>
        </w:rPr>
        <w:t>.</w:t>
      </w:r>
      <w:r w:rsidRPr="006C5069">
        <w:rPr>
          <w:rFonts w:ascii="Times New Roman" w:eastAsia="Times New Roman" w:hAnsi="Times New Roman" w:cs="Times New Roman"/>
          <w:bCs/>
          <w:color w:val="0D0D0D" w:themeColor="text1" w:themeTint="F2"/>
          <w:sz w:val="24"/>
          <w:szCs w:val="24"/>
          <w:lang w:val="en-US"/>
        </w:rPr>
        <w:t xml:space="preserve"> </w:t>
      </w:r>
    </w:p>
    <w:p w:rsidR="009525E8" w:rsidRPr="006C5069" w:rsidRDefault="00744699" w:rsidP="00A12507">
      <w:pPr>
        <w:pStyle w:val="ListParagraph"/>
        <w:numPr>
          <w:ilvl w:val="0"/>
          <w:numId w:val="2"/>
        </w:numPr>
        <w:spacing w:before="100" w:beforeAutospacing="1" w:after="100" w:afterAutospacing="1" w:line="480" w:lineRule="auto"/>
        <w:outlineLvl w:val="2"/>
        <w:rPr>
          <w:rFonts w:ascii="Times New Roman" w:eastAsia="Times New Roman" w:hAnsi="Times New Roman" w:cs="Times New Roman"/>
          <w:bCs/>
          <w:color w:val="0D0D0D" w:themeColor="text1" w:themeTint="F2"/>
          <w:sz w:val="24"/>
          <w:szCs w:val="24"/>
          <w:lang w:val="en-US"/>
        </w:rPr>
      </w:pPr>
      <w:r w:rsidRPr="006C5069">
        <w:rPr>
          <w:rFonts w:ascii="Times New Roman" w:eastAsia="Times New Roman" w:hAnsi="Times New Roman" w:cs="Times New Roman"/>
          <w:bCs/>
          <w:color w:val="0D0D0D" w:themeColor="text1" w:themeTint="F2"/>
          <w:sz w:val="24"/>
          <w:szCs w:val="24"/>
          <w:lang w:val="en-US"/>
        </w:rPr>
        <w:t>Craving</w:t>
      </w:r>
    </w:p>
    <w:p w:rsidR="0009331D" w:rsidRPr="006C5069" w:rsidRDefault="00744699" w:rsidP="00A12507">
      <w:pPr>
        <w:pStyle w:val="ListParagraph"/>
        <w:numPr>
          <w:ilvl w:val="0"/>
          <w:numId w:val="2"/>
        </w:numPr>
        <w:spacing w:before="100" w:beforeAutospacing="1" w:after="100" w:afterAutospacing="1" w:line="480" w:lineRule="auto"/>
        <w:outlineLvl w:val="2"/>
        <w:rPr>
          <w:rFonts w:ascii="Times New Roman" w:eastAsia="Times New Roman" w:hAnsi="Times New Roman" w:cs="Times New Roman"/>
          <w:bCs/>
          <w:color w:val="0D0D0D" w:themeColor="text1" w:themeTint="F2"/>
          <w:sz w:val="24"/>
          <w:szCs w:val="24"/>
          <w:lang w:val="en-US"/>
        </w:rPr>
      </w:pPr>
      <w:r w:rsidRPr="006C5069">
        <w:rPr>
          <w:rFonts w:ascii="Times New Roman" w:eastAsia="Times New Roman" w:hAnsi="Times New Roman" w:cs="Times New Roman"/>
          <w:bCs/>
          <w:color w:val="0D0D0D" w:themeColor="text1" w:themeTint="F2"/>
          <w:sz w:val="24"/>
          <w:szCs w:val="24"/>
          <w:lang w:val="en-US"/>
        </w:rPr>
        <w:t xml:space="preserve">Inability to </w:t>
      </w:r>
      <w:r w:rsidR="00D764DB" w:rsidRPr="006C5069">
        <w:rPr>
          <w:rFonts w:ascii="Times New Roman" w:eastAsia="Times New Roman" w:hAnsi="Times New Roman" w:cs="Times New Roman"/>
          <w:bCs/>
          <w:color w:val="0D0D0D" w:themeColor="text1" w:themeTint="F2"/>
          <w:sz w:val="24"/>
          <w:szCs w:val="24"/>
          <w:lang w:val="en-US"/>
        </w:rPr>
        <w:t>manage obligation</w:t>
      </w:r>
      <w:r w:rsidR="0009331D" w:rsidRPr="006C5069">
        <w:rPr>
          <w:rFonts w:ascii="Times New Roman" w:eastAsia="Times New Roman" w:hAnsi="Times New Roman" w:cs="Times New Roman"/>
          <w:bCs/>
          <w:color w:val="0D0D0D" w:themeColor="text1" w:themeTint="F2"/>
          <w:sz w:val="24"/>
          <w:szCs w:val="24"/>
          <w:lang w:val="en-US"/>
        </w:rPr>
        <w:t>s due to use</w:t>
      </w:r>
      <w:r w:rsidR="00AF04CE" w:rsidRPr="006C5069">
        <w:rPr>
          <w:rFonts w:ascii="Times New Roman" w:eastAsia="Times New Roman" w:hAnsi="Times New Roman" w:cs="Times New Roman"/>
          <w:bCs/>
          <w:color w:val="0D0D0D" w:themeColor="text1" w:themeTint="F2"/>
          <w:sz w:val="24"/>
          <w:szCs w:val="24"/>
          <w:lang w:val="en-US"/>
        </w:rPr>
        <w:t>.</w:t>
      </w:r>
    </w:p>
    <w:p w:rsidR="009014C7" w:rsidRPr="006C5069" w:rsidRDefault="00E830F2" w:rsidP="00A12507">
      <w:pPr>
        <w:pStyle w:val="ListParagraph"/>
        <w:numPr>
          <w:ilvl w:val="0"/>
          <w:numId w:val="2"/>
        </w:numPr>
        <w:spacing w:before="100" w:beforeAutospacing="1" w:after="100" w:afterAutospacing="1" w:line="480" w:lineRule="auto"/>
        <w:outlineLvl w:val="2"/>
        <w:rPr>
          <w:rFonts w:ascii="Times New Roman" w:eastAsia="Times New Roman" w:hAnsi="Times New Roman" w:cs="Times New Roman"/>
          <w:bCs/>
          <w:color w:val="0D0D0D" w:themeColor="text1" w:themeTint="F2"/>
          <w:sz w:val="24"/>
          <w:szCs w:val="24"/>
          <w:lang w:val="en-US"/>
        </w:rPr>
      </w:pPr>
      <w:r w:rsidRPr="006C5069">
        <w:rPr>
          <w:rFonts w:ascii="Times New Roman" w:eastAsia="Times New Roman" w:hAnsi="Times New Roman" w:cs="Times New Roman"/>
          <w:bCs/>
          <w:color w:val="0D0D0D" w:themeColor="text1" w:themeTint="F2"/>
          <w:sz w:val="24"/>
          <w:szCs w:val="24"/>
          <w:lang w:val="en-US"/>
        </w:rPr>
        <w:lastRenderedPageBreak/>
        <w:t xml:space="preserve">Continued usage despite </w:t>
      </w:r>
      <w:r w:rsidR="009014C7" w:rsidRPr="006C5069">
        <w:rPr>
          <w:rFonts w:ascii="Times New Roman" w:eastAsia="Times New Roman" w:hAnsi="Times New Roman" w:cs="Times New Roman"/>
          <w:bCs/>
          <w:color w:val="0D0D0D" w:themeColor="text1" w:themeTint="F2"/>
          <w:sz w:val="24"/>
          <w:szCs w:val="24"/>
          <w:lang w:val="en-US"/>
        </w:rPr>
        <w:t>the known causes associated</w:t>
      </w:r>
      <w:r w:rsidR="00AF04CE" w:rsidRPr="006C5069">
        <w:rPr>
          <w:rFonts w:ascii="Times New Roman" w:eastAsia="Times New Roman" w:hAnsi="Times New Roman" w:cs="Times New Roman"/>
          <w:bCs/>
          <w:color w:val="0D0D0D" w:themeColor="text1" w:themeTint="F2"/>
          <w:sz w:val="24"/>
          <w:szCs w:val="24"/>
          <w:lang w:val="en-US"/>
        </w:rPr>
        <w:t>.</w:t>
      </w:r>
    </w:p>
    <w:p w:rsidR="00CC4ABE" w:rsidRPr="006C5069" w:rsidRDefault="00CC4ABE" w:rsidP="00A12507">
      <w:pPr>
        <w:pStyle w:val="ListParagraph"/>
        <w:numPr>
          <w:ilvl w:val="0"/>
          <w:numId w:val="2"/>
        </w:numPr>
        <w:spacing w:before="100" w:beforeAutospacing="1" w:after="100" w:afterAutospacing="1" w:line="480" w:lineRule="auto"/>
        <w:outlineLvl w:val="2"/>
        <w:rPr>
          <w:rFonts w:ascii="Times New Roman" w:eastAsia="Times New Roman" w:hAnsi="Times New Roman" w:cs="Times New Roman"/>
          <w:bCs/>
          <w:color w:val="0D0D0D" w:themeColor="text1" w:themeTint="F2"/>
          <w:sz w:val="24"/>
          <w:szCs w:val="24"/>
          <w:lang w:val="en-US"/>
        </w:rPr>
      </w:pPr>
      <w:r w:rsidRPr="006C5069">
        <w:rPr>
          <w:rFonts w:ascii="Times New Roman" w:eastAsia="Times New Roman" w:hAnsi="Times New Roman" w:cs="Times New Roman"/>
          <w:bCs/>
          <w:color w:val="0D0D0D" w:themeColor="text1" w:themeTint="F2"/>
          <w:sz w:val="24"/>
          <w:szCs w:val="24"/>
          <w:lang w:val="en-US"/>
        </w:rPr>
        <w:t>Surrendering essential activities due to usage</w:t>
      </w:r>
      <w:r w:rsidR="00AF04CE" w:rsidRPr="006C5069">
        <w:rPr>
          <w:rFonts w:ascii="Times New Roman" w:eastAsia="Times New Roman" w:hAnsi="Times New Roman" w:cs="Times New Roman"/>
          <w:bCs/>
          <w:color w:val="0D0D0D" w:themeColor="text1" w:themeTint="F2"/>
          <w:sz w:val="24"/>
          <w:szCs w:val="24"/>
          <w:lang w:val="en-US"/>
        </w:rPr>
        <w:t>.</w:t>
      </w:r>
    </w:p>
    <w:p w:rsidR="00AF04CE" w:rsidRPr="006C5069" w:rsidRDefault="00172973" w:rsidP="00A12507">
      <w:pPr>
        <w:pStyle w:val="ListParagraph"/>
        <w:numPr>
          <w:ilvl w:val="0"/>
          <w:numId w:val="2"/>
        </w:numPr>
        <w:spacing w:before="100" w:beforeAutospacing="1" w:after="100" w:afterAutospacing="1" w:line="480" w:lineRule="auto"/>
        <w:outlineLvl w:val="2"/>
        <w:rPr>
          <w:rFonts w:ascii="Times New Roman" w:eastAsia="Times New Roman" w:hAnsi="Times New Roman" w:cs="Times New Roman"/>
          <w:bCs/>
          <w:color w:val="0D0D0D" w:themeColor="text1" w:themeTint="F2"/>
          <w:sz w:val="24"/>
          <w:szCs w:val="24"/>
          <w:lang w:val="en-US"/>
        </w:rPr>
      </w:pPr>
      <w:r w:rsidRPr="006C5069">
        <w:rPr>
          <w:rFonts w:ascii="Times New Roman" w:eastAsia="Times New Roman" w:hAnsi="Times New Roman" w:cs="Times New Roman"/>
          <w:bCs/>
          <w:color w:val="0D0D0D" w:themeColor="text1" w:themeTint="F2"/>
          <w:sz w:val="24"/>
          <w:szCs w:val="24"/>
          <w:lang w:val="en-US"/>
        </w:rPr>
        <w:t xml:space="preserve">Continued usage even when incurs some dangerous consequences. </w:t>
      </w:r>
    </w:p>
    <w:p w:rsidR="009255CD" w:rsidRPr="006C5069" w:rsidRDefault="000507BD" w:rsidP="00A12507">
      <w:pPr>
        <w:pStyle w:val="ListParagraph"/>
        <w:numPr>
          <w:ilvl w:val="0"/>
          <w:numId w:val="2"/>
        </w:numPr>
        <w:spacing w:before="100" w:beforeAutospacing="1" w:after="100" w:afterAutospacing="1" w:line="480" w:lineRule="auto"/>
        <w:outlineLvl w:val="2"/>
        <w:rPr>
          <w:rFonts w:ascii="Times New Roman" w:eastAsia="Times New Roman" w:hAnsi="Times New Roman" w:cs="Times New Roman"/>
          <w:bCs/>
          <w:color w:val="0D0D0D" w:themeColor="text1" w:themeTint="F2"/>
          <w:sz w:val="24"/>
          <w:szCs w:val="24"/>
          <w:lang w:val="en-US"/>
        </w:rPr>
      </w:pPr>
      <w:r w:rsidRPr="006C5069">
        <w:rPr>
          <w:rFonts w:ascii="Times New Roman" w:eastAsia="Times New Roman" w:hAnsi="Times New Roman" w:cs="Times New Roman"/>
          <w:bCs/>
          <w:color w:val="0D0D0D" w:themeColor="text1" w:themeTint="F2"/>
          <w:sz w:val="24"/>
          <w:szCs w:val="24"/>
          <w:lang w:val="en-US"/>
        </w:rPr>
        <w:t xml:space="preserve">Continued usage even when </w:t>
      </w:r>
      <w:r w:rsidR="003578CD" w:rsidRPr="006C5069">
        <w:rPr>
          <w:rFonts w:ascii="Times New Roman" w:eastAsia="Times New Roman" w:hAnsi="Times New Roman" w:cs="Times New Roman"/>
          <w:bCs/>
          <w:color w:val="0D0D0D" w:themeColor="text1" w:themeTint="F2"/>
          <w:sz w:val="24"/>
          <w:szCs w:val="24"/>
          <w:lang w:val="en-US"/>
        </w:rPr>
        <w:t>one is under worsened psychological or phy</w:t>
      </w:r>
      <w:r w:rsidR="006C5069" w:rsidRPr="006C5069">
        <w:rPr>
          <w:rFonts w:ascii="Times New Roman" w:eastAsia="Times New Roman" w:hAnsi="Times New Roman" w:cs="Times New Roman"/>
          <w:bCs/>
          <w:color w:val="0D0D0D" w:themeColor="text1" w:themeTint="F2"/>
          <w:sz w:val="24"/>
          <w:szCs w:val="24"/>
          <w:lang w:val="en-US"/>
        </w:rPr>
        <w:t>si</w:t>
      </w:r>
      <w:r w:rsidR="003578CD" w:rsidRPr="006C5069">
        <w:rPr>
          <w:rFonts w:ascii="Times New Roman" w:eastAsia="Times New Roman" w:hAnsi="Times New Roman" w:cs="Times New Roman"/>
          <w:bCs/>
          <w:color w:val="0D0D0D" w:themeColor="text1" w:themeTint="F2"/>
          <w:sz w:val="24"/>
          <w:szCs w:val="24"/>
          <w:lang w:val="en-US"/>
        </w:rPr>
        <w:t xml:space="preserve">cal problems. </w:t>
      </w:r>
    </w:p>
    <w:p w:rsidR="000C2B50" w:rsidRPr="006C5069" w:rsidRDefault="00CF502A" w:rsidP="00A12507">
      <w:pPr>
        <w:pStyle w:val="ListParagraph"/>
        <w:numPr>
          <w:ilvl w:val="0"/>
          <w:numId w:val="2"/>
        </w:numPr>
        <w:spacing w:before="100" w:beforeAutospacing="1" w:after="100" w:afterAutospacing="1" w:line="480" w:lineRule="auto"/>
        <w:outlineLvl w:val="2"/>
        <w:rPr>
          <w:rFonts w:ascii="Times New Roman" w:eastAsia="Times New Roman" w:hAnsi="Times New Roman" w:cs="Times New Roman"/>
          <w:bCs/>
          <w:color w:val="0D0D0D" w:themeColor="text1" w:themeTint="F2"/>
          <w:sz w:val="24"/>
          <w:szCs w:val="24"/>
          <w:lang w:val="en-US"/>
        </w:rPr>
      </w:pPr>
      <w:r w:rsidRPr="006C5069">
        <w:rPr>
          <w:rFonts w:ascii="Times New Roman" w:eastAsia="Times New Roman" w:hAnsi="Times New Roman" w:cs="Times New Roman"/>
          <w:bCs/>
          <w:color w:val="0D0D0D" w:themeColor="text1" w:themeTint="F2"/>
          <w:sz w:val="24"/>
          <w:szCs w:val="24"/>
          <w:lang w:val="en-US"/>
        </w:rPr>
        <w:t xml:space="preserve">Increased tolerance </w:t>
      </w:r>
    </w:p>
    <w:p w:rsidR="00CF502A" w:rsidRPr="006C5069" w:rsidRDefault="00CF502A" w:rsidP="00A12507">
      <w:pPr>
        <w:pStyle w:val="ListParagraph"/>
        <w:numPr>
          <w:ilvl w:val="0"/>
          <w:numId w:val="2"/>
        </w:numPr>
        <w:spacing w:before="100" w:beforeAutospacing="1" w:after="100" w:afterAutospacing="1" w:line="480" w:lineRule="auto"/>
        <w:outlineLvl w:val="2"/>
        <w:rPr>
          <w:rFonts w:ascii="Times New Roman" w:eastAsia="Times New Roman" w:hAnsi="Times New Roman" w:cs="Times New Roman"/>
          <w:bCs/>
          <w:color w:val="0D0D0D" w:themeColor="text1" w:themeTint="F2"/>
          <w:sz w:val="24"/>
          <w:szCs w:val="24"/>
          <w:lang w:val="en-US"/>
        </w:rPr>
      </w:pPr>
      <w:r w:rsidRPr="006C5069">
        <w:rPr>
          <w:rFonts w:ascii="Times New Roman" w:eastAsia="Times New Roman" w:hAnsi="Times New Roman" w:cs="Times New Roman"/>
          <w:bCs/>
          <w:color w:val="0D0D0D" w:themeColor="text1" w:themeTint="F2"/>
          <w:sz w:val="24"/>
          <w:szCs w:val="24"/>
          <w:lang w:val="en-US"/>
        </w:rPr>
        <w:t xml:space="preserve">withdrawal symptoms </w:t>
      </w:r>
    </w:p>
    <w:p w:rsidR="0071522C" w:rsidRPr="00A12507" w:rsidRDefault="0071522C" w:rsidP="00A12507">
      <w:pPr>
        <w:spacing w:line="480" w:lineRule="auto"/>
        <w:rPr>
          <w:rFonts w:ascii="Times New Roman" w:hAnsi="Times New Roman" w:cs="Times New Roman"/>
          <w:color w:val="0D0D0D" w:themeColor="text1" w:themeTint="F2"/>
          <w:sz w:val="24"/>
          <w:szCs w:val="24"/>
        </w:rPr>
      </w:pPr>
      <w:r w:rsidRPr="00A12507">
        <w:rPr>
          <w:rFonts w:ascii="Times New Roman" w:hAnsi="Times New Roman" w:cs="Times New Roman"/>
          <w:color w:val="0D0D0D" w:themeColor="text1" w:themeTint="F2"/>
          <w:sz w:val="24"/>
          <w:szCs w:val="24"/>
        </w:rPr>
        <w:tab/>
        <w:t xml:space="preserve">There </w:t>
      </w:r>
      <w:r w:rsidR="006C5069">
        <w:rPr>
          <w:rFonts w:ascii="Times New Roman" w:hAnsi="Times New Roman" w:cs="Times New Roman"/>
          <w:color w:val="0D0D0D" w:themeColor="text1" w:themeTint="F2"/>
          <w:sz w:val="24"/>
          <w:szCs w:val="24"/>
        </w:rPr>
        <w:t xml:space="preserve">are </w:t>
      </w:r>
      <w:r w:rsidRPr="00A12507">
        <w:rPr>
          <w:rFonts w:ascii="Times New Roman" w:hAnsi="Times New Roman" w:cs="Times New Roman"/>
          <w:color w:val="0D0D0D" w:themeColor="text1" w:themeTint="F2"/>
          <w:sz w:val="24"/>
          <w:szCs w:val="24"/>
        </w:rPr>
        <w:t xml:space="preserve">various different ways in which people contract </w:t>
      </w:r>
      <w:r w:rsidRPr="006C5069">
        <w:rPr>
          <w:rFonts w:ascii="Times New Roman" w:hAnsi="Times New Roman" w:cs="Times New Roman"/>
          <w:color w:val="0D0D0D" w:themeColor="text1" w:themeTint="F2"/>
          <w:sz w:val="24"/>
          <w:szCs w:val="24"/>
        </w:rPr>
        <w:t>co-occurring disorders</w:t>
      </w:r>
      <w:r w:rsidRPr="00A12507">
        <w:rPr>
          <w:rFonts w:ascii="Times New Roman" w:hAnsi="Times New Roman" w:cs="Times New Roman"/>
          <w:color w:val="0D0D0D" w:themeColor="text1" w:themeTint="F2"/>
          <w:sz w:val="24"/>
          <w:szCs w:val="24"/>
        </w:rPr>
        <w:t xml:space="preserve">. For instance, an extremely depressed person may opt for a few beers consumption, wine or rather a mixture of various substances like alcohol and cocaine or marijuana an incident that worsens the impacts. In many cases, such an incident is professionally referred to as self-medication. The central nervous system stimulants, tranquilizers, alcohol, heroin, marijuana, and prescribed drugs are the most commonly abused substances. Other substances that are abused involve amphetamines, cocaine, and methamphetamine although are not commonly used. The higher the amount of the abused substance the faster and longer the abuser's depression seems to get away. However, after wear-off of the high substance, the depression comes back in a worsened condition that it was before the use of the substance. The mental disorder is not only an initial presentation of the </w:t>
      </w:r>
      <w:r w:rsidRPr="006C5069">
        <w:rPr>
          <w:rFonts w:ascii="Times New Roman" w:hAnsi="Times New Roman" w:cs="Times New Roman"/>
          <w:color w:val="0D0D0D" w:themeColor="text1" w:themeTint="F2"/>
          <w:sz w:val="24"/>
          <w:szCs w:val="24"/>
        </w:rPr>
        <w:t>co-occurring disorders</w:t>
      </w:r>
      <w:r w:rsidRPr="00A12507">
        <w:rPr>
          <w:rFonts w:ascii="Times New Roman" w:hAnsi="Times New Roman" w:cs="Times New Roman"/>
          <w:color w:val="0D0D0D" w:themeColor="text1" w:themeTint="F2"/>
          <w:sz w:val="24"/>
          <w:szCs w:val="24"/>
        </w:rPr>
        <w:t xml:space="preserve"> but at other times the disorder is initiated by the use of a substance. </w:t>
      </w:r>
    </w:p>
    <w:p w:rsidR="0071522C" w:rsidRPr="00A12507" w:rsidRDefault="0071522C" w:rsidP="00A12507">
      <w:pPr>
        <w:spacing w:line="480" w:lineRule="auto"/>
        <w:rPr>
          <w:rFonts w:ascii="Times New Roman" w:hAnsi="Times New Roman" w:cs="Times New Roman"/>
          <w:color w:val="0D0D0D" w:themeColor="text1" w:themeTint="F2"/>
          <w:sz w:val="24"/>
          <w:szCs w:val="24"/>
        </w:rPr>
      </w:pPr>
      <w:r w:rsidRPr="00A12507">
        <w:rPr>
          <w:rFonts w:ascii="Times New Roman" w:hAnsi="Times New Roman" w:cs="Times New Roman"/>
          <w:color w:val="0D0D0D" w:themeColor="text1" w:themeTint="F2"/>
          <w:sz w:val="24"/>
          <w:szCs w:val="24"/>
        </w:rPr>
        <w:tab/>
        <w:t xml:space="preserve">The sought of treatment among the associated individuals are generally </w:t>
      </w:r>
      <w:r w:rsidRPr="006C5069">
        <w:rPr>
          <w:rFonts w:ascii="Times New Roman" w:hAnsi="Times New Roman" w:cs="Times New Roman"/>
          <w:color w:val="0D0D0D" w:themeColor="text1" w:themeTint="F2"/>
          <w:sz w:val="24"/>
          <w:szCs w:val="24"/>
        </w:rPr>
        <w:t>co-occurring disorders</w:t>
      </w:r>
      <w:r w:rsidRPr="00A12507">
        <w:rPr>
          <w:rFonts w:ascii="Times New Roman" w:hAnsi="Times New Roman" w:cs="Times New Roman"/>
          <w:color w:val="0D0D0D" w:themeColor="text1" w:themeTint="F2"/>
          <w:sz w:val="24"/>
          <w:szCs w:val="24"/>
        </w:rPr>
        <w:t xml:space="preserve"> related to drugs and alcohol. Other psychiatric disorders revealed here are anxiety disorders, Post Traumatic Stress Disorder (PTSD), Attention Deficit Disorder (ADD), eating disorders, depression and conduct disorders for teens and children. According to the National Institute of Drug Abuse (NIDA), approximately sixty (60%) percent of individuals who </w:t>
      </w:r>
      <w:r w:rsidRPr="00A12507">
        <w:rPr>
          <w:rFonts w:ascii="Times New Roman" w:hAnsi="Times New Roman" w:cs="Times New Roman"/>
          <w:color w:val="0D0D0D" w:themeColor="text1" w:themeTint="F2"/>
          <w:sz w:val="24"/>
          <w:szCs w:val="24"/>
        </w:rPr>
        <w:lastRenderedPageBreak/>
        <w:t xml:space="preserve">suffers from problems of substance abuse encounters </w:t>
      </w:r>
      <w:r w:rsidRPr="006C5069">
        <w:rPr>
          <w:rFonts w:ascii="Times New Roman" w:hAnsi="Times New Roman" w:cs="Times New Roman"/>
          <w:color w:val="0D0D0D" w:themeColor="text1" w:themeTint="F2"/>
          <w:sz w:val="24"/>
          <w:szCs w:val="24"/>
        </w:rPr>
        <w:t>co-occurring disorders</w:t>
      </w:r>
      <w:r w:rsidR="0085030E" w:rsidRPr="00A12507">
        <w:rPr>
          <w:rFonts w:ascii="Times New Roman" w:hAnsi="Times New Roman" w:cs="Times New Roman"/>
          <w:color w:val="0D0D0D" w:themeColor="text1" w:themeTint="F2"/>
          <w:sz w:val="24"/>
          <w:szCs w:val="24"/>
        </w:rPr>
        <w:t>, (</w:t>
      </w:r>
      <w:r w:rsidR="0085030E" w:rsidRPr="00A12507">
        <w:rPr>
          <w:rFonts w:ascii="Times New Roman" w:eastAsia="Times New Roman" w:hAnsi="Times New Roman" w:cs="Times New Roman"/>
          <w:color w:val="0D0D0D" w:themeColor="text1" w:themeTint="F2"/>
          <w:sz w:val="24"/>
          <w:szCs w:val="24"/>
          <w:lang w:val="en-US"/>
        </w:rPr>
        <w:t>Irimia, Gottschling 2016)</w:t>
      </w:r>
      <w:r w:rsidRPr="00A12507">
        <w:rPr>
          <w:rFonts w:ascii="Times New Roman" w:hAnsi="Times New Roman" w:cs="Times New Roman"/>
          <w:color w:val="0D0D0D" w:themeColor="text1" w:themeTint="F2"/>
          <w:sz w:val="24"/>
          <w:szCs w:val="24"/>
        </w:rPr>
        <w:t xml:space="preserve">. As it is evident that the </w:t>
      </w:r>
      <w:r w:rsidRPr="006C5069">
        <w:rPr>
          <w:rFonts w:ascii="Times New Roman" w:hAnsi="Times New Roman" w:cs="Times New Roman"/>
          <w:color w:val="0D0D0D" w:themeColor="text1" w:themeTint="F2"/>
          <w:sz w:val="24"/>
          <w:szCs w:val="24"/>
        </w:rPr>
        <w:t>co-occurring disorders</w:t>
      </w:r>
      <w:r w:rsidRPr="00A12507">
        <w:rPr>
          <w:rFonts w:ascii="Times New Roman" w:hAnsi="Times New Roman" w:cs="Times New Roman"/>
          <w:color w:val="0D0D0D" w:themeColor="text1" w:themeTint="F2"/>
          <w:sz w:val="24"/>
          <w:szCs w:val="24"/>
        </w:rPr>
        <w:t xml:space="preserve"> portray genetic makeup linkage with the substance abusers, it effectively predisposes the victims to substance abuse and mental health issues. There are increased chances of an individual to develop </w:t>
      </w:r>
      <w:r w:rsidRPr="006C5069">
        <w:rPr>
          <w:rFonts w:ascii="Times New Roman" w:hAnsi="Times New Roman" w:cs="Times New Roman"/>
          <w:color w:val="0D0D0D" w:themeColor="text1" w:themeTint="F2"/>
          <w:sz w:val="24"/>
          <w:szCs w:val="24"/>
        </w:rPr>
        <w:t>co-occurring disorders</w:t>
      </w:r>
      <w:r w:rsidRPr="00A12507">
        <w:rPr>
          <w:rFonts w:ascii="Times New Roman" w:hAnsi="Times New Roman" w:cs="Times New Roman"/>
          <w:b/>
          <w:color w:val="0D0D0D" w:themeColor="text1" w:themeTint="F2"/>
          <w:sz w:val="24"/>
          <w:szCs w:val="24"/>
        </w:rPr>
        <w:t xml:space="preserve"> </w:t>
      </w:r>
      <w:r w:rsidRPr="00A12507">
        <w:rPr>
          <w:rFonts w:ascii="Times New Roman" w:hAnsi="Times New Roman" w:cs="Times New Roman"/>
          <w:color w:val="0D0D0D" w:themeColor="text1" w:themeTint="F2"/>
          <w:sz w:val="24"/>
          <w:szCs w:val="24"/>
        </w:rPr>
        <w:t>in their later life if he or she used alcohol or drugs during the development of the brain in the teenage years. Both mental illness and addiction can be predisposed through trauma and stress experience of the person</w:t>
      </w:r>
      <w:r w:rsidR="0085030E" w:rsidRPr="00A12507">
        <w:rPr>
          <w:rFonts w:ascii="Times New Roman" w:hAnsi="Times New Roman" w:cs="Times New Roman"/>
          <w:color w:val="0D0D0D" w:themeColor="text1" w:themeTint="F2"/>
          <w:sz w:val="24"/>
          <w:szCs w:val="24"/>
        </w:rPr>
        <w:t>, (</w:t>
      </w:r>
      <w:r w:rsidR="0085030E" w:rsidRPr="00A12507">
        <w:rPr>
          <w:rFonts w:ascii="Times New Roman" w:eastAsia="Times New Roman" w:hAnsi="Times New Roman" w:cs="Times New Roman"/>
          <w:color w:val="0D0D0D" w:themeColor="text1" w:themeTint="F2"/>
          <w:sz w:val="24"/>
          <w:szCs w:val="24"/>
          <w:lang w:val="en-US"/>
        </w:rPr>
        <w:t>Irimia, Gottschling 2016).</w:t>
      </w:r>
      <w:r w:rsidRPr="00A12507">
        <w:rPr>
          <w:rFonts w:ascii="Times New Roman" w:hAnsi="Times New Roman" w:cs="Times New Roman"/>
          <w:color w:val="0D0D0D" w:themeColor="text1" w:themeTint="F2"/>
          <w:sz w:val="24"/>
          <w:szCs w:val="24"/>
        </w:rPr>
        <w:t xml:space="preserve"> </w:t>
      </w:r>
    </w:p>
    <w:p w:rsidR="0071522C" w:rsidRPr="00A12507" w:rsidRDefault="0071522C" w:rsidP="00A12507">
      <w:pPr>
        <w:spacing w:line="480" w:lineRule="auto"/>
        <w:rPr>
          <w:rFonts w:ascii="Times New Roman" w:hAnsi="Times New Roman" w:cs="Times New Roman"/>
          <w:color w:val="0D0D0D" w:themeColor="text1" w:themeTint="F2"/>
          <w:sz w:val="24"/>
          <w:szCs w:val="24"/>
        </w:rPr>
      </w:pPr>
      <w:r w:rsidRPr="00A12507">
        <w:rPr>
          <w:rFonts w:ascii="Times New Roman" w:hAnsi="Times New Roman" w:cs="Times New Roman"/>
          <w:color w:val="0D0D0D" w:themeColor="text1" w:themeTint="F2"/>
          <w:sz w:val="24"/>
          <w:szCs w:val="24"/>
        </w:rPr>
        <w:tab/>
        <w:t xml:space="preserve">Life with </w:t>
      </w:r>
      <w:r w:rsidRPr="006C5069">
        <w:rPr>
          <w:rFonts w:ascii="Times New Roman" w:hAnsi="Times New Roman" w:cs="Times New Roman"/>
          <w:color w:val="0D0D0D" w:themeColor="text1" w:themeTint="F2"/>
          <w:sz w:val="24"/>
          <w:szCs w:val="24"/>
        </w:rPr>
        <w:t>co-occurring disorders</w:t>
      </w:r>
      <w:r w:rsidRPr="00A12507">
        <w:rPr>
          <w:rFonts w:ascii="Times New Roman" w:hAnsi="Times New Roman" w:cs="Times New Roman"/>
          <w:color w:val="0D0D0D" w:themeColor="text1" w:themeTint="F2"/>
          <w:sz w:val="24"/>
          <w:szCs w:val="24"/>
        </w:rPr>
        <w:t xml:space="preserve"> makes no ease. The life emerges with a continuous struggle in everyday deeds like building a financially stable life, raising a family, maintaining relationships, holding down a job, and even getting an education. While under ER, research evidence that people with </w:t>
      </w:r>
      <w:r w:rsidRPr="006C5069">
        <w:rPr>
          <w:rFonts w:ascii="Times New Roman" w:hAnsi="Times New Roman" w:cs="Times New Roman"/>
          <w:color w:val="0D0D0D" w:themeColor="text1" w:themeTint="F2"/>
          <w:sz w:val="24"/>
          <w:szCs w:val="24"/>
        </w:rPr>
        <w:t>co-occurring disorders</w:t>
      </w:r>
      <w:r w:rsidRPr="00A12507">
        <w:rPr>
          <w:rFonts w:ascii="Times New Roman" w:hAnsi="Times New Roman" w:cs="Times New Roman"/>
          <w:color w:val="0D0D0D" w:themeColor="text1" w:themeTint="F2"/>
          <w:sz w:val="24"/>
          <w:szCs w:val="24"/>
        </w:rPr>
        <w:t xml:space="preserve"> obtaining healthcare access basically get screening and intervention practices benefit. Conceivably the disorder symptoms can then be recognized early prior to their worsened disorder condition. Ultimately, achievement of the best solution for any disorder relies on early treatment of the disorder</w:t>
      </w:r>
      <w:r w:rsidR="00704539" w:rsidRPr="00A12507">
        <w:rPr>
          <w:rFonts w:ascii="Times New Roman" w:hAnsi="Times New Roman" w:cs="Times New Roman"/>
          <w:color w:val="0D0D0D" w:themeColor="text1" w:themeTint="F2"/>
          <w:sz w:val="24"/>
          <w:szCs w:val="24"/>
        </w:rPr>
        <w:t xml:space="preserve"> (</w:t>
      </w:r>
      <w:r w:rsidR="00704539" w:rsidRPr="00A12507">
        <w:rPr>
          <w:rFonts w:ascii="Times New Roman" w:eastAsia="Times New Roman" w:hAnsi="Times New Roman" w:cs="Times New Roman"/>
          <w:color w:val="0D0D0D" w:themeColor="text1" w:themeTint="F2"/>
          <w:sz w:val="24"/>
          <w:szCs w:val="24"/>
          <w:lang w:val="en-US"/>
        </w:rPr>
        <w:t>Irimia, Gottschling, 2016)</w:t>
      </w:r>
      <w:r w:rsidRPr="00A12507">
        <w:rPr>
          <w:rFonts w:ascii="Times New Roman" w:hAnsi="Times New Roman" w:cs="Times New Roman"/>
          <w:color w:val="0D0D0D" w:themeColor="text1" w:themeTint="F2"/>
          <w:sz w:val="24"/>
          <w:szCs w:val="24"/>
        </w:rPr>
        <w:t xml:space="preserve">. </w:t>
      </w:r>
      <w:r w:rsidRPr="006C5069">
        <w:rPr>
          <w:rFonts w:ascii="Times New Roman" w:hAnsi="Times New Roman" w:cs="Times New Roman"/>
          <w:color w:val="0D0D0D" w:themeColor="text1" w:themeTint="F2"/>
          <w:sz w:val="24"/>
          <w:szCs w:val="24"/>
        </w:rPr>
        <w:t>Co-occurring disorders</w:t>
      </w:r>
      <w:r w:rsidRPr="00A12507">
        <w:rPr>
          <w:rFonts w:ascii="Times New Roman" w:hAnsi="Times New Roman" w:cs="Times New Roman"/>
          <w:color w:val="0D0D0D" w:themeColor="text1" w:themeTint="F2"/>
          <w:sz w:val="24"/>
          <w:szCs w:val="24"/>
        </w:rPr>
        <w:t xml:space="preserve"> found in children are frequently consequential from early childhood exposure to abuse or trauma. However, substance abuse, unemployment, low education, poor health, and mental illness are some of the associated risk factors that contribute to stress and trauma whereby child abuse and domestic violence can co-occur.     </w:t>
      </w:r>
    </w:p>
    <w:p w:rsidR="00D57F6E" w:rsidRPr="00A12507" w:rsidRDefault="009B3D83" w:rsidP="00A12507">
      <w:pPr>
        <w:spacing w:line="480" w:lineRule="auto"/>
        <w:rPr>
          <w:rFonts w:ascii="Times New Roman" w:hAnsi="Times New Roman" w:cs="Times New Roman"/>
          <w:color w:val="0D0D0D" w:themeColor="text1" w:themeTint="F2"/>
          <w:sz w:val="24"/>
          <w:szCs w:val="24"/>
        </w:rPr>
      </w:pPr>
      <w:r w:rsidRPr="00A12507">
        <w:rPr>
          <w:rFonts w:ascii="Times New Roman" w:hAnsi="Times New Roman" w:cs="Times New Roman"/>
          <w:color w:val="0D0D0D" w:themeColor="text1" w:themeTint="F2"/>
          <w:sz w:val="24"/>
          <w:szCs w:val="24"/>
        </w:rPr>
        <w:br w:type="page"/>
      </w:r>
    </w:p>
    <w:p w:rsidR="009B3D83" w:rsidRPr="00A12507" w:rsidRDefault="009B3D83" w:rsidP="00A12507">
      <w:pPr>
        <w:spacing w:line="480" w:lineRule="auto"/>
        <w:jc w:val="center"/>
        <w:rPr>
          <w:rFonts w:ascii="Times New Roman" w:hAnsi="Times New Roman" w:cs="Times New Roman"/>
          <w:color w:val="0D0D0D" w:themeColor="text1" w:themeTint="F2"/>
          <w:sz w:val="24"/>
          <w:szCs w:val="24"/>
        </w:rPr>
      </w:pPr>
      <w:r w:rsidRPr="00A12507">
        <w:rPr>
          <w:rFonts w:ascii="Times New Roman" w:hAnsi="Times New Roman" w:cs="Times New Roman"/>
          <w:color w:val="0D0D0D" w:themeColor="text1" w:themeTint="F2"/>
          <w:sz w:val="24"/>
          <w:szCs w:val="24"/>
        </w:rPr>
        <w:lastRenderedPageBreak/>
        <w:t>Reference</w:t>
      </w:r>
    </w:p>
    <w:p w:rsidR="001578DB" w:rsidRPr="00A12507" w:rsidRDefault="001578DB" w:rsidP="00A12507">
      <w:pPr>
        <w:spacing w:after="0" w:line="480" w:lineRule="auto"/>
        <w:ind w:left="720" w:hanging="720"/>
        <w:rPr>
          <w:rFonts w:ascii="Times New Roman" w:eastAsia="Times New Roman" w:hAnsi="Times New Roman" w:cs="Times New Roman"/>
          <w:color w:val="0D0D0D" w:themeColor="text1" w:themeTint="F2"/>
          <w:sz w:val="24"/>
          <w:szCs w:val="24"/>
          <w:lang w:val="en-US"/>
        </w:rPr>
      </w:pPr>
      <w:r w:rsidRPr="00A12507">
        <w:rPr>
          <w:rFonts w:ascii="Times New Roman" w:eastAsia="Times New Roman" w:hAnsi="Times New Roman" w:cs="Times New Roman"/>
          <w:color w:val="0D0D0D" w:themeColor="text1" w:themeTint="F2"/>
          <w:sz w:val="24"/>
          <w:szCs w:val="24"/>
          <w:lang w:val="en-US"/>
        </w:rPr>
        <w:t>Figure 2f from: Irimia R, Gottschling M (2016). Taxonomic revision of Rochefortia Sw. (Ehretiaceae, Boraginales). Biodiversity Data Journal 4: E7720. https://doi.org/10.3897/BDJ.4.e7720. (n.d.). doi:10.3897/bdj.4.e7720.figure2f</w:t>
      </w:r>
    </w:p>
    <w:p w:rsidR="00D57F6E" w:rsidRPr="00A12507" w:rsidRDefault="00D57F6E" w:rsidP="00A12507">
      <w:pPr>
        <w:spacing w:line="480" w:lineRule="auto"/>
        <w:rPr>
          <w:rFonts w:ascii="Times New Roman" w:hAnsi="Times New Roman" w:cs="Times New Roman"/>
          <w:color w:val="0D0D0D" w:themeColor="text1" w:themeTint="F2"/>
          <w:sz w:val="24"/>
          <w:szCs w:val="24"/>
        </w:rPr>
      </w:pPr>
    </w:p>
    <w:sectPr w:rsidR="00D57F6E" w:rsidRPr="00A12507" w:rsidSect="00486EC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4BE1" w:rsidRDefault="00794BE1" w:rsidP="00FE7D5A">
      <w:pPr>
        <w:spacing w:after="0" w:line="240" w:lineRule="auto"/>
      </w:pPr>
      <w:r>
        <w:separator/>
      </w:r>
    </w:p>
  </w:endnote>
  <w:endnote w:type="continuationSeparator" w:id="1">
    <w:p w:rsidR="00794BE1" w:rsidRDefault="00794BE1" w:rsidP="00FE7D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4BE1" w:rsidRDefault="00794BE1" w:rsidP="00FE7D5A">
      <w:pPr>
        <w:spacing w:after="0" w:line="240" w:lineRule="auto"/>
      </w:pPr>
      <w:r>
        <w:separator/>
      </w:r>
    </w:p>
  </w:footnote>
  <w:footnote w:type="continuationSeparator" w:id="1">
    <w:p w:rsidR="00794BE1" w:rsidRDefault="00794BE1" w:rsidP="00FE7D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CD" w:rsidRPr="00486ECD" w:rsidRDefault="00486ECD" w:rsidP="00486ECD">
    <w:pPr>
      <w:pStyle w:val="Header"/>
      <w:spacing w:line="480" w:lineRule="auto"/>
      <w:jc w:val="right"/>
      <w:rPr>
        <w:rFonts w:ascii="Times New Roman" w:hAnsi="Times New Roman" w:cs="Times New Roman"/>
        <w:color w:val="0D0D0D" w:themeColor="text1" w:themeTint="F2"/>
        <w:sz w:val="24"/>
        <w:szCs w:val="24"/>
      </w:rPr>
    </w:pPr>
    <w:r w:rsidRPr="00486ECD">
      <w:rPr>
        <w:rFonts w:ascii="Times New Roman" w:eastAsia="Times New Roman" w:hAnsi="Times New Roman" w:cs="Times New Roman"/>
        <w:color w:val="0D0D0D" w:themeColor="text1" w:themeTint="F2"/>
        <w:sz w:val="24"/>
        <w:szCs w:val="24"/>
        <w:lang w:eastAsia="en-GB"/>
      </w:rPr>
      <w:t xml:space="preserve">SUBSTANCE USE AND </w:t>
    </w:r>
    <w:r w:rsidRPr="00486ECD">
      <w:rPr>
        <w:rFonts w:ascii="Times New Roman" w:hAnsi="Times New Roman" w:cs="Times New Roman"/>
        <w:color w:val="0D0D0D" w:themeColor="text1" w:themeTint="F2"/>
        <w:sz w:val="24"/>
        <w:szCs w:val="24"/>
      </w:rPr>
      <w:t xml:space="preserve">CO-OCCURRING DISORDERS </w:t>
    </w:r>
    <w:r w:rsidRPr="00486ECD">
      <w:rPr>
        <w:rFonts w:ascii="Times New Roman" w:hAnsi="Times New Roman" w:cs="Times New Roman"/>
        <w:color w:val="0D0D0D" w:themeColor="text1" w:themeTint="F2"/>
        <w:sz w:val="24"/>
        <w:szCs w:val="24"/>
      </w:rPr>
      <w:tab/>
    </w:r>
    <w:sdt>
      <w:sdtPr>
        <w:rPr>
          <w:rFonts w:ascii="Times New Roman" w:hAnsi="Times New Roman" w:cs="Times New Roman"/>
          <w:color w:val="0D0D0D" w:themeColor="text1" w:themeTint="F2"/>
          <w:sz w:val="24"/>
          <w:szCs w:val="24"/>
        </w:rPr>
        <w:id w:val="1502089"/>
        <w:docPartObj>
          <w:docPartGallery w:val="Page Numbers (Top of Page)"/>
          <w:docPartUnique/>
        </w:docPartObj>
      </w:sdtPr>
      <w:sdtContent>
        <w:r w:rsidR="00A173FD" w:rsidRPr="00486ECD">
          <w:rPr>
            <w:rFonts w:ascii="Times New Roman" w:hAnsi="Times New Roman" w:cs="Times New Roman"/>
            <w:color w:val="0D0D0D" w:themeColor="text1" w:themeTint="F2"/>
            <w:sz w:val="24"/>
            <w:szCs w:val="24"/>
          </w:rPr>
          <w:fldChar w:fldCharType="begin"/>
        </w:r>
        <w:r w:rsidRPr="00486ECD">
          <w:rPr>
            <w:rFonts w:ascii="Times New Roman" w:hAnsi="Times New Roman" w:cs="Times New Roman"/>
            <w:color w:val="0D0D0D" w:themeColor="text1" w:themeTint="F2"/>
            <w:sz w:val="24"/>
            <w:szCs w:val="24"/>
          </w:rPr>
          <w:instrText xml:space="preserve"> PAGE   \* MERGEFORMAT </w:instrText>
        </w:r>
        <w:r w:rsidR="00A173FD" w:rsidRPr="00486ECD">
          <w:rPr>
            <w:rFonts w:ascii="Times New Roman" w:hAnsi="Times New Roman" w:cs="Times New Roman"/>
            <w:color w:val="0D0D0D" w:themeColor="text1" w:themeTint="F2"/>
            <w:sz w:val="24"/>
            <w:szCs w:val="24"/>
          </w:rPr>
          <w:fldChar w:fldCharType="separate"/>
        </w:r>
        <w:r w:rsidR="007B08E4">
          <w:rPr>
            <w:rFonts w:ascii="Times New Roman" w:hAnsi="Times New Roman" w:cs="Times New Roman"/>
            <w:noProof/>
            <w:color w:val="0D0D0D" w:themeColor="text1" w:themeTint="F2"/>
            <w:sz w:val="24"/>
            <w:szCs w:val="24"/>
          </w:rPr>
          <w:t>6</w:t>
        </w:r>
        <w:r w:rsidR="00A173FD" w:rsidRPr="00486ECD">
          <w:rPr>
            <w:rFonts w:ascii="Times New Roman" w:hAnsi="Times New Roman" w:cs="Times New Roman"/>
            <w:color w:val="0D0D0D" w:themeColor="text1" w:themeTint="F2"/>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ECD" w:rsidRPr="00486ECD" w:rsidRDefault="00486ECD" w:rsidP="00486ECD">
    <w:pPr>
      <w:spacing w:line="480" w:lineRule="auto"/>
      <w:jc w:val="center"/>
      <w:rPr>
        <w:rFonts w:ascii="Times New Roman" w:hAnsi="Times New Roman" w:cs="Times New Roman"/>
        <w:color w:val="0D0D0D" w:themeColor="text1" w:themeTint="F2"/>
        <w:sz w:val="24"/>
        <w:szCs w:val="24"/>
      </w:rPr>
    </w:pPr>
    <w:r w:rsidRPr="00486ECD">
      <w:rPr>
        <w:rFonts w:ascii="Times New Roman" w:hAnsi="Times New Roman" w:cs="Times New Roman"/>
        <w:color w:val="0D0D0D" w:themeColor="text1" w:themeTint="F2"/>
        <w:sz w:val="24"/>
        <w:szCs w:val="24"/>
      </w:rPr>
      <w:t xml:space="preserve">Running Head: </w:t>
    </w:r>
    <w:r w:rsidRPr="00486ECD">
      <w:rPr>
        <w:rFonts w:ascii="Times New Roman" w:eastAsia="Times New Roman" w:hAnsi="Times New Roman" w:cs="Times New Roman"/>
        <w:color w:val="0D0D0D" w:themeColor="text1" w:themeTint="F2"/>
        <w:sz w:val="24"/>
        <w:szCs w:val="24"/>
        <w:lang w:eastAsia="en-GB"/>
      </w:rPr>
      <w:t xml:space="preserve">SUBSTANCE USE AND </w:t>
    </w:r>
    <w:r w:rsidRPr="00486ECD">
      <w:rPr>
        <w:rFonts w:ascii="Times New Roman" w:hAnsi="Times New Roman" w:cs="Times New Roman"/>
        <w:color w:val="0D0D0D" w:themeColor="text1" w:themeTint="F2"/>
        <w:sz w:val="24"/>
        <w:szCs w:val="24"/>
      </w:rPr>
      <w:t>CO-OCCURRING DISORDERS</w:t>
    </w:r>
    <w:r w:rsidRPr="00486ECD">
      <w:rPr>
        <w:rFonts w:ascii="Times New Roman" w:hAnsi="Times New Roman" w:cs="Times New Roman"/>
        <w:color w:val="0D0D0D" w:themeColor="text1" w:themeTint="F2"/>
        <w:sz w:val="24"/>
        <w:szCs w:val="24"/>
      </w:rPr>
      <w:tab/>
    </w:r>
    <w:r w:rsidRPr="00486ECD">
      <w:rPr>
        <w:rFonts w:ascii="Times New Roman" w:hAnsi="Times New Roman" w:cs="Times New Roman"/>
        <w:color w:val="0D0D0D" w:themeColor="text1" w:themeTint="F2"/>
        <w:sz w:val="24"/>
        <w:szCs w:val="24"/>
      </w:rPr>
      <w:tab/>
    </w:r>
    <w:sdt>
      <w:sdtPr>
        <w:rPr>
          <w:rFonts w:ascii="Times New Roman" w:hAnsi="Times New Roman" w:cs="Times New Roman"/>
          <w:color w:val="0D0D0D" w:themeColor="text1" w:themeTint="F2"/>
          <w:sz w:val="24"/>
          <w:szCs w:val="24"/>
        </w:rPr>
        <w:id w:val="1502056"/>
        <w:docPartObj>
          <w:docPartGallery w:val="Page Numbers (Top of Page)"/>
          <w:docPartUnique/>
        </w:docPartObj>
      </w:sdtPr>
      <w:sdtContent>
        <w:r w:rsidR="00A173FD" w:rsidRPr="00486ECD">
          <w:rPr>
            <w:rFonts w:ascii="Times New Roman" w:hAnsi="Times New Roman" w:cs="Times New Roman"/>
            <w:color w:val="0D0D0D" w:themeColor="text1" w:themeTint="F2"/>
            <w:sz w:val="24"/>
            <w:szCs w:val="24"/>
          </w:rPr>
          <w:fldChar w:fldCharType="begin"/>
        </w:r>
        <w:r w:rsidRPr="00486ECD">
          <w:rPr>
            <w:rFonts w:ascii="Times New Roman" w:hAnsi="Times New Roman" w:cs="Times New Roman"/>
            <w:color w:val="0D0D0D" w:themeColor="text1" w:themeTint="F2"/>
            <w:sz w:val="24"/>
            <w:szCs w:val="24"/>
          </w:rPr>
          <w:instrText xml:space="preserve"> PAGE   \* MERGEFORMAT </w:instrText>
        </w:r>
        <w:r w:rsidR="00A173FD" w:rsidRPr="00486ECD">
          <w:rPr>
            <w:rFonts w:ascii="Times New Roman" w:hAnsi="Times New Roman" w:cs="Times New Roman"/>
            <w:color w:val="0D0D0D" w:themeColor="text1" w:themeTint="F2"/>
            <w:sz w:val="24"/>
            <w:szCs w:val="24"/>
          </w:rPr>
          <w:fldChar w:fldCharType="separate"/>
        </w:r>
        <w:r w:rsidR="007B08E4">
          <w:rPr>
            <w:rFonts w:ascii="Times New Roman" w:hAnsi="Times New Roman" w:cs="Times New Roman"/>
            <w:noProof/>
            <w:color w:val="0D0D0D" w:themeColor="text1" w:themeTint="F2"/>
            <w:sz w:val="24"/>
            <w:szCs w:val="24"/>
          </w:rPr>
          <w:t>1</w:t>
        </w:r>
        <w:r w:rsidR="00A173FD" w:rsidRPr="00486ECD">
          <w:rPr>
            <w:rFonts w:ascii="Times New Roman" w:hAnsi="Times New Roman" w:cs="Times New Roman"/>
            <w:color w:val="0D0D0D" w:themeColor="text1" w:themeTint="F2"/>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C5899"/>
    <w:multiLevelType w:val="multilevel"/>
    <w:tmpl w:val="74DEF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CA4C23"/>
    <w:multiLevelType w:val="hybridMultilevel"/>
    <w:tmpl w:val="4E92C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57F6E"/>
    <w:rsid w:val="000067CC"/>
    <w:rsid w:val="00031651"/>
    <w:rsid w:val="00041F91"/>
    <w:rsid w:val="000507BD"/>
    <w:rsid w:val="00055FB9"/>
    <w:rsid w:val="000638AC"/>
    <w:rsid w:val="00067878"/>
    <w:rsid w:val="0009331D"/>
    <w:rsid w:val="000B27EC"/>
    <w:rsid w:val="000B2B66"/>
    <w:rsid w:val="000C2B50"/>
    <w:rsid w:val="000D4E9D"/>
    <w:rsid w:val="000F3661"/>
    <w:rsid w:val="000F50B4"/>
    <w:rsid w:val="00107E8B"/>
    <w:rsid w:val="00133AF0"/>
    <w:rsid w:val="001562FE"/>
    <w:rsid w:val="001578DB"/>
    <w:rsid w:val="00157CE0"/>
    <w:rsid w:val="00166CF7"/>
    <w:rsid w:val="001709CB"/>
    <w:rsid w:val="00172973"/>
    <w:rsid w:val="00176937"/>
    <w:rsid w:val="00180084"/>
    <w:rsid w:val="001D0CBB"/>
    <w:rsid w:val="00200F64"/>
    <w:rsid w:val="00206405"/>
    <w:rsid w:val="00224790"/>
    <w:rsid w:val="002262F0"/>
    <w:rsid w:val="00227048"/>
    <w:rsid w:val="0025742C"/>
    <w:rsid w:val="00262EE1"/>
    <w:rsid w:val="002645DF"/>
    <w:rsid w:val="002A643B"/>
    <w:rsid w:val="002E77EB"/>
    <w:rsid w:val="00316465"/>
    <w:rsid w:val="00345B7F"/>
    <w:rsid w:val="003578CD"/>
    <w:rsid w:val="003C51B3"/>
    <w:rsid w:val="003E03FB"/>
    <w:rsid w:val="003E1F14"/>
    <w:rsid w:val="003E7236"/>
    <w:rsid w:val="003F13A6"/>
    <w:rsid w:val="00425399"/>
    <w:rsid w:val="004363AD"/>
    <w:rsid w:val="00453710"/>
    <w:rsid w:val="00486180"/>
    <w:rsid w:val="00486ECD"/>
    <w:rsid w:val="004C5F8B"/>
    <w:rsid w:val="004E6313"/>
    <w:rsid w:val="004E6C64"/>
    <w:rsid w:val="004F06D3"/>
    <w:rsid w:val="00532A7C"/>
    <w:rsid w:val="00541D69"/>
    <w:rsid w:val="005438F3"/>
    <w:rsid w:val="00547081"/>
    <w:rsid w:val="00553578"/>
    <w:rsid w:val="00561C7E"/>
    <w:rsid w:val="00566F49"/>
    <w:rsid w:val="00581DD6"/>
    <w:rsid w:val="0058495B"/>
    <w:rsid w:val="005867A0"/>
    <w:rsid w:val="005867C8"/>
    <w:rsid w:val="00592906"/>
    <w:rsid w:val="005D710F"/>
    <w:rsid w:val="00602836"/>
    <w:rsid w:val="00630619"/>
    <w:rsid w:val="00641DA2"/>
    <w:rsid w:val="00642B21"/>
    <w:rsid w:val="006505D7"/>
    <w:rsid w:val="00650E67"/>
    <w:rsid w:val="00660C49"/>
    <w:rsid w:val="00667328"/>
    <w:rsid w:val="0067164E"/>
    <w:rsid w:val="006716D2"/>
    <w:rsid w:val="006741C5"/>
    <w:rsid w:val="0068467F"/>
    <w:rsid w:val="006869C3"/>
    <w:rsid w:val="00690850"/>
    <w:rsid w:val="006A2DCF"/>
    <w:rsid w:val="006A7053"/>
    <w:rsid w:val="006C050A"/>
    <w:rsid w:val="006C5069"/>
    <w:rsid w:val="00704539"/>
    <w:rsid w:val="0071522C"/>
    <w:rsid w:val="00730DB8"/>
    <w:rsid w:val="00744699"/>
    <w:rsid w:val="00771C1D"/>
    <w:rsid w:val="007768E0"/>
    <w:rsid w:val="0078014D"/>
    <w:rsid w:val="0079341F"/>
    <w:rsid w:val="00794BE1"/>
    <w:rsid w:val="007B08E4"/>
    <w:rsid w:val="007B7F55"/>
    <w:rsid w:val="007C5B06"/>
    <w:rsid w:val="007F2D15"/>
    <w:rsid w:val="008006DD"/>
    <w:rsid w:val="00812078"/>
    <w:rsid w:val="0081582E"/>
    <w:rsid w:val="008162C8"/>
    <w:rsid w:val="008179AF"/>
    <w:rsid w:val="00817FA5"/>
    <w:rsid w:val="00821DC6"/>
    <w:rsid w:val="00825D65"/>
    <w:rsid w:val="00840CD3"/>
    <w:rsid w:val="0084475F"/>
    <w:rsid w:val="0085030E"/>
    <w:rsid w:val="008830FE"/>
    <w:rsid w:val="0088565D"/>
    <w:rsid w:val="0088602A"/>
    <w:rsid w:val="00886188"/>
    <w:rsid w:val="00891209"/>
    <w:rsid w:val="008C3C06"/>
    <w:rsid w:val="009014C7"/>
    <w:rsid w:val="00901D6B"/>
    <w:rsid w:val="00903C4A"/>
    <w:rsid w:val="00923DF9"/>
    <w:rsid w:val="009255CD"/>
    <w:rsid w:val="009525E8"/>
    <w:rsid w:val="009938EA"/>
    <w:rsid w:val="009A5396"/>
    <w:rsid w:val="009B3D83"/>
    <w:rsid w:val="009C0E4D"/>
    <w:rsid w:val="009C3823"/>
    <w:rsid w:val="009D0A98"/>
    <w:rsid w:val="009E4F31"/>
    <w:rsid w:val="009E56E4"/>
    <w:rsid w:val="009F36D5"/>
    <w:rsid w:val="00A12507"/>
    <w:rsid w:val="00A13ACB"/>
    <w:rsid w:val="00A17250"/>
    <w:rsid w:val="00A173FD"/>
    <w:rsid w:val="00A24612"/>
    <w:rsid w:val="00A35C65"/>
    <w:rsid w:val="00A41AA0"/>
    <w:rsid w:val="00A603E0"/>
    <w:rsid w:val="00A60DFC"/>
    <w:rsid w:val="00A77C09"/>
    <w:rsid w:val="00A840DC"/>
    <w:rsid w:val="00A87061"/>
    <w:rsid w:val="00A953C0"/>
    <w:rsid w:val="00AA073D"/>
    <w:rsid w:val="00AA7D14"/>
    <w:rsid w:val="00AC26E7"/>
    <w:rsid w:val="00AC482A"/>
    <w:rsid w:val="00AD12E8"/>
    <w:rsid w:val="00AD22F5"/>
    <w:rsid w:val="00AD3461"/>
    <w:rsid w:val="00AD5C5D"/>
    <w:rsid w:val="00AF04CE"/>
    <w:rsid w:val="00B05C45"/>
    <w:rsid w:val="00B23E47"/>
    <w:rsid w:val="00B35159"/>
    <w:rsid w:val="00B65B1B"/>
    <w:rsid w:val="00B72754"/>
    <w:rsid w:val="00B75607"/>
    <w:rsid w:val="00B914E5"/>
    <w:rsid w:val="00BC2CC6"/>
    <w:rsid w:val="00BD3D46"/>
    <w:rsid w:val="00BD5FC3"/>
    <w:rsid w:val="00C04C91"/>
    <w:rsid w:val="00C06024"/>
    <w:rsid w:val="00C34358"/>
    <w:rsid w:val="00C5711C"/>
    <w:rsid w:val="00C75F9B"/>
    <w:rsid w:val="00C878CB"/>
    <w:rsid w:val="00C92FC1"/>
    <w:rsid w:val="00C93085"/>
    <w:rsid w:val="00C950B8"/>
    <w:rsid w:val="00CA39CC"/>
    <w:rsid w:val="00CA5B15"/>
    <w:rsid w:val="00CC2B7C"/>
    <w:rsid w:val="00CC4ABE"/>
    <w:rsid w:val="00CE4005"/>
    <w:rsid w:val="00CF033E"/>
    <w:rsid w:val="00CF4AC2"/>
    <w:rsid w:val="00CF502A"/>
    <w:rsid w:val="00D17CED"/>
    <w:rsid w:val="00D223C0"/>
    <w:rsid w:val="00D24C35"/>
    <w:rsid w:val="00D320A8"/>
    <w:rsid w:val="00D4795A"/>
    <w:rsid w:val="00D551F3"/>
    <w:rsid w:val="00D57D79"/>
    <w:rsid w:val="00D57F6E"/>
    <w:rsid w:val="00D75ECB"/>
    <w:rsid w:val="00D764DB"/>
    <w:rsid w:val="00D92F2E"/>
    <w:rsid w:val="00D966DE"/>
    <w:rsid w:val="00DB464D"/>
    <w:rsid w:val="00DC08F5"/>
    <w:rsid w:val="00DC1C69"/>
    <w:rsid w:val="00DF0425"/>
    <w:rsid w:val="00E21B23"/>
    <w:rsid w:val="00E32D49"/>
    <w:rsid w:val="00E509DE"/>
    <w:rsid w:val="00E667F1"/>
    <w:rsid w:val="00E806B3"/>
    <w:rsid w:val="00E830F2"/>
    <w:rsid w:val="00EB4D6F"/>
    <w:rsid w:val="00ED7F91"/>
    <w:rsid w:val="00EF0C38"/>
    <w:rsid w:val="00EF1F0B"/>
    <w:rsid w:val="00F0001F"/>
    <w:rsid w:val="00F107E5"/>
    <w:rsid w:val="00F35983"/>
    <w:rsid w:val="00F42FC8"/>
    <w:rsid w:val="00F53C39"/>
    <w:rsid w:val="00F67CF0"/>
    <w:rsid w:val="00F70F03"/>
    <w:rsid w:val="00F73127"/>
    <w:rsid w:val="00F761AC"/>
    <w:rsid w:val="00F91F9B"/>
    <w:rsid w:val="00FB293E"/>
    <w:rsid w:val="00FB36BE"/>
    <w:rsid w:val="00FC4887"/>
    <w:rsid w:val="00FC5610"/>
    <w:rsid w:val="00FD2B67"/>
    <w:rsid w:val="00FD4D7A"/>
    <w:rsid w:val="00FD707C"/>
    <w:rsid w:val="00FE7D5A"/>
    <w:rsid w:val="00FF19B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84"/>
  </w:style>
  <w:style w:type="paragraph" w:styleId="Heading3">
    <w:name w:val="heading 3"/>
    <w:basedOn w:val="Normal"/>
    <w:link w:val="Heading3Char"/>
    <w:uiPriority w:val="9"/>
    <w:qFormat/>
    <w:rsid w:val="000F50B4"/>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D57F6E"/>
  </w:style>
  <w:style w:type="paragraph" w:styleId="Header">
    <w:name w:val="header"/>
    <w:basedOn w:val="Normal"/>
    <w:link w:val="HeaderChar"/>
    <w:uiPriority w:val="99"/>
    <w:unhideWhenUsed/>
    <w:rsid w:val="00FE7D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D5A"/>
  </w:style>
  <w:style w:type="paragraph" w:styleId="Footer">
    <w:name w:val="footer"/>
    <w:basedOn w:val="Normal"/>
    <w:link w:val="FooterChar"/>
    <w:uiPriority w:val="99"/>
    <w:semiHidden/>
    <w:unhideWhenUsed/>
    <w:rsid w:val="00FE7D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7D5A"/>
  </w:style>
  <w:style w:type="paragraph" w:styleId="NormalWeb">
    <w:name w:val="Normal (Web)"/>
    <w:basedOn w:val="Normal"/>
    <w:uiPriority w:val="99"/>
    <w:semiHidden/>
    <w:unhideWhenUsed/>
    <w:rsid w:val="008830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8830FE"/>
    <w:rPr>
      <w:color w:val="0000FF"/>
      <w:u w:val="single"/>
    </w:rPr>
  </w:style>
  <w:style w:type="character" w:customStyle="1" w:styleId="ql-cursor">
    <w:name w:val="ql-cursor"/>
    <w:basedOn w:val="DefaultParagraphFont"/>
    <w:rsid w:val="008830FE"/>
  </w:style>
  <w:style w:type="character" w:customStyle="1" w:styleId="Heading3Char">
    <w:name w:val="Heading 3 Char"/>
    <w:basedOn w:val="DefaultParagraphFont"/>
    <w:link w:val="Heading3"/>
    <w:uiPriority w:val="9"/>
    <w:rsid w:val="000F50B4"/>
    <w:rPr>
      <w:rFonts w:ascii="Times New Roman" w:eastAsia="Times New Roman" w:hAnsi="Times New Roman" w:cs="Times New Roman"/>
      <w:b/>
      <w:bCs/>
      <w:sz w:val="27"/>
      <w:szCs w:val="27"/>
      <w:lang w:val="en-US"/>
    </w:rPr>
  </w:style>
  <w:style w:type="character" w:customStyle="1" w:styleId="mntl-sc-block-headingtext">
    <w:name w:val="mntl-sc-block-heading__text"/>
    <w:basedOn w:val="DefaultParagraphFont"/>
    <w:rsid w:val="000F50B4"/>
  </w:style>
  <w:style w:type="paragraph" w:styleId="ListParagraph">
    <w:name w:val="List Paragraph"/>
    <w:basedOn w:val="Normal"/>
    <w:uiPriority w:val="34"/>
    <w:qFormat/>
    <w:rsid w:val="00771C1D"/>
    <w:pPr>
      <w:ind w:left="720"/>
      <w:contextualSpacing/>
    </w:pPr>
  </w:style>
</w:styles>
</file>

<file path=word/webSettings.xml><?xml version="1.0" encoding="utf-8"?>
<w:webSettings xmlns:r="http://schemas.openxmlformats.org/officeDocument/2006/relationships" xmlns:w="http://schemas.openxmlformats.org/wordprocessingml/2006/main">
  <w:divs>
    <w:div w:id="160779609">
      <w:bodyDiv w:val="1"/>
      <w:marLeft w:val="0"/>
      <w:marRight w:val="0"/>
      <w:marTop w:val="0"/>
      <w:marBottom w:val="0"/>
      <w:divBdr>
        <w:top w:val="none" w:sz="0" w:space="0" w:color="auto"/>
        <w:left w:val="none" w:sz="0" w:space="0" w:color="auto"/>
        <w:bottom w:val="none" w:sz="0" w:space="0" w:color="auto"/>
        <w:right w:val="none" w:sz="0" w:space="0" w:color="auto"/>
      </w:divBdr>
    </w:div>
    <w:div w:id="265113373">
      <w:bodyDiv w:val="1"/>
      <w:marLeft w:val="0"/>
      <w:marRight w:val="0"/>
      <w:marTop w:val="0"/>
      <w:marBottom w:val="0"/>
      <w:divBdr>
        <w:top w:val="none" w:sz="0" w:space="0" w:color="auto"/>
        <w:left w:val="none" w:sz="0" w:space="0" w:color="auto"/>
        <w:bottom w:val="none" w:sz="0" w:space="0" w:color="auto"/>
        <w:right w:val="none" w:sz="0" w:space="0" w:color="auto"/>
      </w:divBdr>
      <w:divsChild>
        <w:div w:id="875503465">
          <w:marLeft w:val="0"/>
          <w:marRight w:val="0"/>
          <w:marTop w:val="0"/>
          <w:marBottom w:val="0"/>
          <w:divBdr>
            <w:top w:val="none" w:sz="0" w:space="0" w:color="auto"/>
            <w:left w:val="none" w:sz="0" w:space="0" w:color="auto"/>
            <w:bottom w:val="none" w:sz="0" w:space="0" w:color="auto"/>
            <w:right w:val="none" w:sz="0" w:space="0" w:color="auto"/>
          </w:divBdr>
        </w:div>
        <w:div w:id="363600445">
          <w:marLeft w:val="0"/>
          <w:marRight w:val="0"/>
          <w:marTop w:val="0"/>
          <w:marBottom w:val="0"/>
          <w:divBdr>
            <w:top w:val="none" w:sz="0" w:space="0" w:color="auto"/>
            <w:left w:val="none" w:sz="0" w:space="0" w:color="auto"/>
            <w:bottom w:val="none" w:sz="0" w:space="0" w:color="auto"/>
            <w:right w:val="none" w:sz="0" w:space="0" w:color="auto"/>
          </w:divBdr>
        </w:div>
        <w:div w:id="99112129">
          <w:marLeft w:val="0"/>
          <w:marRight w:val="0"/>
          <w:marTop w:val="0"/>
          <w:marBottom w:val="0"/>
          <w:divBdr>
            <w:top w:val="none" w:sz="0" w:space="0" w:color="auto"/>
            <w:left w:val="none" w:sz="0" w:space="0" w:color="auto"/>
            <w:bottom w:val="none" w:sz="0" w:space="0" w:color="auto"/>
            <w:right w:val="none" w:sz="0" w:space="0" w:color="auto"/>
          </w:divBdr>
          <w:divsChild>
            <w:div w:id="58368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380953">
      <w:bodyDiv w:val="1"/>
      <w:marLeft w:val="0"/>
      <w:marRight w:val="0"/>
      <w:marTop w:val="0"/>
      <w:marBottom w:val="0"/>
      <w:divBdr>
        <w:top w:val="none" w:sz="0" w:space="0" w:color="auto"/>
        <w:left w:val="none" w:sz="0" w:space="0" w:color="auto"/>
        <w:bottom w:val="none" w:sz="0" w:space="0" w:color="auto"/>
        <w:right w:val="none" w:sz="0" w:space="0" w:color="auto"/>
      </w:divBdr>
      <w:divsChild>
        <w:div w:id="2147040431">
          <w:marLeft w:val="0"/>
          <w:marRight w:val="0"/>
          <w:marTop w:val="0"/>
          <w:marBottom w:val="0"/>
          <w:divBdr>
            <w:top w:val="none" w:sz="0" w:space="0" w:color="auto"/>
            <w:left w:val="none" w:sz="0" w:space="0" w:color="auto"/>
            <w:bottom w:val="none" w:sz="0" w:space="0" w:color="auto"/>
            <w:right w:val="none" w:sz="0" w:space="0" w:color="auto"/>
          </w:divBdr>
        </w:div>
        <w:div w:id="2064714468">
          <w:marLeft w:val="0"/>
          <w:marRight w:val="0"/>
          <w:marTop w:val="0"/>
          <w:marBottom w:val="0"/>
          <w:divBdr>
            <w:top w:val="none" w:sz="0" w:space="0" w:color="auto"/>
            <w:left w:val="none" w:sz="0" w:space="0" w:color="auto"/>
            <w:bottom w:val="none" w:sz="0" w:space="0" w:color="auto"/>
            <w:right w:val="none" w:sz="0" w:space="0" w:color="auto"/>
          </w:divBdr>
        </w:div>
        <w:div w:id="1234240827">
          <w:marLeft w:val="0"/>
          <w:marRight w:val="0"/>
          <w:marTop w:val="0"/>
          <w:marBottom w:val="0"/>
          <w:divBdr>
            <w:top w:val="none" w:sz="0" w:space="0" w:color="auto"/>
            <w:left w:val="none" w:sz="0" w:space="0" w:color="auto"/>
            <w:bottom w:val="none" w:sz="0" w:space="0" w:color="auto"/>
            <w:right w:val="none" w:sz="0" w:space="0" w:color="auto"/>
          </w:divBdr>
        </w:div>
      </w:divsChild>
    </w:div>
    <w:div w:id="1469469166">
      <w:bodyDiv w:val="1"/>
      <w:marLeft w:val="0"/>
      <w:marRight w:val="0"/>
      <w:marTop w:val="0"/>
      <w:marBottom w:val="0"/>
      <w:divBdr>
        <w:top w:val="none" w:sz="0" w:space="0" w:color="auto"/>
        <w:left w:val="none" w:sz="0" w:space="0" w:color="auto"/>
        <w:bottom w:val="none" w:sz="0" w:space="0" w:color="auto"/>
        <w:right w:val="none" w:sz="0" w:space="0" w:color="auto"/>
      </w:divBdr>
      <w:divsChild>
        <w:div w:id="837773011">
          <w:marLeft w:val="-225"/>
          <w:marRight w:val="-225"/>
          <w:marTop w:val="0"/>
          <w:marBottom w:val="0"/>
          <w:divBdr>
            <w:top w:val="none" w:sz="0" w:space="0" w:color="auto"/>
            <w:left w:val="none" w:sz="0" w:space="0" w:color="auto"/>
            <w:bottom w:val="none" w:sz="0" w:space="0" w:color="auto"/>
            <w:right w:val="none" w:sz="0" w:space="0" w:color="auto"/>
          </w:divBdr>
        </w:div>
      </w:divsChild>
    </w:div>
    <w:div w:id="1792359746">
      <w:bodyDiv w:val="1"/>
      <w:marLeft w:val="0"/>
      <w:marRight w:val="0"/>
      <w:marTop w:val="0"/>
      <w:marBottom w:val="0"/>
      <w:divBdr>
        <w:top w:val="none" w:sz="0" w:space="0" w:color="auto"/>
        <w:left w:val="none" w:sz="0" w:space="0" w:color="auto"/>
        <w:bottom w:val="none" w:sz="0" w:space="0" w:color="auto"/>
        <w:right w:val="none" w:sz="0" w:space="0" w:color="auto"/>
      </w:divBdr>
      <w:divsChild>
        <w:div w:id="1633973139">
          <w:marLeft w:val="0"/>
          <w:marRight w:val="0"/>
          <w:marTop w:val="0"/>
          <w:marBottom w:val="0"/>
          <w:divBdr>
            <w:top w:val="none" w:sz="0" w:space="0" w:color="auto"/>
            <w:left w:val="none" w:sz="0" w:space="0" w:color="auto"/>
            <w:bottom w:val="none" w:sz="0" w:space="0" w:color="auto"/>
            <w:right w:val="none" w:sz="0" w:space="0" w:color="auto"/>
          </w:divBdr>
          <w:divsChild>
            <w:div w:id="1854759839">
              <w:marLeft w:val="0"/>
              <w:marRight w:val="0"/>
              <w:marTop w:val="0"/>
              <w:marBottom w:val="0"/>
              <w:divBdr>
                <w:top w:val="none" w:sz="0" w:space="0" w:color="auto"/>
                <w:left w:val="none" w:sz="0" w:space="0" w:color="auto"/>
                <w:bottom w:val="none" w:sz="0" w:space="0" w:color="auto"/>
                <w:right w:val="none" w:sz="0" w:space="0" w:color="auto"/>
              </w:divBdr>
              <w:divsChild>
                <w:div w:id="18745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erywellmind.com/which-disorders-are-related-to-social-anxiety-disorder-30247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2018-10-20T13:37:00Z</dcterms:created>
  <dcterms:modified xsi:type="dcterms:W3CDTF">2018-10-20T13:37:00Z</dcterms:modified>
</cp:coreProperties>
</file>