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2B17C" w14:textId="77777777" w:rsidR="00BC4857" w:rsidRDefault="00BC4857" w:rsidP="00BC4857">
      <w:pPr>
        <w:spacing w:line="480" w:lineRule="auto"/>
        <w:jc w:val="center"/>
        <w:rPr>
          <w:szCs w:val="24"/>
        </w:rPr>
      </w:pPr>
    </w:p>
    <w:p w14:paraId="5BA63F72" w14:textId="77777777" w:rsidR="00BC4857" w:rsidRDefault="00BC4857" w:rsidP="00BC4857">
      <w:pPr>
        <w:spacing w:line="480" w:lineRule="auto"/>
        <w:jc w:val="center"/>
        <w:rPr>
          <w:szCs w:val="24"/>
        </w:rPr>
      </w:pPr>
    </w:p>
    <w:p w14:paraId="4F451A0A" w14:textId="77777777" w:rsidR="00BC4857" w:rsidRDefault="00BC4857" w:rsidP="00BC4857">
      <w:pPr>
        <w:spacing w:line="480" w:lineRule="auto"/>
        <w:rPr>
          <w:szCs w:val="24"/>
        </w:rPr>
      </w:pPr>
    </w:p>
    <w:p w14:paraId="39E75CA5" w14:textId="77777777" w:rsidR="00BC4857" w:rsidRDefault="00BC4857" w:rsidP="00BC4857">
      <w:pPr>
        <w:spacing w:line="480" w:lineRule="auto"/>
        <w:jc w:val="center"/>
        <w:rPr>
          <w:szCs w:val="24"/>
        </w:rPr>
      </w:pPr>
    </w:p>
    <w:p w14:paraId="74600802" w14:textId="2904D836" w:rsidR="00BC4857" w:rsidRDefault="00751C29" w:rsidP="00BC4857">
      <w:pPr>
        <w:spacing w:line="480" w:lineRule="auto"/>
        <w:jc w:val="center"/>
        <w:rPr>
          <w:szCs w:val="24"/>
        </w:rPr>
      </w:pPr>
      <w:r>
        <w:rPr>
          <w:szCs w:val="24"/>
        </w:rPr>
        <w:t>Suicide Case study</w:t>
      </w:r>
    </w:p>
    <w:p w14:paraId="06E26958" w14:textId="5002B17F" w:rsidR="00BC4857" w:rsidRDefault="00751C29" w:rsidP="00BC4857">
      <w:pPr>
        <w:spacing w:line="480" w:lineRule="auto"/>
        <w:jc w:val="center"/>
        <w:rPr>
          <w:szCs w:val="24"/>
        </w:rPr>
      </w:pPr>
      <w:r>
        <w:rPr>
          <w:szCs w:val="24"/>
        </w:rPr>
        <w:t>Student name</w:t>
      </w:r>
    </w:p>
    <w:p w14:paraId="12604023" w14:textId="546E043E" w:rsidR="00BC4857" w:rsidRDefault="00751C29" w:rsidP="00BC4857">
      <w:pPr>
        <w:spacing w:line="480" w:lineRule="auto"/>
        <w:jc w:val="center"/>
        <w:rPr>
          <w:szCs w:val="24"/>
        </w:rPr>
      </w:pPr>
      <w:r>
        <w:rPr>
          <w:szCs w:val="24"/>
        </w:rPr>
        <w:t>Institution Affiliation</w:t>
      </w:r>
    </w:p>
    <w:p w14:paraId="1BA5A40E" w14:textId="0997C00B" w:rsidR="00BC4857" w:rsidRDefault="00751C29" w:rsidP="00BC4857">
      <w:pPr>
        <w:spacing w:line="480" w:lineRule="auto"/>
        <w:jc w:val="center"/>
        <w:rPr>
          <w:szCs w:val="24"/>
        </w:rPr>
      </w:pPr>
      <w:r>
        <w:rPr>
          <w:szCs w:val="24"/>
        </w:rPr>
        <w:t>Date</w:t>
      </w:r>
    </w:p>
    <w:p w14:paraId="2FC0916D" w14:textId="61208C40" w:rsidR="00BC4857" w:rsidRDefault="00751C29">
      <w:pPr>
        <w:rPr>
          <w:szCs w:val="24"/>
        </w:rPr>
      </w:pPr>
      <w:r>
        <w:rPr>
          <w:szCs w:val="24"/>
        </w:rPr>
        <w:br w:type="page"/>
      </w:r>
    </w:p>
    <w:p w14:paraId="53E79455" w14:textId="0F830117" w:rsidR="00FC7004" w:rsidRDefault="00FC7004" w:rsidP="00FC7004">
      <w:pPr>
        <w:spacing w:line="480" w:lineRule="auto"/>
        <w:ind w:firstLine="720"/>
        <w:jc w:val="center"/>
        <w:rPr>
          <w:b/>
          <w:bCs/>
          <w:szCs w:val="24"/>
        </w:rPr>
      </w:pPr>
      <w:r w:rsidRPr="00FC7004">
        <w:rPr>
          <w:b/>
          <w:bCs/>
          <w:szCs w:val="24"/>
        </w:rPr>
        <w:lastRenderedPageBreak/>
        <w:t>SUICIDE CASE STUDY</w:t>
      </w:r>
    </w:p>
    <w:p w14:paraId="530B8536" w14:textId="7A741F74" w:rsidR="00066A76" w:rsidRPr="00BC4857" w:rsidRDefault="00751C29" w:rsidP="00480D34">
      <w:pPr>
        <w:spacing w:line="480" w:lineRule="auto"/>
        <w:ind w:firstLine="720"/>
        <w:jc w:val="both"/>
        <w:rPr>
          <w:b/>
          <w:bCs/>
          <w:szCs w:val="24"/>
        </w:rPr>
      </w:pPr>
      <w:r w:rsidRPr="00BC4857">
        <w:rPr>
          <w:b/>
          <w:bCs/>
          <w:szCs w:val="24"/>
        </w:rPr>
        <w:t>Introduction.</w:t>
      </w:r>
    </w:p>
    <w:p w14:paraId="6D7E9683" w14:textId="46C7F25A" w:rsidR="000D3235" w:rsidRPr="00EB63C0" w:rsidRDefault="00751C29" w:rsidP="00480D34">
      <w:pPr>
        <w:spacing w:line="480" w:lineRule="auto"/>
        <w:ind w:firstLine="720"/>
        <w:jc w:val="both"/>
        <w:rPr>
          <w:szCs w:val="24"/>
        </w:rPr>
      </w:pPr>
      <w:r w:rsidRPr="00EB63C0">
        <w:rPr>
          <w:szCs w:val="24"/>
        </w:rPr>
        <w:t xml:space="preserve">Joe is a divorced white male aged 56 that complains of fatigue and insomnia. He does not confirm recent injuries or pains for the last eleven months. Joe has </w:t>
      </w:r>
      <w:r w:rsidR="002F3E10">
        <w:rPr>
          <w:szCs w:val="24"/>
        </w:rPr>
        <w:t xml:space="preserve">been under </w:t>
      </w:r>
      <w:r w:rsidR="002F3E10" w:rsidRPr="00EB63C0">
        <w:rPr>
          <w:szCs w:val="24"/>
        </w:rPr>
        <w:t>antihypertensive</w:t>
      </w:r>
      <w:r w:rsidRPr="00EB63C0">
        <w:rPr>
          <w:szCs w:val="24"/>
        </w:rPr>
        <w:t xml:space="preserve"> </w:t>
      </w:r>
      <w:r w:rsidR="002F3E10" w:rsidRPr="00EB63C0">
        <w:rPr>
          <w:szCs w:val="24"/>
        </w:rPr>
        <w:t>medicine</w:t>
      </w:r>
      <w:r w:rsidRPr="00EB63C0">
        <w:rPr>
          <w:szCs w:val="24"/>
        </w:rPr>
        <w:t xml:space="preserve"> to </w:t>
      </w:r>
      <w:r w:rsidR="002F3E10">
        <w:rPr>
          <w:szCs w:val="24"/>
        </w:rPr>
        <w:t>manage</w:t>
      </w:r>
      <w:r w:rsidRPr="00EB63C0">
        <w:rPr>
          <w:szCs w:val="24"/>
        </w:rPr>
        <w:t xml:space="preserve"> his blood pressure for </w:t>
      </w:r>
      <w:r w:rsidR="002F3E10">
        <w:rPr>
          <w:szCs w:val="24"/>
        </w:rPr>
        <w:t>the last three</w:t>
      </w:r>
      <w:r w:rsidRPr="00EB63C0">
        <w:rPr>
          <w:szCs w:val="24"/>
        </w:rPr>
        <w:t xml:space="preserve"> years and does not </w:t>
      </w:r>
      <w:r w:rsidR="002F3E10" w:rsidRPr="00EB63C0">
        <w:rPr>
          <w:szCs w:val="24"/>
        </w:rPr>
        <w:t xml:space="preserve">account </w:t>
      </w:r>
      <w:r w:rsidR="002F3E10">
        <w:rPr>
          <w:szCs w:val="24"/>
        </w:rPr>
        <w:t xml:space="preserve">for </w:t>
      </w:r>
      <w:r w:rsidRPr="00EB63C0">
        <w:rPr>
          <w:szCs w:val="24"/>
        </w:rPr>
        <w:t xml:space="preserve">any </w:t>
      </w:r>
      <w:r w:rsidR="002F3E10" w:rsidRPr="00EB63C0">
        <w:rPr>
          <w:szCs w:val="24"/>
        </w:rPr>
        <w:t>hostile</w:t>
      </w:r>
      <w:r w:rsidRPr="00EB63C0">
        <w:rPr>
          <w:szCs w:val="24"/>
        </w:rPr>
        <w:t xml:space="preserve"> side effects. Joe has </w:t>
      </w:r>
      <w:r w:rsidR="002F3E10">
        <w:rPr>
          <w:szCs w:val="24"/>
        </w:rPr>
        <w:t xml:space="preserve">been </w:t>
      </w:r>
      <w:r w:rsidRPr="00EB63C0">
        <w:rPr>
          <w:szCs w:val="24"/>
        </w:rPr>
        <w:t>work</w:t>
      </w:r>
      <w:r w:rsidR="002F3E10">
        <w:rPr>
          <w:szCs w:val="24"/>
        </w:rPr>
        <w:t>ing</w:t>
      </w:r>
      <w:r w:rsidRPr="00EB63C0">
        <w:rPr>
          <w:szCs w:val="24"/>
        </w:rPr>
        <w:t xml:space="preserve"> in law enforcement for </w:t>
      </w:r>
      <w:r w:rsidR="002F3E10">
        <w:rPr>
          <w:szCs w:val="24"/>
        </w:rPr>
        <w:t>the last fourteen</w:t>
      </w:r>
      <w:r w:rsidRPr="00EB63C0">
        <w:rPr>
          <w:szCs w:val="24"/>
        </w:rPr>
        <w:t xml:space="preserve"> years. He </w:t>
      </w:r>
      <w:r w:rsidR="002F3E10" w:rsidRPr="00EB63C0">
        <w:rPr>
          <w:szCs w:val="24"/>
        </w:rPr>
        <w:t>just</w:t>
      </w:r>
      <w:r w:rsidRPr="00EB63C0">
        <w:rPr>
          <w:szCs w:val="24"/>
        </w:rPr>
        <w:t xml:space="preserve"> discharged his </w:t>
      </w:r>
      <w:r w:rsidR="002F3E10" w:rsidRPr="00EB63C0">
        <w:rPr>
          <w:szCs w:val="24"/>
        </w:rPr>
        <w:t>handgun</w:t>
      </w:r>
      <w:r w:rsidRPr="00EB63C0">
        <w:rPr>
          <w:szCs w:val="24"/>
        </w:rPr>
        <w:t xml:space="preserve"> for the first time. Even though no one was </w:t>
      </w:r>
      <w:r w:rsidR="002F3E10" w:rsidRPr="00EB63C0">
        <w:rPr>
          <w:szCs w:val="24"/>
        </w:rPr>
        <w:t>wounded</w:t>
      </w:r>
      <w:r w:rsidRPr="00EB63C0">
        <w:rPr>
          <w:szCs w:val="24"/>
        </w:rPr>
        <w:t xml:space="preserve">, Joe has been </w:t>
      </w:r>
      <w:r w:rsidR="002F3E10" w:rsidRPr="00EB63C0">
        <w:rPr>
          <w:szCs w:val="24"/>
        </w:rPr>
        <w:t>joining</w:t>
      </w:r>
      <w:r w:rsidRPr="00EB63C0">
        <w:rPr>
          <w:szCs w:val="24"/>
        </w:rPr>
        <w:t xml:space="preserve"> mandated </w:t>
      </w:r>
      <w:r w:rsidR="002F3E10" w:rsidRPr="00EB63C0">
        <w:rPr>
          <w:szCs w:val="24"/>
        </w:rPr>
        <w:t>arrangements</w:t>
      </w:r>
      <w:r w:rsidRPr="00EB63C0">
        <w:rPr>
          <w:szCs w:val="24"/>
        </w:rPr>
        <w:t xml:space="preserve"> with the </w:t>
      </w:r>
      <w:r w:rsidR="002F3E10">
        <w:rPr>
          <w:szCs w:val="24"/>
        </w:rPr>
        <w:t>law enforcement</w:t>
      </w:r>
      <w:r w:rsidRPr="00EB63C0">
        <w:rPr>
          <w:szCs w:val="24"/>
        </w:rPr>
        <w:t xml:space="preserve"> psychologist. Joe </w:t>
      </w:r>
      <w:r w:rsidR="002F3E10">
        <w:rPr>
          <w:szCs w:val="24"/>
        </w:rPr>
        <w:t>argues</w:t>
      </w:r>
      <w:r w:rsidRPr="00EB63C0">
        <w:rPr>
          <w:szCs w:val="24"/>
        </w:rPr>
        <w:t xml:space="preserve"> that he does not have a </w:t>
      </w:r>
      <w:r w:rsidR="002F3E10" w:rsidRPr="00EB63C0">
        <w:rPr>
          <w:szCs w:val="24"/>
        </w:rPr>
        <w:t>steady</w:t>
      </w:r>
      <w:r w:rsidRPr="00EB63C0">
        <w:rPr>
          <w:szCs w:val="24"/>
        </w:rPr>
        <w:t xml:space="preserve"> exercise regimen. To </w:t>
      </w:r>
      <w:r w:rsidR="002F3E10">
        <w:rPr>
          <w:szCs w:val="24"/>
        </w:rPr>
        <w:t>come down,</w:t>
      </w:r>
      <w:r w:rsidRPr="00EB63C0">
        <w:rPr>
          <w:szCs w:val="24"/>
        </w:rPr>
        <w:t xml:space="preserve"> he goes fishing or </w:t>
      </w:r>
      <w:r w:rsidR="002F3E10">
        <w:rPr>
          <w:szCs w:val="24"/>
        </w:rPr>
        <w:t>drinks</w:t>
      </w:r>
      <w:r w:rsidRPr="00EB63C0">
        <w:rPr>
          <w:szCs w:val="24"/>
        </w:rPr>
        <w:t xml:space="preserve"> beers after </w:t>
      </w:r>
      <w:r w:rsidR="002F3E10">
        <w:rPr>
          <w:szCs w:val="24"/>
        </w:rPr>
        <w:t>he is done with work</w:t>
      </w:r>
      <w:r w:rsidRPr="00EB63C0">
        <w:rPr>
          <w:szCs w:val="24"/>
        </w:rPr>
        <w:t xml:space="preserve">. Other than the </w:t>
      </w:r>
      <w:r w:rsidR="002F3E10">
        <w:rPr>
          <w:szCs w:val="24"/>
        </w:rPr>
        <w:t>court-</w:t>
      </w:r>
      <w:r w:rsidRPr="00EB63C0">
        <w:rPr>
          <w:szCs w:val="24"/>
        </w:rPr>
        <w:t xml:space="preserve">mandated appointments with the </w:t>
      </w:r>
      <w:r w:rsidR="002F3E10" w:rsidRPr="00EB63C0">
        <w:rPr>
          <w:szCs w:val="24"/>
        </w:rPr>
        <w:t>division</w:t>
      </w:r>
      <w:r w:rsidRPr="00EB63C0">
        <w:rPr>
          <w:szCs w:val="24"/>
        </w:rPr>
        <w:t xml:space="preserve"> psychologist, Joe has not </w:t>
      </w:r>
      <w:r w:rsidR="002F3E10">
        <w:rPr>
          <w:szCs w:val="24"/>
        </w:rPr>
        <w:t>gone for</w:t>
      </w:r>
      <w:r w:rsidRPr="00EB63C0">
        <w:rPr>
          <w:szCs w:val="24"/>
        </w:rPr>
        <w:t xml:space="preserve"> any </w:t>
      </w:r>
      <w:r w:rsidR="002F3E10">
        <w:rPr>
          <w:szCs w:val="24"/>
        </w:rPr>
        <w:t>psychological</w:t>
      </w:r>
      <w:r w:rsidRPr="00EB63C0">
        <w:rPr>
          <w:szCs w:val="24"/>
        </w:rPr>
        <w:t xml:space="preserve"> health treatment.</w:t>
      </w:r>
    </w:p>
    <w:p w14:paraId="49206280" w14:textId="4241CF28" w:rsidR="000579FF" w:rsidRPr="008A1E07" w:rsidRDefault="00751C29" w:rsidP="00480D34">
      <w:pPr>
        <w:spacing w:line="480" w:lineRule="auto"/>
        <w:ind w:firstLine="720"/>
        <w:jc w:val="both"/>
        <w:rPr>
          <w:rFonts w:eastAsia="Times New Roman" w:cs="Times New Roman"/>
          <w:b/>
          <w:bCs/>
          <w:color w:val="111111"/>
          <w:szCs w:val="24"/>
          <w:bdr w:val="none" w:sz="0" w:space="0" w:color="auto" w:frame="1"/>
        </w:rPr>
      </w:pPr>
      <w:r w:rsidRPr="008A1E07">
        <w:rPr>
          <w:rFonts w:eastAsia="Times New Roman" w:cs="Times New Roman"/>
          <w:b/>
          <w:bCs/>
          <w:color w:val="111111"/>
          <w:szCs w:val="24"/>
          <w:bdr w:val="none" w:sz="0" w:space="0" w:color="auto" w:frame="1"/>
        </w:rPr>
        <w:t>Factors in the scenario demonstrate an increased risk for suicide.</w:t>
      </w:r>
    </w:p>
    <w:p w14:paraId="71B50AC5" w14:textId="09535308" w:rsidR="000579FF" w:rsidRPr="00EB63C0" w:rsidRDefault="00751C29" w:rsidP="00480D34">
      <w:pPr>
        <w:spacing w:line="480" w:lineRule="auto"/>
        <w:ind w:firstLine="720"/>
        <w:jc w:val="both"/>
        <w:rPr>
          <w:rFonts w:eastAsia="Times New Roman" w:cs="Times New Roman"/>
          <w:color w:val="111111"/>
          <w:szCs w:val="24"/>
          <w:bdr w:val="none" w:sz="0" w:space="0" w:color="auto" w:frame="1"/>
        </w:rPr>
      </w:pPr>
      <w:r w:rsidRPr="00EB63C0">
        <w:rPr>
          <w:rFonts w:eastAsia="Times New Roman" w:cs="Times New Roman"/>
          <w:color w:val="111111"/>
          <w:szCs w:val="24"/>
          <w:bdr w:val="none" w:sz="0" w:space="0" w:color="auto" w:frame="1"/>
        </w:rPr>
        <w:t xml:space="preserve">Joe </w:t>
      </w:r>
      <w:r w:rsidR="001B5AC7" w:rsidRPr="00EB63C0">
        <w:rPr>
          <w:rFonts w:eastAsia="Times New Roman" w:cs="Times New Roman"/>
          <w:color w:val="111111"/>
          <w:szCs w:val="24"/>
          <w:bdr w:val="none" w:sz="0" w:space="0" w:color="auto" w:frame="1"/>
        </w:rPr>
        <w:t>has been working in law enforcement, yet he has never fired a gun before. Therefore, his first time came as a shock that may have led to trauma. Clinically, it is referred to as post-traumatic stress disorder. The symptoms may involve fear, shame, guilt, emotional detachments,</w:t>
      </w:r>
      <w:r w:rsidR="009F0819" w:rsidRPr="00EB63C0">
        <w:rPr>
          <w:rFonts w:eastAsia="Times New Roman" w:cs="Times New Roman"/>
          <w:color w:val="111111"/>
          <w:szCs w:val="24"/>
          <w:bdr w:val="none" w:sz="0" w:space="0" w:color="auto" w:frame="1"/>
        </w:rPr>
        <w:t xml:space="preserve"> a</w:t>
      </w:r>
      <w:r w:rsidR="001B5AC7" w:rsidRPr="00EB63C0">
        <w:rPr>
          <w:rFonts w:eastAsia="Times New Roman" w:cs="Times New Roman"/>
          <w:color w:val="111111"/>
          <w:szCs w:val="24"/>
          <w:bdr w:val="none" w:sz="0" w:space="0" w:color="auto" w:frame="1"/>
        </w:rPr>
        <w:t xml:space="preserve"> person can be easily frightene</w:t>
      </w:r>
      <w:r w:rsidR="009F0819" w:rsidRPr="00EB63C0">
        <w:rPr>
          <w:rFonts w:eastAsia="Times New Roman" w:cs="Times New Roman"/>
          <w:color w:val="111111"/>
          <w:szCs w:val="24"/>
          <w:bdr w:val="none" w:sz="0" w:space="0" w:color="auto" w:frame="1"/>
        </w:rPr>
        <w:t>d, insomnia, and nightmare</w:t>
      </w:r>
      <w:r w:rsidR="001B5AC7" w:rsidRPr="00EB63C0">
        <w:rPr>
          <w:rFonts w:eastAsia="Times New Roman" w:cs="Times New Roman"/>
          <w:color w:val="111111"/>
          <w:szCs w:val="24"/>
          <w:bdr w:val="none" w:sz="0" w:space="0" w:color="auto" w:frame="1"/>
        </w:rPr>
        <w:t xml:space="preserve">. </w:t>
      </w:r>
      <w:r w:rsidR="00D76FA8" w:rsidRPr="00EB63C0">
        <w:rPr>
          <w:rFonts w:eastAsia="Times New Roman" w:cs="Times New Roman"/>
          <w:color w:val="111111"/>
          <w:szCs w:val="24"/>
          <w:bdr w:val="none" w:sz="0" w:space="0" w:color="auto" w:frame="1"/>
        </w:rPr>
        <w:t>However, if it is not controlled, it may lead to social isolation and thoughts of suicide</w:t>
      </w:r>
      <w:r w:rsidR="00185011" w:rsidRPr="00EB63C0">
        <w:rPr>
          <w:rFonts w:eastAsia="Times New Roman" w:cs="Times New Roman"/>
          <w:color w:val="111111"/>
          <w:szCs w:val="24"/>
          <w:bdr w:val="none" w:sz="0" w:space="0" w:color="auto" w:frame="1"/>
        </w:rPr>
        <w:t xml:space="preserve"> (</w:t>
      </w:r>
      <w:r w:rsidR="00301670">
        <w:rPr>
          <w:rFonts w:eastAsia="Times New Roman" w:cs="Times New Roman"/>
          <w:color w:val="111111"/>
          <w:szCs w:val="24"/>
          <w:bdr w:val="none" w:sz="0" w:space="0" w:color="auto" w:frame="1"/>
        </w:rPr>
        <w:t>Kessler et al, 2017</w:t>
      </w:r>
      <w:r w:rsidR="00185011" w:rsidRPr="00EB63C0">
        <w:rPr>
          <w:rFonts w:eastAsia="Times New Roman" w:cs="Times New Roman"/>
          <w:color w:val="111111"/>
          <w:szCs w:val="24"/>
          <w:bdr w:val="none" w:sz="0" w:space="0" w:color="auto" w:frame="1"/>
        </w:rPr>
        <w:t>)</w:t>
      </w:r>
      <w:r w:rsidR="00D76FA8" w:rsidRPr="00EB63C0">
        <w:rPr>
          <w:rFonts w:eastAsia="Times New Roman" w:cs="Times New Roman"/>
          <w:color w:val="111111"/>
          <w:szCs w:val="24"/>
          <w:bdr w:val="none" w:sz="0" w:space="0" w:color="auto" w:frame="1"/>
        </w:rPr>
        <w:t>.</w:t>
      </w:r>
    </w:p>
    <w:p w14:paraId="673F8530" w14:textId="18794F4B" w:rsidR="00D76FA8" w:rsidRPr="008A1E07" w:rsidRDefault="00751C29" w:rsidP="00480D34">
      <w:pPr>
        <w:spacing w:line="480" w:lineRule="auto"/>
        <w:ind w:firstLine="720"/>
        <w:jc w:val="both"/>
        <w:rPr>
          <w:rFonts w:eastAsia="Times New Roman" w:cs="Times New Roman"/>
          <w:b/>
          <w:bCs/>
          <w:color w:val="111111"/>
          <w:szCs w:val="24"/>
          <w:bdr w:val="none" w:sz="0" w:space="0" w:color="auto" w:frame="1"/>
        </w:rPr>
      </w:pPr>
      <w:r w:rsidRPr="008A1E07">
        <w:rPr>
          <w:rFonts w:eastAsia="Times New Roman" w:cs="Times New Roman"/>
          <w:b/>
          <w:bCs/>
          <w:color w:val="111111"/>
          <w:szCs w:val="24"/>
          <w:bdr w:val="none" w:sz="0" w:space="0" w:color="auto" w:frame="1"/>
        </w:rPr>
        <w:t>What should you include in a suicide risk assessment?</w:t>
      </w:r>
    </w:p>
    <w:p w14:paraId="00E3AA05" w14:textId="3F83DFED" w:rsidR="00185011" w:rsidRPr="00EB63C0" w:rsidRDefault="00751C29" w:rsidP="00480D34">
      <w:pPr>
        <w:spacing w:line="480" w:lineRule="auto"/>
        <w:ind w:firstLine="720"/>
        <w:jc w:val="both"/>
        <w:rPr>
          <w:rFonts w:eastAsia="Times New Roman" w:cs="Times New Roman"/>
          <w:color w:val="111111"/>
          <w:szCs w:val="24"/>
          <w:bdr w:val="none" w:sz="0" w:space="0" w:color="auto" w:frame="1"/>
        </w:rPr>
      </w:pPr>
      <w:r w:rsidRPr="00EB63C0">
        <w:rPr>
          <w:rFonts w:eastAsia="Times New Roman" w:cs="Times New Roman"/>
          <w:color w:val="111111"/>
          <w:szCs w:val="24"/>
          <w:bdr w:val="none" w:sz="0" w:space="0" w:color="auto" w:frame="1"/>
        </w:rPr>
        <w:t>Suicide risk assessment refers to the estimation of the probability that a person may commit suicide</w:t>
      </w:r>
      <w:r w:rsidR="003A7DDF" w:rsidRPr="00EB63C0">
        <w:rPr>
          <w:rFonts w:eastAsia="Times New Roman" w:cs="Times New Roman"/>
          <w:color w:val="111111"/>
          <w:szCs w:val="24"/>
          <w:bdr w:val="none" w:sz="0" w:space="0" w:color="auto" w:frame="1"/>
        </w:rPr>
        <w:t xml:space="preserve"> by learning about the conditions of a person in response to suicide by analyzing signs, and the risk factors</w:t>
      </w:r>
      <w:r w:rsidR="00E22706" w:rsidRPr="00EB63C0">
        <w:rPr>
          <w:rFonts w:eastAsia="Times New Roman" w:cs="Times New Roman"/>
          <w:color w:val="111111"/>
          <w:szCs w:val="24"/>
          <w:bdr w:val="none" w:sz="0" w:space="0" w:color="auto" w:frame="1"/>
        </w:rPr>
        <w:t xml:space="preserve"> (</w:t>
      </w:r>
      <w:proofErr w:type="spellStart"/>
      <w:r w:rsidR="00301670">
        <w:rPr>
          <w:rFonts w:eastAsia="Times New Roman" w:cs="Times New Roman"/>
          <w:color w:val="111111"/>
          <w:szCs w:val="24"/>
          <w:bdr w:val="none" w:sz="0" w:space="0" w:color="auto" w:frame="1"/>
        </w:rPr>
        <w:t>Runeson</w:t>
      </w:r>
      <w:proofErr w:type="spellEnd"/>
      <w:r w:rsidR="00301670">
        <w:rPr>
          <w:rFonts w:eastAsia="Times New Roman" w:cs="Times New Roman"/>
          <w:color w:val="111111"/>
          <w:szCs w:val="24"/>
          <w:bdr w:val="none" w:sz="0" w:space="0" w:color="auto" w:frame="1"/>
        </w:rPr>
        <w:t xml:space="preserve"> et al, 2017</w:t>
      </w:r>
      <w:r w:rsidR="00E22706" w:rsidRPr="00EB63C0">
        <w:rPr>
          <w:rFonts w:eastAsia="Times New Roman" w:cs="Times New Roman"/>
          <w:color w:val="111111"/>
          <w:szCs w:val="24"/>
          <w:bdr w:val="none" w:sz="0" w:space="0" w:color="auto" w:frame="1"/>
        </w:rPr>
        <w:t>)</w:t>
      </w:r>
      <w:r w:rsidR="003A7DDF" w:rsidRPr="00EB63C0">
        <w:rPr>
          <w:rFonts w:eastAsia="Times New Roman" w:cs="Times New Roman"/>
          <w:color w:val="111111"/>
          <w:szCs w:val="24"/>
          <w:bdr w:val="none" w:sz="0" w:space="0" w:color="auto" w:frame="1"/>
        </w:rPr>
        <w:t xml:space="preserve">. Therefore, an effective suicide risk assessment should include the following. First, </w:t>
      </w:r>
      <w:r w:rsidR="00636A84" w:rsidRPr="00EB63C0">
        <w:rPr>
          <w:rFonts w:eastAsia="Times New Roman" w:cs="Times New Roman"/>
          <w:color w:val="111111"/>
          <w:szCs w:val="24"/>
          <w:bdr w:val="none" w:sz="0" w:space="0" w:color="auto" w:frame="1"/>
        </w:rPr>
        <w:t xml:space="preserve">a suicide risk assessment should contain the age, marital status, and gender of the person and the presence of social support. Second, a family history of suicide is included, the likelihood of rescue, and the nature of psychiatric illness of the family. </w:t>
      </w:r>
      <w:r w:rsidR="00636A84" w:rsidRPr="00EB63C0">
        <w:rPr>
          <w:rFonts w:eastAsia="Times New Roman" w:cs="Times New Roman"/>
          <w:color w:val="111111"/>
          <w:szCs w:val="24"/>
          <w:bdr w:val="none" w:sz="0" w:space="0" w:color="auto" w:frame="1"/>
        </w:rPr>
        <w:lastRenderedPageBreak/>
        <w:t>Moreover, a history of drug abuse or alcohol consumption is included</w:t>
      </w:r>
      <w:r w:rsidR="00004B70" w:rsidRPr="00EB63C0">
        <w:rPr>
          <w:rFonts w:eastAsia="Times New Roman" w:cs="Times New Roman"/>
          <w:color w:val="111111"/>
          <w:szCs w:val="24"/>
          <w:bdr w:val="none" w:sz="0" w:space="0" w:color="auto" w:frame="1"/>
        </w:rPr>
        <w:t xml:space="preserve">, and their attitude. Furthermore, the plans of the patient </w:t>
      </w:r>
      <w:r w:rsidR="0070661F" w:rsidRPr="00EB63C0">
        <w:rPr>
          <w:rFonts w:eastAsia="Times New Roman" w:cs="Times New Roman"/>
          <w:color w:val="111111"/>
          <w:szCs w:val="24"/>
          <w:bdr w:val="none" w:sz="0" w:space="0" w:color="auto" w:frame="1"/>
        </w:rPr>
        <w:t>are</w:t>
      </w:r>
      <w:r w:rsidR="00004B70" w:rsidRPr="00EB63C0">
        <w:rPr>
          <w:rFonts w:eastAsia="Times New Roman" w:cs="Times New Roman"/>
          <w:color w:val="111111"/>
          <w:szCs w:val="24"/>
          <w:bdr w:val="none" w:sz="0" w:space="0" w:color="auto" w:frame="1"/>
        </w:rPr>
        <w:t xml:space="preserve"> also assessed. </w:t>
      </w:r>
    </w:p>
    <w:p w14:paraId="2DEE7821" w14:textId="4A1B8DE3" w:rsidR="0041013F" w:rsidRPr="008A1E07" w:rsidRDefault="00751C29" w:rsidP="00480D34">
      <w:pPr>
        <w:spacing w:line="480" w:lineRule="auto"/>
        <w:ind w:firstLine="720"/>
        <w:jc w:val="both"/>
        <w:rPr>
          <w:rFonts w:eastAsia="Times New Roman" w:cs="Times New Roman"/>
          <w:b/>
          <w:bCs/>
          <w:color w:val="111111"/>
          <w:szCs w:val="24"/>
          <w:bdr w:val="none" w:sz="0" w:space="0" w:color="auto" w:frame="1"/>
        </w:rPr>
      </w:pPr>
      <w:r w:rsidRPr="008A1E07">
        <w:rPr>
          <w:rFonts w:eastAsia="Times New Roman" w:cs="Times New Roman"/>
          <w:b/>
          <w:bCs/>
          <w:i/>
          <w:iCs/>
          <w:color w:val="111111"/>
          <w:szCs w:val="24"/>
          <w:bdr w:val="none" w:sz="0" w:space="0" w:color="auto" w:frame="1"/>
        </w:rPr>
        <w:t xml:space="preserve"> </w:t>
      </w:r>
      <w:r w:rsidRPr="008A1E07">
        <w:rPr>
          <w:rFonts w:eastAsia="Times New Roman" w:cs="Times New Roman"/>
          <w:b/>
          <w:bCs/>
          <w:color w:val="111111"/>
          <w:szCs w:val="24"/>
          <w:bdr w:val="none" w:sz="0" w:space="0" w:color="auto" w:frame="1"/>
        </w:rPr>
        <w:t>Taking the opportunity to ask Joe about his intentions, what specific questions could you ask?</w:t>
      </w:r>
    </w:p>
    <w:p w14:paraId="3F5C3A7C" w14:textId="7E8691D9" w:rsidR="00EB63C0" w:rsidRPr="00EB63C0" w:rsidRDefault="00751C29" w:rsidP="00480D34">
      <w:pPr>
        <w:spacing w:line="480" w:lineRule="auto"/>
        <w:ind w:firstLine="720"/>
        <w:jc w:val="both"/>
        <w:rPr>
          <w:rFonts w:eastAsia="Times New Roman" w:cs="Times New Roman"/>
          <w:color w:val="111111"/>
          <w:szCs w:val="24"/>
          <w:bdr w:val="none" w:sz="0" w:space="0" w:color="auto" w:frame="1"/>
        </w:rPr>
      </w:pPr>
      <w:r w:rsidRPr="00EB63C0">
        <w:rPr>
          <w:rFonts w:eastAsia="Times New Roman" w:cs="Times New Roman"/>
          <w:color w:val="111111"/>
          <w:szCs w:val="24"/>
          <w:bdr w:val="none" w:sz="0" w:space="0" w:color="auto" w:frame="1"/>
        </w:rPr>
        <w:t xml:space="preserve">Given the opportunity, I would ask Joe the following questions to determine the probability of a suicide attempt. </w:t>
      </w:r>
    </w:p>
    <w:p w14:paraId="0B9622AD" w14:textId="796EFBF5" w:rsidR="00EB63C0" w:rsidRDefault="00751C29" w:rsidP="00480D34">
      <w:pPr>
        <w:pStyle w:val="ListParagraph"/>
        <w:numPr>
          <w:ilvl w:val="0"/>
          <w:numId w:val="2"/>
        </w:numPr>
        <w:spacing w:line="480" w:lineRule="auto"/>
        <w:ind w:firstLine="720"/>
        <w:jc w:val="both"/>
        <w:rPr>
          <w:rFonts w:eastAsia="Times New Roman" w:cs="Times New Roman"/>
          <w:color w:val="111111"/>
          <w:szCs w:val="24"/>
          <w:bdr w:val="none" w:sz="0" w:space="0" w:color="auto" w:frame="1"/>
        </w:rPr>
      </w:pPr>
      <w:r w:rsidRPr="00EB63C0">
        <w:rPr>
          <w:rFonts w:eastAsia="Times New Roman" w:cs="Times New Roman"/>
          <w:color w:val="111111"/>
          <w:szCs w:val="24"/>
          <w:bdr w:val="none" w:sz="0" w:space="0" w:color="auto" w:frame="1"/>
        </w:rPr>
        <w:t>Sometimes individuals</w:t>
      </w:r>
      <w:r>
        <w:rPr>
          <w:rFonts w:eastAsia="Times New Roman" w:cs="Times New Roman"/>
          <w:color w:val="111111"/>
          <w:szCs w:val="24"/>
          <w:bdr w:val="none" w:sz="0" w:space="0" w:color="auto" w:frame="1"/>
        </w:rPr>
        <w:t xml:space="preserve"> feel that life is not worth living. Can you tell me how you feel about life after the shooting incident?</w:t>
      </w:r>
    </w:p>
    <w:p w14:paraId="0377B386" w14:textId="069720C5" w:rsidR="00EB63C0" w:rsidRDefault="00751C29" w:rsidP="00480D34">
      <w:pPr>
        <w:pStyle w:val="ListParagraph"/>
        <w:numPr>
          <w:ilvl w:val="0"/>
          <w:numId w:val="2"/>
        </w:numPr>
        <w:spacing w:line="480" w:lineRule="auto"/>
        <w:ind w:firstLine="720"/>
        <w:jc w:val="both"/>
        <w:rPr>
          <w:rFonts w:eastAsia="Times New Roman" w:cs="Times New Roman"/>
          <w:color w:val="111111"/>
          <w:szCs w:val="24"/>
          <w:bdr w:val="none" w:sz="0" w:space="0" w:color="auto" w:frame="1"/>
        </w:rPr>
      </w:pPr>
      <w:r>
        <w:rPr>
          <w:rFonts w:eastAsia="Times New Roman" w:cs="Times New Roman"/>
          <w:color w:val="111111"/>
          <w:szCs w:val="24"/>
          <w:bdr w:val="none" w:sz="0" w:space="0" w:color="auto" w:frame="1"/>
        </w:rPr>
        <w:t>Do you think about dying or about your death?</w:t>
      </w:r>
    </w:p>
    <w:p w14:paraId="36D666EA" w14:textId="1B733898" w:rsidR="00EB63C0" w:rsidRDefault="00751C29" w:rsidP="00480D34">
      <w:pPr>
        <w:pStyle w:val="ListParagraph"/>
        <w:numPr>
          <w:ilvl w:val="0"/>
          <w:numId w:val="2"/>
        </w:numPr>
        <w:spacing w:line="480" w:lineRule="auto"/>
        <w:ind w:firstLine="720"/>
        <w:jc w:val="both"/>
        <w:rPr>
          <w:rFonts w:eastAsia="Times New Roman" w:cs="Times New Roman"/>
          <w:color w:val="111111"/>
          <w:szCs w:val="24"/>
          <w:bdr w:val="none" w:sz="0" w:space="0" w:color="auto" w:frame="1"/>
        </w:rPr>
      </w:pPr>
      <w:r>
        <w:rPr>
          <w:rFonts w:eastAsia="Times New Roman" w:cs="Times New Roman"/>
          <w:color w:val="111111"/>
          <w:szCs w:val="24"/>
          <w:bdr w:val="none" w:sz="0" w:space="0" w:color="auto" w:frame="1"/>
        </w:rPr>
        <w:t xml:space="preserve">Have you told anyone that you have difficulties in communicating about how you feel? </w:t>
      </w:r>
    </w:p>
    <w:p w14:paraId="2E4EE042" w14:textId="0186C427" w:rsidR="008A1E07" w:rsidRPr="00711FDF" w:rsidRDefault="00751C29" w:rsidP="00480D34">
      <w:pPr>
        <w:spacing w:line="480" w:lineRule="auto"/>
        <w:ind w:firstLine="720"/>
        <w:jc w:val="both"/>
        <w:rPr>
          <w:rFonts w:eastAsia="Times New Roman" w:cs="Times New Roman"/>
          <w:b/>
          <w:bCs/>
          <w:color w:val="111111"/>
          <w:szCs w:val="24"/>
          <w:bdr w:val="none" w:sz="0" w:space="0" w:color="auto" w:frame="1"/>
        </w:rPr>
      </w:pPr>
      <w:r w:rsidRPr="00711FDF">
        <w:rPr>
          <w:rFonts w:eastAsia="Times New Roman" w:cs="Times New Roman"/>
          <w:b/>
          <w:bCs/>
          <w:color w:val="111111"/>
          <w:szCs w:val="24"/>
          <w:bdr w:val="none" w:sz="0" w:space="0" w:color="auto" w:frame="1"/>
        </w:rPr>
        <w:t>When asked, Joe admits to placing one of his firearms in his mouth a few times, indicating that the likelihood of Joe attempting suicide is very high. How should you proceed?</w:t>
      </w:r>
    </w:p>
    <w:p w14:paraId="44222DA3" w14:textId="7C544A82" w:rsidR="0041028F" w:rsidRDefault="00751C29" w:rsidP="00480D34">
      <w:pPr>
        <w:spacing w:line="480" w:lineRule="auto"/>
        <w:ind w:firstLine="720"/>
        <w:jc w:val="both"/>
        <w:rPr>
          <w:rFonts w:eastAsia="Times New Roman" w:cs="Times New Roman"/>
          <w:color w:val="111111"/>
          <w:szCs w:val="24"/>
          <w:bdr w:val="none" w:sz="0" w:space="0" w:color="auto" w:frame="1"/>
        </w:rPr>
      </w:pPr>
      <w:r>
        <w:rPr>
          <w:rFonts w:eastAsia="Times New Roman" w:cs="Times New Roman"/>
          <w:color w:val="111111"/>
          <w:szCs w:val="24"/>
          <w:bdr w:val="none" w:sz="0" w:space="0" w:color="auto" w:frame="1"/>
        </w:rPr>
        <w:t>Management of a suicidal patient can be a complicated task. Since Joe has shown previous attem</w:t>
      </w:r>
      <w:r w:rsidR="00711FDF">
        <w:rPr>
          <w:rFonts w:eastAsia="Times New Roman" w:cs="Times New Roman"/>
          <w:color w:val="111111"/>
          <w:szCs w:val="24"/>
          <w:bdr w:val="none" w:sz="0" w:space="0" w:color="auto" w:frame="1"/>
        </w:rPr>
        <w:t>p</w:t>
      </w:r>
      <w:r>
        <w:rPr>
          <w:rFonts w:eastAsia="Times New Roman" w:cs="Times New Roman"/>
          <w:color w:val="111111"/>
          <w:szCs w:val="24"/>
          <w:bdr w:val="none" w:sz="0" w:space="0" w:color="auto" w:frame="1"/>
        </w:rPr>
        <w:t xml:space="preserve">ts to suicide, I would proceed as follows. </w:t>
      </w:r>
      <w:r w:rsidR="005B7546">
        <w:rPr>
          <w:rFonts w:eastAsia="Times New Roman" w:cs="Times New Roman"/>
          <w:color w:val="111111"/>
          <w:szCs w:val="24"/>
          <w:bdr w:val="none" w:sz="0" w:space="0" w:color="auto" w:frame="1"/>
        </w:rPr>
        <w:t>I would use psychosocial intervention to help Joe learn new ways of dealing with a stressful and traumatic situation that may have led to feelings of shame and guilt</w:t>
      </w:r>
      <w:r w:rsidR="00FA2BCF">
        <w:rPr>
          <w:rFonts w:eastAsia="Times New Roman" w:cs="Times New Roman"/>
          <w:color w:val="111111"/>
          <w:szCs w:val="24"/>
          <w:bdr w:val="none" w:sz="0" w:space="0" w:color="auto" w:frame="1"/>
        </w:rPr>
        <w:t xml:space="preserve"> by identifying patterns of thinking and identifying when the suicide thoughts were </w:t>
      </w:r>
      <w:r w:rsidR="00D1532C">
        <w:rPr>
          <w:rFonts w:eastAsia="Times New Roman" w:cs="Times New Roman"/>
          <w:color w:val="111111"/>
          <w:szCs w:val="24"/>
          <w:bdr w:val="none" w:sz="0" w:space="0" w:color="auto" w:frame="1"/>
        </w:rPr>
        <w:t>raised</w:t>
      </w:r>
      <w:r w:rsidR="00FA2BCF">
        <w:rPr>
          <w:rFonts w:eastAsia="Times New Roman" w:cs="Times New Roman"/>
          <w:color w:val="111111"/>
          <w:szCs w:val="24"/>
          <w:bdr w:val="none" w:sz="0" w:space="0" w:color="auto" w:frame="1"/>
        </w:rPr>
        <w:t>.</w:t>
      </w:r>
      <w:r w:rsidR="00D1532C">
        <w:rPr>
          <w:rFonts w:eastAsia="Times New Roman" w:cs="Times New Roman"/>
          <w:color w:val="111111"/>
          <w:szCs w:val="24"/>
          <w:bdr w:val="none" w:sz="0" w:space="0" w:color="auto" w:frame="1"/>
        </w:rPr>
        <w:t xml:space="preserve"> Therefore, the best therapy to help Joe would involve Dialectical behavioral therapy. It is a therapy for patients that are at a higher risk for suicide and are currently struggling with emotional regulation and impulsivity. This would involve coaching over the telephone, group training, and individual therapy</w:t>
      </w:r>
      <w:r>
        <w:rPr>
          <w:rFonts w:eastAsia="Times New Roman" w:cs="Times New Roman"/>
          <w:color w:val="111111"/>
          <w:szCs w:val="24"/>
          <w:bdr w:val="none" w:sz="0" w:space="0" w:color="auto" w:frame="1"/>
        </w:rPr>
        <w:t xml:space="preserve"> (</w:t>
      </w:r>
      <w:r w:rsidR="00301670">
        <w:rPr>
          <w:rFonts w:eastAsia="Times New Roman" w:cs="Times New Roman"/>
          <w:color w:val="111111"/>
          <w:szCs w:val="24"/>
          <w:bdr w:val="none" w:sz="0" w:space="0" w:color="auto" w:frame="1"/>
        </w:rPr>
        <w:t>Schroeder et al, 2018</w:t>
      </w:r>
      <w:r>
        <w:rPr>
          <w:rFonts w:eastAsia="Times New Roman" w:cs="Times New Roman"/>
          <w:color w:val="111111"/>
          <w:szCs w:val="24"/>
          <w:bdr w:val="none" w:sz="0" w:space="0" w:color="auto" w:frame="1"/>
        </w:rPr>
        <w:t>)</w:t>
      </w:r>
      <w:r w:rsidR="00D1532C">
        <w:rPr>
          <w:rFonts w:eastAsia="Times New Roman" w:cs="Times New Roman"/>
          <w:color w:val="111111"/>
          <w:szCs w:val="24"/>
          <w:bdr w:val="none" w:sz="0" w:space="0" w:color="auto" w:frame="1"/>
        </w:rPr>
        <w:t>.</w:t>
      </w:r>
    </w:p>
    <w:p w14:paraId="517226B5" w14:textId="3AB84A0E" w:rsidR="0041028F" w:rsidRPr="00BC4857" w:rsidRDefault="00751C29" w:rsidP="00480D34">
      <w:pPr>
        <w:spacing w:line="480" w:lineRule="auto"/>
        <w:ind w:firstLine="720"/>
        <w:jc w:val="both"/>
        <w:rPr>
          <w:rFonts w:eastAsia="Times New Roman" w:cs="Times New Roman"/>
          <w:b/>
          <w:bCs/>
          <w:color w:val="111111"/>
          <w:szCs w:val="24"/>
          <w:bdr w:val="none" w:sz="0" w:space="0" w:color="auto" w:frame="1"/>
        </w:rPr>
      </w:pPr>
      <w:r w:rsidRPr="00BC4857">
        <w:rPr>
          <w:rFonts w:eastAsia="Times New Roman" w:cs="Times New Roman"/>
          <w:b/>
          <w:bCs/>
          <w:color w:val="111111"/>
          <w:szCs w:val="24"/>
          <w:bdr w:val="none" w:sz="0" w:space="0" w:color="auto" w:frame="1"/>
        </w:rPr>
        <w:t>Could Joe benefit from a no-</w:t>
      </w:r>
      <w:r w:rsidR="00B668CC" w:rsidRPr="00BC4857">
        <w:rPr>
          <w:rFonts w:eastAsia="Times New Roman" w:cs="Times New Roman"/>
          <w:b/>
          <w:bCs/>
          <w:color w:val="111111"/>
          <w:szCs w:val="24"/>
          <w:bdr w:val="none" w:sz="0" w:space="0" w:color="auto" w:frame="1"/>
        </w:rPr>
        <w:t>suicide contract?</w:t>
      </w:r>
    </w:p>
    <w:p w14:paraId="4AFDC8A3" w14:textId="208A4063" w:rsidR="00D74188" w:rsidRDefault="00751C29" w:rsidP="00480D34">
      <w:pPr>
        <w:spacing w:line="480" w:lineRule="auto"/>
        <w:ind w:firstLine="720"/>
        <w:jc w:val="both"/>
        <w:rPr>
          <w:rFonts w:eastAsia="Times New Roman" w:cs="Times New Roman"/>
          <w:color w:val="111111"/>
          <w:szCs w:val="24"/>
          <w:bdr w:val="none" w:sz="0" w:space="0" w:color="auto" w:frame="1"/>
        </w:rPr>
      </w:pPr>
      <w:r>
        <w:rPr>
          <w:rFonts w:eastAsia="Times New Roman" w:cs="Times New Roman"/>
          <w:color w:val="111111"/>
          <w:szCs w:val="24"/>
          <w:bdr w:val="none" w:sz="0" w:space="0" w:color="auto" w:frame="1"/>
        </w:rPr>
        <w:lastRenderedPageBreak/>
        <w:t>A no-suicide contract is a legal agreement that states that a person involved must not die by suicide. Joe could benefit from this kind of contract since it provides several people on the list that the [patient can call in case they start feeling suicidal. A patient can also call 911 if there are no close relatives listed on the contract</w:t>
      </w:r>
      <w:r w:rsidR="00301670">
        <w:rPr>
          <w:rFonts w:eastAsia="Times New Roman" w:cs="Times New Roman"/>
          <w:color w:val="111111"/>
          <w:szCs w:val="24"/>
          <w:bdr w:val="none" w:sz="0" w:space="0" w:color="auto" w:frame="1"/>
        </w:rPr>
        <w:t xml:space="preserve"> (</w:t>
      </w:r>
      <w:proofErr w:type="spellStart"/>
      <w:r w:rsidR="00301670">
        <w:rPr>
          <w:rFonts w:eastAsia="Times New Roman" w:cs="Times New Roman"/>
          <w:color w:val="111111"/>
          <w:szCs w:val="24"/>
          <w:bdr w:val="none" w:sz="0" w:space="0" w:color="auto" w:frame="1"/>
        </w:rPr>
        <w:t>Friebe</w:t>
      </w:r>
      <w:proofErr w:type="spellEnd"/>
      <w:r w:rsidR="00301670">
        <w:rPr>
          <w:rFonts w:eastAsia="Times New Roman" w:cs="Times New Roman"/>
          <w:color w:val="111111"/>
          <w:szCs w:val="24"/>
          <w:bdr w:val="none" w:sz="0" w:space="0" w:color="auto" w:frame="1"/>
        </w:rPr>
        <w:t>, 2018)</w:t>
      </w:r>
      <w:r>
        <w:rPr>
          <w:rFonts w:eastAsia="Times New Roman" w:cs="Times New Roman"/>
          <w:color w:val="111111"/>
          <w:szCs w:val="24"/>
          <w:bdr w:val="none" w:sz="0" w:space="0" w:color="auto" w:frame="1"/>
        </w:rPr>
        <w:t xml:space="preserve">. </w:t>
      </w:r>
    </w:p>
    <w:p w14:paraId="7DD2F191" w14:textId="6BD89C56" w:rsidR="00B668CC" w:rsidRDefault="00751C29" w:rsidP="00D74188">
      <w:pPr>
        <w:rPr>
          <w:rFonts w:eastAsia="Times New Roman" w:cs="Times New Roman"/>
          <w:color w:val="111111"/>
          <w:szCs w:val="24"/>
          <w:bdr w:val="none" w:sz="0" w:space="0" w:color="auto" w:frame="1"/>
        </w:rPr>
      </w:pPr>
      <w:r>
        <w:rPr>
          <w:rFonts w:eastAsia="Times New Roman" w:cs="Times New Roman"/>
          <w:color w:val="111111"/>
          <w:szCs w:val="24"/>
          <w:bdr w:val="none" w:sz="0" w:space="0" w:color="auto" w:frame="1"/>
        </w:rPr>
        <w:br w:type="page"/>
      </w:r>
    </w:p>
    <w:p w14:paraId="644ECCFA" w14:textId="14B9223C" w:rsidR="00BC4857" w:rsidRPr="00D74188" w:rsidRDefault="00751C29" w:rsidP="00D74188">
      <w:pPr>
        <w:jc w:val="center"/>
        <w:rPr>
          <w:rFonts w:eastAsia="Times New Roman" w:cs="Times New Roman"/>
          <w:b/>
          <w:bCs/>
          <w:color w:val="111111"/>
          <w:szCs w:val="24"/>
          <w:bdr w:val="none" w:sz="0" w:space="0" w:color="auto" w:frame="1"/>
        </w:rPr>
      </w:pPr>
      <w:r w:rsidRPr="00D74188">
        <w:rPr>
          <w:rFonts w:eastAsia="Times New Roman" w:cs="Times New Roman"/>
          <w:b/>
          <w:bCs/>
          <w:color w:val="111111"/>
          <w:szCs w:val="24"/>
          <w:bdr w:val="none" w:sz="0" w:space="0" w:color="auto" w:frame="1"/>
        </w:rPr>
        <w:lastRenderedPageBreak/>
        <w:t>Reference.</w:t>
      </w:r>
    </w:p>
    <w:p w14:paraId="1CA203D9" w14:textId="77777777" w:rsidR="00D74188" w:rsidRPr="00D74188" w:rsidRDefault="00751C29" w:rsidP="00D74188">
      <w:pPr>
        <w:spacing w:line="480" w:lineRule="auto"/>
        <w:ind w:left="720" w:hanging="720"/>
        <w:jc w:val="both"/>
        <w:rPr>
          <w:rFonts w:eastAsia="Times New Roman" w:cs="Times New Roman"/>
          <w:color w:val="111111"/>
          <w:sz w:val="32"/>
          <w:szCs w:val="32"/>
          <w:bdr w:val="none" w:sz="0" w:space="0" w:color="auto" w:frame="1"/>
        </w:rPr>
      </w:pPr>
      <w:proofErr w:type="spellStart"/>
      <w:r w:rsidRPr="00D74188">
        <w:rPr>
          <w:rFonts w:cs="Times New Roman"/>
          <w:color w:val="222222"/>
          <w:szCs w:val="24"/>
          <w:shd w:val="clear" w:color="auto" w:fill="FFFFFF"/>
        </w:rPr>
        <w:t>Friebe</w:t>
      </w:r>
      <w:proofErr w:type="spellEnd"/>
      <w:r w:rsidRPr="00D74188">
        <w:rPr>
          <w:rFonts w:cs="Times New Roman"/>
          <w:color w:val="222222"/>
          <w:szCs w:val="24"/>
          <w:shd w:val="clear" w:color="auto" w:fill="FFFFFF"/>
        </w:rPr>
        <w:t>, P. (2018). STOP: No-Suicide Contracts.</w:t>
      </w:r>
    </w:p>
    <w:p w14:paraId="0E7A5C6C" w14:textId="77777777" w:rsidR="00D74188" w:rsidRPr="00D74188" w:rsidRDefault="00751C29" w:rsidP="00D74188">
      <w:pPr>
        <w:spacing w:line="480" w:lineRule="auto"/>
        <w:ind w:left="720" w:hanging="720"/>
        <w:jc w:val="both"/>
        <w:rPr>
          <w:rFonts w:eastAsia="Times New Roman" w:cs="Times New Roman"/>
          <w:color w:val="111111"/>
          <w:sz w:val="32"/>
          <w:szCs w:val="32"/>
          <w:bdr w:val="none" w:sz="0" w:space="0" w:color="auto" w:frame="1"/>
        </w:rPr>
      </w:pPr>
      <w:r w:rsidRPr="00D74188">
        <w:rPr>
          <w:rFonts w:cs="Times New Roman"/>
          <w:color w:val="222222"/>
          <w:szCs w:val="24"/>
          <w:shd w:val="clear" w:color="auto" w:fill="FFFFFF"/>
        </w:rPr>
        <w:t>Kessler, R. C., Aguilar-</w:t>
      </w:r>
      <w:proofErr w:type="spellStart"/>
      <w:r w:rsidRPr="00D74188">
        <w:rPr>
          <w:rFonts w:cs="Times New Roman"/>
          <w:color w:val="222222"/>
          <w:szCs w:val="24"/>
          <w:shd w:val="clear" w:color="auto" w:fill="FFFFFF"/>
        </w:rPr>
        <w:t>Gaxiola</w:t>
      </w:r>
      <w:proofErr w:type="spellEnd"/>
      <w:r w:rsidRPr="00D74188">
        <w:rPr>
          <w:rFonts w:cs="Times New Roman"/>
          <w:color w:val="222222"/>
          <w:szCs w:val="24"/>
          <w:shd w:val="clear" w:color="auto" w:fill="FFFFFF"/>
        </w:rPr>
        <w:t xml:space="preserve">, S., Alonso, J., </w:t>
      </w:r>
      <w:proofErr w:type="spellStart"/>
      <w:r w:rsidRPr="00D74188">
        <w:rPr>
          <w:rFonts w:cs="Times New Roman"/>
          <w:color w:val="222222"/>
          <w:szCs w:val="24"/>
          <w:shd w:val="clear" w:color="auto" w:fill="FFFFFF"/>
        </w:rPr>
        <w:t>Benjet</w:t>
      </w:r>
      <w:proofErr w:type="spellEnd"/>
      <w:r w:rsidRPr="00D74188">
        <w:rPr>
          <w:rFonts w:cs="Times New Roman"/>
          <w:color w:val="222222"/>
          <w:szCs w:val="24"/>
          <w:shd w:val="clear" w:color="auto" w:fill="FFFFFF"/>
        </w:rPr>
        <w:t xml:space="preserve">, C., </w:t>
      </w:r>
      <w:proofErr w:type="spellStart"/>
      <w:r w:rsidRPr="00D74188">
        <w:rPr>
          <w:rFonts w:cs="Times New Roman"/>
          <w:color w:val="222222"/>
          <w:szCs w:val="24"/>
          <w:shd w:val="clear" w:color="auto" w:fill="FFFFFF"/>
        </w:rPr>
        <w:t>Bromet</w:t>
      </w:r>
      <w:proofErr w:type="spellEnd"/>
      <w:r w:rsidRPr="00D74188">
        <w:rPr>
          <w:rFonts w:cs="Times New Roman"/>
          <w:color w:val="222222"/>
          <w:szCs w:val="24"/>
          <w:shd w:val="clear" w:color="auto" w:fill="FFFFFF"/>
        </w:rPr>
        <w:t xml:space="preserve">, E. J., Cardoso, G., ... &amp; </w:t>
      </w:r>
      <w:proofErr w:type="spellStart"/>
      <w:r w:rsidRPr="00D74188">
        <w:rPr>
          <w:rFonts w:cs="Times New Roman"/>
          <w:color w:val="222222"/>
          <w:szCs w:val="24"/>
          <w:shd w:val="clear" w:color="auto" w:fill="FFFFFF"/>
        </w:rPr>
        <w:t>Koenen</w:t>
      </w:r>
      <w:proofErr w:type="spellEnd"/>
      <w:r w:rsidRPr="00D74188">
        <w:rPr>
          <w:rFonts w:cs="Times New Roman"/>
          <w:color w:val="222222"/>
          <w:szCs w:val="24"/>
          <w:shd w:val="clear" w:color="auto" w:fill="FFFFFF"/>
        </w:rPr>
        <w:t>, K. C. (2017). Trauma and PTSD in the WHO world mental health surveys. </w:t>
      </w:r>
      <w:r w:rsidRPr="00D74188">
        <w:rPr>
          <w:rFonts w:cs="Times New Roman"/>
          <w:i/>
          <w:iCs/>
          <w:color w:val="222222"/>
          <w:szCs w:val="24"/>
          <w:shd w:val="clear" w:color="auto" w:fill="FFFFFF"/>
        </w:rPr>
        <w:t xml:space="preserve">European journal of </w:t>
      </w:r>
      <w:proofErr w:type="spellStart"/>
      <w:r w:rsidRPr="00D74188">
        <w:rPr>
          <w:rFonts w:cs="Times New Roman"/>
          <w:i/>
          <w:iCs/>
          <w:color w:val="222222"/>
          <w:szCs w:val="24"/>
          <w:shd w:val="clear" w:color="auto" w:fill="FFFFFF"/>
        </w:rPr>
        <w:t>psychotraumatology</w:t>
      </w:r>
      <w:proofErr w:type="spellEnd"/>
      <w:r w:rsidRPr="00D74188">
        <w:rPr>
          <w:rFonts w:cs="Times New Roman"/>
          <w:color w:val="222222"/>
          <w:szCs w:val="24"/>
          <w:shd w:val="clear" w:color="auto" w:fill="FFFFFF"/>
        </w:rPr>
        <w:t>, </w:t>
      </w:r>
      <w:r w:rsidRPr="00D74188">
        <w:rPr>
          <w:rFonts w:cs="Times New Roman"/>
          <w:i/>
          <w:iCs/>
          <w:color w:val="222222"/>
          <w:szCs w:val="24"/>
          <w:shd w:val="clear" w:color="auto" w:fill="FFFFFF"/>
        </w:rPr>
        <w:t>8</w:t>
      </w:r>
      <w:r w:rsidRPr="00D74188">
        <w:rPr>
          <w:rFonts w:cs="Times New Roman"/>
          <w:color w:val="222222"/>
          <w:szCs w:val="24"/>
          <w:shd w:val="clear" w:color="auto" w:fill="FFFFFF"/>
        </w:rPr>
        <w:t>(sup5), 1353383.</w:t>
      </w:r>
    </w:p>
    <w:p w14:paraId="073864BE" w14:textId="77777777" w:rsidR="00D74188" w:rsidRPr="00D74188" w:rsidRDefault="00751C29" w:rsidP="00D74188">
      <w:pPr>
        <w:spacing w:line="480" w:lineRule="auto"/>
        <w:ind w:left="720" w:hanging="720"/>
        <w:jc w:val="both"/>
        <w:rPr>
          <w:rFonts w:cs="Times New Roman"/>
          <w:color w:val="222222"/>
          <w:szCs w:val="24"/>
          <w:shd w:val="clear" w:color="auto" w:fill="FFFFFF"/>
        </w:rPr>
      </w:pPr>
      <w:r w:rsidRPr="00D74188">
        <w:rPr>
          <w:rFonts w:eastAsia="Times New Roman" w:cs="Times New Roman"/>
          <w:color w:val="11111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74188">
        <w:rPr>
          <w:rFonts w:cs="Times New Roman"/>
          <w:color w:val="222222"/>
          <w:szCs w:val="24"/>
          <w:shd w:val="clear" w:color="auto" w:fill="FFFFFF"/>
        </w:rPr>
        <w:t>Runeson</w:t>
      </w:r>
      <w:proofErr w:type="spellEnd"/>
      <w:r w:rsidRPr="00D74188">
        <w:rPr>
          <w:rFonts w:cs="Times New Roman"/>
          <w:color w:val="222222"/>
          <w:szCs w:val="24"/>
          <w:shd w:val="clear" w:color="auto" w:fill="FFFFFF"/>
        </w:rPr>
        <w:t xml:space="preserve">, B., </w:t>
      </w:r>
      <w:proofErr w:type="spellStart"/>
      <w:r w:rsidRPr="00D74188">
        <w:rPr>
          <w:rFonts w:cs="Times New Roman"/>
          <w:color w:val="222222"/>
          <w:szCs w:val="24"/>
          <w:shd w:val="clear" w:color="auto" w:fill="FFFFFF"/>
        </w:rPr>
        <w:t>Odeberg</w:t>
      </w:r>
      <w:proofErr w:type="spellEnd"/>
      <w:r w:rsidRPr="00D74188">
        <w:rPr>
          <w:rFonts w:cs="Times New Roman"/>
          <w:color w:val="222222"/>
          <w:szCs w:val="24"/>
          <w:shd w:val="clear" w:color="auto" w:fill="FFFFFF"/>
        </w:rPr>
        <w:t xml:space="preserve">, J., </w:t>
      </w:r>
      <w:proofErr w:type="spellStart"/>
      <w:r w:rsidRPr="00D74188">
        <w:rPr>
          <w:rFonts w:cs="Times New Roman"/>
          <w:color w:val="222222"/>
          <w:szCs w:val="24"/>
          <w:shd w:val="clear" w:color="auto" w:fill="FFFFFF"/>
        </w:rPr>
        <w:t>Pettersson</w:t>
      </w:r>
      <w:proofErr w:type="spellEnd"/>
      <w:r w:rsidRPr="00D74188">
        <w:rPr>
          <w:rFonts w:cs="Times New Roman"/>
          <w:color w:val="222222"/>
          <w:szCs w:val="24"/>
          <w:shd w:val="clear" w:color="auto" w:fill="FFFFFF"/>
        </w:rPr>
        <w:t xml:space="preserve">, A., </w:t>
      </w:r>
      <w:proofErr w:type="spellStart"/>
      <w:r w:rsidRPr="00D74188">
        <w:rPr>
          <w:rFonts w:cs="Times New Roman"/>
          <w:color w:val="222222"/>
          <w:szCs w:val="24"/>
          <w:shd w:val="clear" w:color="auto" w:fill="FFFFFF"/>
        </w:rPr>
        <w:t>Edbom</w:t>
      </w:r>
      <w:proofErr w:type="spellEnd"/>
      <w:r w:rsidRPr="00D74188">
        <w:rPr>
          <w:rFonts w:cs="Times New Roman"/>
          <w:color w:val="222222"/>
          <w:szCs w:val="24"/>
          <w:shd w:val="clear" w:color="auto" w:fill="FFFFFF"/>
        </w:rPr>
        <w:t xml:space="preserve">, T., </w:t>
      </w:r>
      <w:proofErr w:type="spellStart"/>
      <w:r w:rsidRPr="00D74188">
        <w:rPr>
          <w:rFonts w:cs="Times New Roman"/>
          <w:color w:val="222222"/>
          <w:szCs w:val="24"/>
          <w:shd w:val="clear" w:color="auto" w:fill="FFFFFF"/>
        </w:rPr>
        <w:t>Jildevik</w:t>
      </w:r>
      <w:proofErr w:type="spellEnd"/>
      <w:r w:rsidRPr="00D74188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D74188">
        <w:rPr>
          <w:rFonts w:cs="Times New Roman"/>
          <w:color w:val="222222"/>
          <w:szCs w:val="24"/>
          <w:shd w:val="clear" w:color="auto" w:fill="FFFFFF"/>
        </w:rPr>
        <w:t>Adamsson</w:t>
      </w:r>
      <w:proofErr w:type="spellEnd"/>
      <w:r w:rsidRPr="00D74188">
        <w:rPr>
          <w:rFonts w:cs="Times New Roman"/>
          <w:color w:val="222222"/>
          <w:szCs w:val="24"/>
          <w:shd w:val="clear" w:color="auto" w:fill="FFFFFF"/>
        </w:rPr>
        <w:t xml:space="preserve">, I., &amp; </w:t>
      </w:r>
      <w:proofErr w:type="spellStart"/>
      <w:r w:rsidRPr="00D74188">
        <w:rPr>
          <w:rFonts w:cs="Times New Roman"/>
          <w:color w:val="222222"/>
          <w:szCs w:val="24"/>
          <w:shd w:val="clear" w:color="auto" w:fill="FFFFFF"/>
        </w:rPr>
        <w:t>Waern</w:t>
      </w:r>
      <w:proofErr w:type="spellEnd"/>
      <w:r w:rsidRPr="00D74188">
        <w:rPr>
          <w:rFonts w:cs="Times New Roman"/>
          <w:color w:val="222222"/>
          <w:szCs w:val="24"/>
          <w:shd w:val="clear" w:color="auto" w:fill="FFFFFF"/>
        </w:rPr>
        <w:t>, M. (2017). Instruments for the assessment of suicide risk: a systematic review evaluating the certainty of the evidence. </w:t>
      </w:r>
      <w:proofErr w:type="spellStart"/>
      <w:r w:rsidRPr="00D74188">
        <w:rPr>
          <w:rFonts w:cs="Times New Roman"/>
          <w:i/>
          <w:iCs/>
          <w:color w:val="222222"/>
          <w:szCs w:val="24"/>
          <w:shd w:val="clear" w:color="auto" w:fill="FFFFFF"/>
        </w:rPr>
        <w:t>PLoS</w:t>
      </w:r>
      <w:proofErr w:type="spellEnd"/>
      <w:r w:rsidRPr="00D74188">
        <w:rPr>
          <w:rFonts w:cs="Times New Roman"/>
          <w:i/>
          <w:iCs/>
          <w:color w:val="222222"/>
          <w:szCs w:val="24"/>
          <w:shd w:val="clear" w:color="auto" w:fill="FFFFFF"/>
        </w:rPr>
        <w:t xml:space="preserve"> One</w:t>
      </w:r>
      <w:r w:rsidRPr="00D74188">
        <w:rPr>
          <w:rFonts w:cs="Times New Roman"/>
          <w:color w:val="222222"/>
          <w:szCs w:val="24"/>
          <w:shd w:val="clear" w:color="auto" w:fill="FFFFFF"/>
        </w:rPr>
        <w:t>, </w:t>
      </w:r>
      <w:r w:rsidRPr="00D74188">
        <w:rPr>
          <w:rFonts w:cs="Times New Roman"/>
          <w:i/>
          <w:iCs/>
          <w:color w:val="222222"/>
          <w:szCs w:val="24"/>
          <w:shd w:val="clear" w:color="auto" w:fill="FFFFFF"/>
        </w:rPr>
        <w:t>12</w:t>
      </w:r>
      <w:r w:rsidRPr="00D74188">
        <w:rPr>
          <w:rFonts w:cs="Times New Roman"/>
          <w:color w:val="222222"/>
          <w:szCs w:val="24"/>
          <w:shd w:val="clear" w:color="auto" w:fill="FFFFFF"/>
        </w:rPr>
        <w:t>(7), e0180292.</w:t>
      </w:r>
    </w:p>
    <w:p w14:paraId="197D87C5" w14:textId="77777777" w:rsidR="00D74188" w:rsidRPr="00D74188" w:rsidRDefault="00751C29" w:rsidP="00D74188">
      <w:pPr>
        <w:spacing w:line="480" w:lineRule="auto"/>
        <w:ind w:left="720" w:hanging="720"/>
        <w:jc w:val="both"/>
        <w:rPr>
          <w:rFonts w:cs="Times New Roman"/>
          <w:color w:val="222222"/>
          <w:szCs w:val="24"/>
          <w:shd w:val="clear" w:color="auto" w:fill="FFFFFF"/>
        </w:rPr>
      </w:pPr>
      <w:r w:rsidRPr="00D74188">
        <w:rPr>
          <w:rFonts w:cs="Times New Roman"/>
          <w:color w:val="222222"/>
          <w:szCs w:val="24"/>
          <w:shd w:val="clear" w:color="auto" w:fill="FFFFFF"/>
        </w:rPr>
        <w:t>Schroeder, J., Wilkes, C., Rowan, K., Toledo, A., Paradiso, A., Czerwinski, M., ... &amp; Linehan, M. M. (2018, April). Pocket skills: A conversational mobile web app to support dialectical behavioral therapy. In </w:t>
      </w:r>
      <w:r w:rsidRPr="00D74188">
        <w:rPr>
          <w:rFonts w:cs="Times New Roman"/>
          <w:i/>
          <w:iCs/>
          <w:color w:val="222222"/>
          <w:szCs w:val="24"/>
          <w:shd w:val="clear" w:color="auto" w:fill="FFFFFF"/>
        </w:rPr>
        <w:t>Proceedings of the 2018 CHI Conference on Human Factors in Computing Systems</w:t>
      </w:r>
      <w:r w:rsidRPr="00D74188">
        <w:rPr>
          <w:rFonts w:cs="Times New Roman"/>
          <w:color w:val="222222"/>
          <w:szCs w:val="24"/>
          <w:shd w:val="clear" w:color="auto" w:fill="FFFFFF"/>
        </w:rPr>
        <w:t> (pp. 1-15).</w:t>
      </w:r>
    </w:p>
    <w:p w14:paraId="0137D1EF" w14:textId="77777777" w:rsidR="001B5AC7" w:rsidRPr="00EB63C0" w:rsidRDefault="001B5AC7" w:rsidP="000D3235">
      <w:pPr>
        <w:rPr>
          <w:szCs w:val="24"/>
        </w:rPr>
      </w:pPr>
    </w:p>
    <w:p w14:paraId="2649A907" w14:textId="3742F681" w:rsidR="000D3235" w:rsidRDefault="000D3235">
      <w:pPr>
        <w:rPr>
          <w:szCs w:val="24"/>
        </w:rPr>
      </w:pPr>
    </w:p>
    <w:p w14:paraId="1EF79120" w14:textId="77777777" w:rsidR="00F71978" w:rsidRPr="00EB63C0" w:rsidRDefault="00F71978">
      <w:pPr>
        <w:rPr>
          <w:szCs w:val="24"/>
        </w:rPr>
      </w:pPr>
    </w:p>
    <w:sectPr w:rsidR="00F71978" w:rsidRPr="00EB63C0" w:rsidSect="00FC7004">
      <w:headerReference w:type="default" r:id="rId7"/>
      <w:headerReference w:type="first" r:id="rId8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5407B" w14:textId="77777777" w:rsidR="003700E3" w:rsidRDefault="003700E3">
      <w:pPr>
        <w:spacing w:after="0" w:line="240" w:lineRule="auto"/>
      </w:pPr>
      <w:r>
        <w:separator/>
      </w:r>
    </w:p>
  </w:endnote>
  <w:endnote w:type="continuationSeparator" w:id="0">
    <w:p w14:paraId="7DF2B2D1" w14:textId="77777777" w:rsidR="003700E3" w:rsidRDefault="00370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66878D" w14:textId="77777777" w:rsidR="003700E3" w:rsidRDefault="003700E3">
      <w:pPr>
        <w:spacing w:after="0" w:line="240" w:lineRule="auto"/>
      </w:pPr>
      <w:r>
        <w:separator/>
      </w:r>
    </w:p>
  </w:footnote>
  <w:footnote w:type="continuationSeparator" w:id="0">
    <w:p w14:paraId="57179312" w14:textId="77777777" w:rsidR="003700E3" w:rsidRDefault="00370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573972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59F11EE" w14:textId="4E70F37A" w:rsidR="00BC4857" w:rsidRDefault="00FC7004">
        <w:pPr>
          <w:pStyle w:val="Header"/>
          <w:jc w:val="right"/>
        </w:pPr>
        <w:r w:rsidRPr="00FC7004">
          <w:t>SUICIDE CASE STUDY</w:t>
        </w:r>
        <w:r>
          <w:t xml:space="preserve">                                                                                                           </w:t>
        </w:r>
        <w:r w:rsidR="00751C29">
          <w:fldChar w:fldCharType="begin"/>
        </w:r>
        <w:r w:rsidR="00751C29">
          <w:instrText xml:space="preserve"> PAGE   \* MERGEFORMAT </w:instrText>
        </w:r>
        <w:r w:rsidR="00751C29">
          <w:fldChar w:fldCharType="separate"/>
        </w:r>
        <w:r w:rsidR="00751C29">
          <w:rPr>
            <w:noProof/>
          </w:rPr>
          <w:t>2</w:t>
        </w:r>
        <w:r w:rsidR="00751C29">
          <w:rPr>
            <w:noProof/>
          </w:rPr>
          <w:fldChar w:fldCharType="end"/>
        </w:r>
      </w:p>
    </w:sdtContent>
  </w:sdt>
  <w:p w14:paraId="4B18CA6B" w14:textId="77777777" w:rsidR="00BC4857" w:rsidRDefault="00BC48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A163A" w14:textId="2977F80F" w:rsidR="00BC4857" w:rsidRDefault="00751C29">
    <w:pPr>
      <w:pStyle w:val="Header"/>
    </w:pPr>
    <w:r>
      <w:t xml:space="preserve">Running </w:t>
    </w:r>
    <w:r w:rsidR="00FC7004">
      <w:t>H</w:t>
    </w:r>
    <w:r>
      <w:t>ead: SUICIDE</w:t>
    </w:r>
    <w:r w:rsidR="00FC7004">
      <w:t xml:space="preserve">                                                                                                          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E3C23"/>
    <w:multiLevelType w:val="multilevel"/>
    <w:tmpl w:val="90442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BC050C"/>
    <w:multiLevelType w:val="hybridMultilevel"/>
    <w:tmpl w:val="921CB300"/>
    <w:lvl w:ilvl="0" w:tplc="2E70C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BC7E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385E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6A5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8849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2805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685A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16E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1462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E33A5"/>
    <w:multiLevelType w:val="hybridMultilevel"/>
    <w:tmpl w:val="FBE07330"/>
    <w:lvl w:ilvl="0" w:tplc="A5F2C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386B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1ACC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4E02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5C27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A0FD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14AA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0C51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82A9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94"/>
    <w:rsid w:val="00004B70"/>
    <w:rsid w:val="000579FF"/>
    <w:rsid w:val="00066A76"/>
    <w:rsid w:val="000D3235"/>
    <w:rsid w:val="00185011"/>
    <w:rsid w:val="001B5AC7"/>
    <w:rsid w:val="002F3E10"/>
    <w:rsid w:val="00301670"/>
    <w:rsid w:val="003406E8"/>
    <w:rsid w:val="003700E3"/>
    <w:rsid w:val="003A7DDF"/>
    <w:rsid w:val="003C2779"/>
    <w:rsid w:val="0041013F"/>
    <w:rsid w:val="0041028F"/>
    <w:rsid w:val="00414D90"/>
    <w:rsid w:val="00480D34"/>
    <w:rsid w:val="005B7546"/>
    <w:rsid w:val="00636A84"/>
    <w:rsid w:val="0070661F"/>
    <w:rsid w:val="00711FDF"/>
    <w:rsid w:val="0071731F"/>
    <w:rsid w:val="00751C29"/>
    <w:rsid w:val="008A1E07"/>
    <w:rsid w:val="008C0E81"/>
    <w:rsid w:val="009F0819"/>
    <w:rsid w:val="00A32EAA"/>
    <w:rsid w:val="00AB4894"/>
    <w:rsid w:val="00B668CC"/>
    <w:rsid w:val="00BC4857"/>
    <w:rsid w:val="00D1532C"/>
    <w:rsid w:val="00D449E7"/>
    <w:rsid w:val="00D74188"/>
    <w:rsid w:val="00D76FA8"/>
    <w:rsid w:val="00E22706"/>
    <w:rsid w:val="00EB63C0"/>
    <w:rsid w:val="00EE0750"/>
    <w:rsid w:val="00F0707B"/>
    <w:rsid w:val="00F71978"/>
    <w:rsid w:val="00FA2BCF"/>
    <w:rsid w:val="00FC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C8A16"/>
  <w15:chartTrackingRefBased/>
  <w15:docId w15:val="{87CEA8BA-FE10-408E-BBF0-DFD68C47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3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4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857"/>
  </w:style>
  <w:style w:type="paragraph" w:styleId="Footer">
    <w:name w:val="footer"/>
    <w:basedOn w:val="Normal"/>
    <w:link w:val="FooterChar"/>
    <w:uiPriority w:val="99"/>
    <w:unhideWhenUsed/>
    <w:rsid w:val="00BC4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2021-04-08T15:54:00Z</dcterms:created>
  <dcterms:modified xsi:type="dcterms:W3CDTF">2021-04-08T15:54:00Z</dcterms:modified>
</cp:coreProperties>
</file>