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C79" w:rsidRPr="002B14A4" w:rsidRDefault="00B62C79" w:rsidP="002B14A4">
      <w:pPr>
        <w:spacing w:line="480" w:lineRule="auto"/>
        <w:rPr>
          <w:rStyle w:val="Emphasis"/>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CF393A" w:rsidRPr="002B14A4" w:rsidRDefault="00CF393A" w:rsidP="002B14A4">
      <w:pPr>
        <w:spacing w:line="480" w:lineRule="auto"/>
        <w:rPr>
          <w:rFonts w:ascii="Times New Roman" w:hAnsi="Times New Roman" w:cs="Times New Roman"/>
          <w:sz w:val="24"/>
          <w:szCs w:val="24"/>
        </w:rPr>
      </w:pPr>
    </w:p>
    <w:p w:rsidR="00B62C79" w:rsidRPr="002B14A4" w:rsidRDefault="00B62C79" w:rsidP="002B14A4">
      <w:pPr>
        <w:spacing w:line="480" w:lineRule="auto"/>
        <w:jc w:val="center"/>
        <w:rPr>
          <w:rFonts w:ascii="Times New Roman" w:hAnsi="Times New Roman" w:cs="Times New Roman"/>
          <w:sz w:val="24"/>
          <w:szCs w:val="24"/>
        </w:rPr>
      </w:pPr>
    </w:p>
    <w:p w:rsidR="00B62C79" w:rsidRPr="002B14A4" w:rsidRDefault="00B62C79" w:rsidP="002B14A4">
      <w:pPr>
        <w:spacing w:line="480" w:lineRule="auto"/>
        <w:jc w:val="center"/>
        <w:rPr>
          <w:rFonts w:ascii="Times New Roman" w:hAnsi="Times New Roman" w:cs="Times New Roman"/>
          <w:sz w:val="24"/>
          <w:szCs w:val="24"/>
        </w:rPr>
      </w:pPr>
      <w:r w:rsidRPr="002B14A4">
        <w:rPr>
          <w:rFonts w:ascii="Times New Roman" w:hAnsi="Times New Roman" w:cs="Times New Roman"/>
          <w:sz w:val="24"/>
          <w:szCs w:val="24"/>
        </w:rPr>
        <w:t>Supplements in Sports</w:t>
      </w:r>
    </w:p>
    <w:p w:rsidR="00B62C79" w:rsidRPr="002B14A4" w:rsidRDefault="00B62C79" w:rsidP="002B14A4">
      <w:pPr>
        <w:spacing w:line="480" w:lineRule="auto"/>
        <w:jc w:val="center"/>
        <w:rPr>
          <w:rFonts w:ascii="Times New Roman" w:hAnsi="Times New Roman" w:cs="Times New Roman"/>
          <w:sz w:val="24"/>
          <w:szCs w:val="24"/>
        </w:rPr>
      </w:pPr>
      <w:r w:rsidRPr="002B14A4">
        <w:rPr>
          <w:rFonts w:ascii="Times New Roman" w:hAnsi="Times New Roman" w:cs="Times New Roman"/>
          <w:sz w:val="24"/>
          <w:szCs w:val="24"/>
        </w:rPr>
        <w:t>Name</w:t>
      </w:r>
    </w:p>
    <w:p w:rsidR="00B62C79" w:rsidRPr="002B14A4" w:rsidRDefault="00B62C79" w:rsidP="002B14A4">
      <w:pPr>
        <w:spacing w:line="480" w:lineRule="auto"/>
        <w:jc w:val="center"/>
        <w:rPr>
          <w:rFonts w:ascii="Times New Roman" w:hAnsi="Times New Roman" w:cs="Times New Roman"/>
          <w:sz w:val="24"/>
          <w:szCs w:val="24"/>
        </w:rPr>
      </w:pPr>
      <w:r w:rsidRPr="002B14A4">
        <w:rPr>
          <w:rFonts w:ascii="Times New Roman" w:hAnsi="Times New Roman" w:cs="Times New Roman"/>
          <w:sz w:val="24"/>
          <w:szCs w:val="24"/>
        </w:rPr>
        <w:t>Institution</w:t>
      </w:r>
    </w:p>
    <w:p w:rsidR="00B62C79" w:rsidRPr="002B14A4" w:rsidRDefault="00B62C79" w:rsidP="002B14A4">
      <w:pPr>
        <w:spacing w:line="480" w:lineRule="auto"/>
        <w:jc w:val="center"/>
        <w:rPr>
          <w:rFonts w:ascii="Times New Roman" w:hAnsi="Times New Roman" w:cs="Times New Roman"/>
          <w:sz w:val="24"/>
          <w:szCs w:val="24"/>
        </w:rPr>
      </w:pPr>
      <w:r w:rsidRPr="002B14A4">
        <w:rPr>
          <w:rFonts w:ascii="Times New Roman" w:hAnsi="Times New Roman" w:cs="Times New Roman"/>
          <w:sz w:val="24"/>
          <w:szCs w:val="24"/>
        </w:rPr>
        <w:t>Date</w:t>
      </w:r>
    </w:p>
    <w:p w:rsidR="00B62C79" w:rsidRPr="002B14A4" w:rsidRDefault="00B62C79" w:rsidP="002B14A4">
      <w:pPr>
        <w:spacing w:line="480" w:lineRule="auto"/>
        <w:jc w:val="center"/>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CF393A" w:rsidRPr="002B14A4" w:rsidRDefault="00CF393A" w:rsidP="002B14A4">
      <w:pPr>
        <w:spacing w:line="480" w:lineRule="auto"/>
        <w:rPr>
          <w:rFonts w:ascii="Times New Roman" w:hAnsi="Times New Roman" w:cs="Times New Roman"/>
          <w:sz w:val="24"/>
          <w:szCs w:val="24"/>
        </w:rPr>
      </w:pPr>
    </w:p>
    <w:p w:rsidR="00CF393A" w:rsidRPr="002B14A4" w:rsidRDefault="00CF393A" w:rsidP="002B14A4">
      <w:pPr>
        <w:spacing w:line="480" w:lineRule="auto"/>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B62C79" w:rsidRPr="002B14A4" w:rsidRDefault="00B62C79" w:rsidP="002B14A4">
      <w:pPr>
        <w:spacing w:line="480" w:lineRule="auto"/>
        <w:rPr>
          <w:rFonts w:ascii="Times New Roman" w:hAnsi="Times New Roman" w:cs="Times New Roman"/>
          <w:sz w:val="24"/>
          <w:szCs w:val="24"/>
        </w:rPr>
      </w:pPr>
    </w:p>
    <w:p w:rsidR="0093041B" w:rsidRPr="002B14A4" w:rsidRDefault="0093041B" w:rsidP="002B14A4">
      <w:pPr>
        <w:spacing w:line="480" w:lineRule="auto"/>
        <w:jc w:val="center"/>
        <w:rPr>
          <w:rFonts w:ascii="Times New Roman" w:hAnsi="Times New Roman" w:cs="Times New Roman"/>
          <w:sz w:val="24"/>
          <w:szCs w:val="24"/>
        </w:rPr>
      </w:pPr>
      <w:r w:rsidRPr="002B14A4">
        <w:rPr>
          <w:rFonts w:ascii="Times New Roman" w:hAnsi="Times New Roman" w:cs="Times New Roman"/>
          <w:sz w:val="24"/>
          <w:szCs w:val="24"/>
        </w:rPr>
        <w:lastRenderedPageBreak/>
        <w:t>Supplements in Sports</w:t>
      </w:r>
    </w:p>
    <w:p w:rsidR="0093041B" w:rsidRPr="002B14A4"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The use of supplements by athletes has been there since ti</w:t>
      </w:r>
      <w:r w:rsidR="00AF69E4" w:rsidRPr="002B14A4">
        <w:rPr>
          <w:rFonts w:ascii="Times New Roman" w:hAnsi="Times New Roman" w:cs="Times New Roman"/>
          <w:sz w:val="24"/>
          <w:szCs w:val="24"/>
        </w:rPr>
        <w:t xml:space="preserve">me immemorial. In ancient times, </w:t>
      </w:r>
      <w:r w:rsidRPr="002B14A4">
        <w:rPr>
          <w:rFonts w:ascii="Times New Roman" w:hAnsi="Times New Roman" w:cs="Times New Roman"/>
          <w:sz w:val="24"/>
          <w:szCs w:val="24"/>
        </w:rPr>
        <w:t xml:space="preserve">athletes used supplements from animals to confer the speed associated with that animal whenever preparing for competitions. In the 20th century, athletes were using ergogenic aid such as caffeine and alkaline </w:t>
      </w:r>
      <w:r w:rsidR="002B14A4" w:rsidRPr="002B14A4">
        <w:rPr>
          <w:rFonts w:ascii="Times New Roman" w:hAnsi="Times New Roman" w:cs="Times New Roman"/>
          <w:sz w:val="24"/>
          <w:szCs w:val="24"/>
        </w:rPr>
        <w:t>salts that enhanced their</w:t>
      </w:r>
      <w:r w:rsidRPr="002B14A4">
        <w:rPr>
          <w:rFonts w:ascii="Times New Roman" w:hAnsi="Times New Roman" w:cs="Times New Roman"/>
          <w:sz w:val="24"/>
          <w:szCs w:val="24"/>
        </w:rPr>
        <w:t xml:space="preserve"> success. Proteins are the most common current supplements used by athletes today because they give athletes strength during exercise. NCAA recommends testing of student-athletes for peptide hormones and steroids yearly (Elliott, Kellison &amp; Cianfrone, 2018). In addition, NCAA recommends testing for drugs and stimulants for student-athletes participating in championships. The essence of the testing is to prevent students from using that may be deemed to boost performance. I support that athletes should be allowed to supplement. Supplements provide </w:t>
      </w:r>
      <w:r w:rsidR="00AF69E4" w:rsidRPr="002B14A4">
        <w:rPr>
          <w:rFonts w:ascii="Times New Roman" w:hAnsi="Times New Roman" w:cs="Times New Roman"/>
          <w:sz w:val="24"/>
          <w:szCs w:val="24"/>
        </w:rPr>
        <w:t>adequate nutrients to athletes, improve performance, and help</w:t>
      </w:r>
      <w:r w:rsidRPr="002B14A4">
        <w:rPr>
          <w:rFonts w:ascii="Times New Roman" w:hAnsi="Times New Roman" w:cs="Times New Roman"/>
          <w:sz w:val="24"/>
          <w:szCs w:val="24"/>
        </w:rPr>
        <w:t xml:space="preserve"> improve recovery among athletes, although opposition argues that supplements may cause health problems. </w:t>
      </w:r>
    </w:p>
    <w:p w:rsidR="0093041B" w:rsidRPr="002B14A4"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 xml:space="preserve">The use of supplements provides additional and adequate nutrients to athletes. Gibson, Schultz &amp; Glover (2016), hinted that athletics or any other sport requires the athletes to be physically fit for them to be competitive, and one way through which they can acquire body fitness is by having sufficient nutrients in the body. Essentially, nutrients are responsible for the growth of body tissues, and these tissues help athletes to achieve quick recovery when exercising and during competitions. Athletes are required to be productive in the entire time they are in the field, and supplements provide nutrients that make athletes endure the entire competition time. The use of supplements among athletes has been there since ancient times, and they have proved to be reliable sources of adequate nutrients that athletes need to maintain body fitness. Athletes also require adequate nutrients during metabolism. </w:t>
      </w:r>
      <w:r w:rsidR="005F78C1" w:rsidRPr="002B14A4">
        <w:rPr>
          <w:rFonts w:ascii="Times New Roman" w:hAnsi="Times New Roman" w:cs="Times New Roman"/>
          <w:sz w:val="24"/>
          <w:szCs w:val="24"/>
        </w:rPr>
        <w:t xml:space="preserve">McManus, C., Murray, K. &amp; Parry (2017), </w:t>
      </w:r>
      <w:r w:rsidR="005F78C1" w:rsidRPr="002B14A4">
        <w:rPr>
          <w:rFonts w:ascii="Times New Roman" w:hAnsi="Times New Roman" w:cs="Times New Roman"/>
          <w:sz w:val="24"/>
          <w:szCs w:val="24"/>
        </w:rPr>
        <w:lastRenderedPageBreak/>
        <w:t>stated that a</w:t>
      </w:r>
      <w:r w:rsidRPr="002B14A4">
        <w:rPr>
          <w:rFonts w:ascii="Times New Roman" w:hAnsi="Times New Roman" w:cs="Times New Roman"/>
          <w:sz w:val="24"/>
          <w:szCs w:val="24"/>
        </w:rPr>
        <w:t>thletes have higher metabolic rates due to their often physical activities, and thus they require sufficient nutrients to balance the rate of metabolism.</w:t>
      </w:r>
    </w:p>
    <w:p w:rsidR="0093041B" w:rsidRPr="002B14A4"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In addition, supplements enhance performance among athletes. Every student-athlete wants to realize their full potential and give t</w:t>
      </w:r>
      <w:r w:rsidR="00B62C79" w:rsidRPr="002B14A4">
        <w:rPr>
          <w:rFonts w:ascii="Times New Roman" w:hAnsi="Times New Roman" w:cs="Times New Roman"/>
          <w:sz w:val="24"/>
          <w:szCs w:val="24"/>
        </w:rPr>
        <w:t>heir best in all competitions. E</w:t>
      </w:r>
      <w:r w:rsidRPr="002B14A4">
        <w:rPr>
          <w:rFonts w:ascii="Times New Roman" w:hAnsi="Times New Roman" w:cs="Times New Roman"/>
          <w:sz w:val="24"/>
          <w:szCs w:val="24"/>
        </w:rPr>
        <w:t>very athlete also aspires to have high performance in every time they are in the game. Some of the supplements that have been proved to improve performance among athletes include ergogenic aids, creatine, and caffeine. Ergogenic acids enhance body muscles among athletes and improve their body strength, making them competitive enough during competitions (Petroczi &amp; Naughton, 2007). In addition, caffeine has been best known for increasing endurance among athletes. Athletes need to be active the whole minutes in the competition in order to maximize results, and caff</w:t>
      </w:r>
      <w:r w:rsidR="002B14A4" w:rsidRPr="002B14A4">
        <w:rPr>
          <w:rFonts w:ascii="Times New Roman" w:hAnsi="Times New Roman" w:cs="Times New Roman"/>
          <w:sz w:val="24"/>
          <w:szCs w:val="24"/>
        </w:rPr>
        <w:t>eine helps them to achieve this</w:t>
      </w:r>
      <w:r w:rsidRPr="002B14A4">
        <w:rPr>
          <w:rFonts w:ascii="Times New Roman" w:hAnsi="Times New Roman" w:cs="Times New Roman"/>
          <w:sz w:val="24"/>
          <w:szCs w:val="24"/>
        </w:rPr>
        <w:t>. Caffeine is also best for burning fat content in the body through the process of lipolysis, and this minimizes the chances of athletes becoming obese. Besides, creatine has proved to be more beneficial to athletes since it improves phosphocreatine in the bo</w:t>
      </w:r>
      <w:r w:rsidR="002B14A4" w:rsidRPr="002B14A4">
        <w:rPr>
          <w:rFonts w:ascii="Times New Roman" w:hAnsi="Times New Roman" w:cs="Times New Roman"/>
          <w:sz w:val="24"/>
          <w:szCs w:val="24"/>
        </w:rPr>
        <w:t>dy</w:t>
      </w:r>
      <w:r w:rsidRPr="002B14A4">
        <w:rPr>
          <w:rFonts w:ascii="Times New Roman" w:hAnsi="Times New Roman" w:cs="Times New Roman"/>
          <w:sz w:val="24"/>
          <w:szCs w:val="24"/>
        </w:rPr>
        <w:t>, and this helps athletes to remain energetic, and more competitive. If creatine is combined with proteins and carbohydrates, they help minimize fatigue among athletes.</w:t>
      </w:r>
    </w:p>
    <w:p w:rsidR="0093041B" w:rsidRPr="002B14A4"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 xml:space="preserve">Besides, supplements are good for athletes to achieve good recovery. Supplements like probiotics are best known for improving the body's immune system. Knapik et al. (2016), noted that probiotics enhance muscles' repair and growth of body tissues, and these improve the recovery from slight injuries, and the athlete is able to progress </w:t>
      </w:r>
      <w:r w:rsidR="005F78C1" w:rsidRPr="002B14A4">
        <w:rPr>
          <w:rFonts w:ascii="Times New Roman" w:hAnsi="Times New Roman" w:cs="Times New Roman"/>
          <w:sz w:val="24"/>
          <w:szCs w:val="24"/>
        </w:rPr>
        <w:t xml:space="preserve">with their athletic activities. </w:t>
      </w:r>
      <w:r w:rsidRPr="002B14A4">
        <w:rPr>
          <w:rFonts w:ascii="Times New Roman" w:hAnsi="Times New Roman" w:cs="Times New Roman"/>
          <w:sz w:val="24"/>
          <w:szCs w:val="24"/>
        </w:rPr>
        <w:t xml:space="preserve">Creatine supplements also help athletes to recover from injuries sustained during practice exercises. Creatine is combined with glucose to enhance the recovery of muscles. During training sessions, athletes may produce higher quantities of glycogen, and the intake of creatine helps them in maintaining maximum levels of glycogen. In addition, creatine prevents the </w:t>
      </w:r>
      <w:r w:rsidRPr="002B14A4">
        <w:rPr>
          <w:rFonts w:ascii="Times New Roman" w:hAnsi="Times New Roman" w:cs="Times New Roman"/>
          <w:sz w:val="24"/>
          <w:szCs w:val="24"/>
        </w:rPr>
        <w:lastRenderedPageBreak/>
        <w:t xml:space="preserve">damage of muscles. </w:t>
      </w:r>
      <w:r w:rsidR="00C156F9" w:rsidRPr="002B14A4">
        <w:rPr>
          <w:rFonts w:ascii="Times New Roman" w:hAnsi="Times New Roman" w:cs="Times New Roman"/>
          <w:sz w:val="24"/>
          <w:szCs w:val="24"/>
        </w:rPr>
        <w:t>Darvishi et al. (2013), noted that a</w:t>
      </w:r>
      <w:r w:rsidRPr="002B14A4">
        <w:rPr>
          <w:rFonts w:ascii="Times New Roman" w:hAnsi="Times New Roman" w:cs="Times New Roman"/>
          <w:sz w:val="24"/>
          <w:szCs w:val="24"/>
        </w:rPr>
        <w:t xml:space="preserve">thletes who induce creatine have higher isokinetic and isometric strengths that deter the damage to muscles.. Supplements consumed by athletes are essential for the multiplication of body cells and repair that helps them to have quick and sufficient recovery from trainings and competitions. </w:t>
      </w:r>
    </w:p>
    <w:p w:rsidR="00510FA9"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However, some opposition argues that supplements should not be allowed among athletes because they endanger their health. Athletes increase the consumption of supplements in order to meet the increasing energy demands of their bodies, and some of these supplements are not regulated. The Congress h</w:t>
      </w:r>
      <w:r w:rsidR="00B62C79" w:rsidRPr="002B14A4">
        <w:rPr>
          <w:rFonts w:ascii="Times New Roman" w:hAnsi="Times New Roman" w:cs="Times New Roman"/>
          <w:sz w:val="24"/>
          <w:szCs w:val="24"/>
        </w:rPr>
        <w:t>ighlighted that supplements are</w:t>
      </w:r>
      <w:r w:rsidRPr="002B14A4">
        <w:rPr>
          <w:rFonts w:ascii="Times New Roman" w:hAnsi="Times New Roman" w:cs="Times New Roman"/>
          <w:sz w:val="24"/>
          <w:szCs w:val="24"/>
        </w:rPr>
        <w:t xml:space="preserve"> food components and cannot be classified as</w:t>
      </w:r>
      <w:r w:rsidR="002B14A4" w:rsidRPr="002B14A4">
        <w:rPr>
          <w:rFonts w:ascii="Times New Roman" w:hAnsi="Times New Roman" w:cs="Times New Roman"/>
          <w:sz w:val="24"/>
          <w:szCs w:val="24"/>
        </w:rPr>
        <w:t xml:space="preserve"> drugs </w:t>
      </w:r>
      <w:r w:rsidRPr="002B14A4">
        <w:rPr>
          <w:rFonts w:ascii="Times New Roman" w:hAnsi="Times New Roman" w:cs="Times New Roman"/>
          <w:sz w:val="24"/>
          <w:szCs w:val="24"/>
        </w:rPr>
        <w:t xml:space="preserve">(Petroczi &amp; Naughton, 2007).  For instance, sports drinks have been accused of containing higher amounts of calories that increase the chances of athletes becoming obese, more so children athletes. </w:t>
      </w:r>
    </w:p>
    <w:p w:rsidR="0093041B" w:rsidRPr="002B14A4"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Sports drinks also cause addiction among athletes, and this may increase the chances of abuse to counter the addiction. The opposition also argues that some supplements may not require a prescription by physicians, and they may be health hazards that cause damage to the kidney and becomes more severe to athletes who might have kidney problems. In addition, the opposition argues that nutrients from the supplements may become excess in the body, and this may be disadvantageous since they increase the severity of kidney problems</w:t>
      </w:r>
      <w:r w:rsidR="007A3A0C" w:rsidRPr="002B14A4">
        <w:rPr>
          <w:rFonts w:ascii="Times New Roman" w:hAnsi="Times New Roman" w:cs="Times New Roman"/>
          <w:sz w:val="24"/>
          <w:szCs w:val="24"/>
        </w:rPr>
        <w:t xml:space="preserve"> (Maughan</w:t>
      </w:r>
      <w:hyperlink r:id="rId6" w:history="1"/>
      <w:r w:rsidR="007A3A0C" w:rsidRPr="002B14A4">
        <w:rPr>
          <w:rFonts w:ascii="Times New Roman" w:hAnsi="Times New Roman" w:cs="Times New Roman"/>
          <w:sz w:val="24"/>
          <w:szCs w:val="24"/>
        </w:rPr>
        <w:t>, Depiesse &amp; Geyer, 2007)</w:t>
      </w:r>
      <w:r w:rsidRPr="002B14A4">
        <w:rPr>
          <w:rFonts w:ascii="Times New Roman" w:hAnsi="Times New Roman" w:cs="Times New Roman"/>
          <w:sz w:val="24"/>
          <w:szCs w:val="24"/>
        </w:rPr>
        <w:t xml:space="preserve">. </w:t>
      </w:r>
    </w:p>
    <w:p w:rsidR="0093041B" w:rsidRPr="002B14A4" w:rsidRDefault="0093041B" w:rsidP="002B14A4">
      <w:pPr>
        <w:spacing w:line="480" w:lineRule="auto"/>
        <w:ind w:firstLine="720"/>
        <w:rPr>
          <w:rFonts w:ascii="Times New Roman" w:hAnsi="Times New Roman" w:cs="Times New Roman"/>
          <w:sz w:val="24"/>
          <w:szCs w:val="24"/>
        </w:rPr>
      </w:pPr>
      <w:r w:rsidRPr="002B14A4">
        <w:rPr>
          <w:rFonts w:ascii="Times New Roman" w:hAnsi="Times New Roman" w:cs="Times New Roman"/>
          <w:sz w:val="24"/>
          <w:szCs w:val="24"/>
        </w:rPr>
        <w:t>In conclusion, the idea by NCAA to have student-athletes tested is a good move, because it helps identify negative effects of supplements to the athlete</w:t>
      </w:r>
      <w:r w:rsidR="00B62C79" w:rsidRPr="002B14A4">
        <w:rPr>
          <w:rFonts w:ascii="Times New Roman" w:hAnsi="Times New Roman" w:cs="Times New Roman"/>
          <w:sz w:val="24"/>
          <w:szCs w:val="24"/>
        </w:rPr>
        <w:t>s</w:t>
      </w:r>
      <w:r w:rsidRPr="002B14A4">
        <w:rPr>
          <w:rFonts w:ascii="Times New Roman" w:hAnsi="Times New Roman" w:cs="Times New Roman"/>
          <w:sz w:val="24"/>
          <w:szCs w:val="24"/>
        </w:rPr>
        <w:t xml:space="preserve">, and they are able to seek medication at early stages and thus prevent severe consequences. Supplements are good to athletes since they improve the performance of the athletes, </w:t>
      </w:r>
      <w:r w:rsidR="00AF69E4" w:rsidRPr="002B14A4">
        <w:rPr>
          <w:rFonts w:ascii="Times New Roman" w:hAnsi="Times New Roman" w:cs="Times New Roman"/>
          <w:sz w:val="24"/>
          <w:szCs w:val="24"/>
        </w:rPr>
        <w:t>enhance</w:t>
      </w:r>
      <w:r w:rsidRPr="002B14A4">
        <w:rPr>
          <w:rFonts w:ascii="Times New Roman" w:hAnsi="Times New Roman" w:cs="Times New Roman"/>
          <w:sz w:val="24"/>
          <w:szCs w:val="24"/>
        </w:rPr>
        <w:t xml:space="preserve"> quick and full recovery, and </w:t>
      </w:r>
      <w:r w:rsidR="00AF69E4" w:rsidRPr="002B14A4">
        <w:rPr>
          <w:rFonts w:ascii="Times New Roman" w:hAnsi="Times New Roman" w:cs="Times New Roman"/>
          <w:sz w:val="24"/>
          <w:szCs w:val="24"/>
        </w:rPr>
        <w:t>provide</w:t>
      </w:r>
      <w:r w:rsidRPr="002B14A4">
        <w:rPr>
          <w:rFonts w:ascii="Times New Roman" w:hAnsi="Times New Roman" w:cs="Times New Roman"/>
          <w:sz w:val="24"/>
          <w:szCs w:val="24"/>
        </w:rPr>
        <w:t xml:space="preserve"> sufficient nutrients to the athletes. However, the supplements have been accused of </w:t>
      </w:r>
      <w:r w:rsidRPr="002B14A4">
        <w:rPr>
          <w:rFonts w:ascii="Times New Roman" w:hAnsi="Times New Roman" w:cs="Times New Roman"/>
          <w:sz w:val="24"/>
          <w:szCs w:val="24"/>
        </w:rPr>
        <w:lastRenderedPageBreak/>
        <w:t xml:space="preserve">causing health problems to athletes like increasing the severity of kidney diseases for the athletes infected with the disease. </w:t>
      </w: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Pr="002B14A4" w:rsidRDefault="002B14A4" w:rsidP="002B14A4">
      <w:pPr>
        <w:spacing w:line="480" w:lineRule="auto"/>
        <w:jc w:val="center"/>
        <w:rPr>
          <w:rFonts w:ascii="Times New Roman" w:hAnsi="Times New Roman" w:cs="Times New Roman"/>
          <w:sz w:val="24"/>
          <w:szCs w:val="24"/>
        </w:rPr>
      </w:pPr>
    </w:p>
    <w:p w:rsidR="002B14A4" w:rsidRDefault="002B14A4" w:rsidP="002B14A4">
      <w:pPr>
        <w:spacing w:line="480" w:lineRule="auto"/>
        <w:jc w:val="center"/>
        <w:rPr>
          <w:rFonts w:ascii="Times New Roman" w:hAnsi="Times New Roman" w:cs="Times New Roman"/>
          <w:sz w:val="24"/>
          <w:szCs w:val="24"/>
        </w:rPr>
      </w:pPr>
    </w:p>
    <w:p w:rsidR="002B14A4" w:rsidRDefault="002B14A4" w:rsidP="002B14A4">
      <w:pPr>
        <w:spacing w:line="480" w:lineRule="auto"/>
        <w:jc w:val="center"/>
        <w:rPr>
          <w:rFonts w:ascii="Times New Roman" w:hAnsi="Times New Roman" w:cs="Times New Roman"/>
          <w:sz w:val="24"/>
          <w:szCs w:val="24"/>
        </w:rPr>
      </w:pPr>
    </w:p>
    <w:p w:rsidR="002B14A4" w:rsidRDefault="002B14A4" w:rsidP="002B14A4">
      <w:pPr>
        <w:spacing w:line="480" w:lineRule="auto"/>
        <w:jc w:val="center"/>
        <w:rPr>
          <w:rFonts w:ascii="Times New Roman" w:hAnsi="Times New Roman" w:cs="Times New Roman"/>
          <w:sz w:val="24"/>
          <w:szCs w:val="24"/>
        </w:rPr>
      </w:pPr>
    </w:p>
    <w:p w:rsidR="002B14A4" w:rsidRDefault="002B14A4" w:rsidP="002B14A4">
      <w:pPr>
        <w:spacing w:line="480" w:lineRule="auto"/>
        <w:jc w:val="center"/>
        <w:rPr>
          <w:rFonts w:ascii="Times New Roman" w:hAnsi="Times New Roman" w:cs="Times New Roman"/>
          <w:sz w:val="24"/>
          <w:szCs w:val="24"/>
        </w:rPr>
      </w:pPr>
    </w:p>
    <w:p w:rsidR="0093041B" w:rsidRPr="002B14A4" w:rsidRDefault="0093041B" w:rsidP="002B14A4">
      <w:pPr>
        <w:spacing w:line="480" w:lineRule="auto"/>
        <w:jc w:val="center"/>
        <w:rPr>
          <w:rFonts w:ascii="Times New Roman" w:hAnsi="Times New Roman" w:cs="Times New Roman"/>
          <w:sz w:val="24"/>
          <w:szCs w:val="24"/>
        </w:rPr>
      </w:pPr>
      <w:bookmarkStart w:id="0" w:name="_GoBack"/>
      <w:bookmarkEnd w:id="0"/>
      <w:r w:rsidRPr="002B14A4">
        <w:rPr>
          <w:rFonts w:ascii="Times New Roman" w:hAnsi="Times New Roman" w:cs="Times New Roman"/>
          <w:sz w:val="24"/>
          <w:szCs w:val="24"/>
        </w:rPr>
        <w:lastRenderedPageBreak/>
        <w:t>References</w:t>
      </w:r>
    </w:p>
    <w:p w:rsidR="0093041B" w:rsidRPr="002B14A4" w:rsidRDefault="0093041B" w:rsidP="002B14A4">
      <w:pPr>
        <w:spacing w:line="480" w:lineRule="auto"/>
        <w:ind w:left="720" w:hanging="720"/>
        <w:rPr>
          <w:rFonts w:ascii="Times New Roman" w:hAnsi="Times New Roman" w:cs="Times New Roman"/>
          <w:sz w:val="24"/>
          <w:szCs w:val="24"/>
        </w:rPr>
      </w:pPr>
      <w:r w:rsidRPr="002B14A4">
        <w:rPr>
          <w:rFonts w:ascii="Times New Roman" w:hAnsi="Times New Roman" w:cs="Times New Roman"/>
          <w:sz w:val="24"/>
          <w:szCs w:val="24"/>
        </w:rPr>
        <w:t>Elliott, K. P., Kellison, T. B., &amp; Cianfrone, B. A. (2018). NCAA Drug Testing Policies and Penalties. Journal of Intercollegiate Sport, 11(1), 24-39.</w:t>
      </w:r>
    </w:p>
    <w:p w:rsidR="0093041B" w:rsidRPr="002B14A4" w:rsidRDefault="0093041B" w:rsidP="002B14A4">
      <w:pPr>
        <w:spacing w:line="480" w:lineRule="auto"/>
        <w:ind w:left="720" w:hanging="720"/>
        <w:rPr>
          <w:rFonts w:ascii="Times New Roman" w:hAnsi="Times New Roman" w:cs="Times New Roman"/>
          <w:sz w:val="24"/>
          <w:szCs w:val="24"/>
        </w:rPr>
      </w:pPr>
      <w:r w:rsidRPr="002B14A4">
        <w:rPr>
          <w:rFonts w:ascii="Times New Roman" w:hAnsi="Times New Roman" w:cs="Times New Roman"/>
          <w:sz w:val="24"/>
          <w:szCs w:val="24"/>
        </w:rPr>
        <w:t xml:space="preserve">Gibson, M., Schultz, J. &amp; Glover, D. (2016). To Supplement or Not. Missouri Medicine. Retrieved from </w:t>
      </w:r>
      <w:hyperlink r:id="rId7" w:history="1">
        <w:r w:rsidR="00B62C79" w:rsidRPr="002B14A4">
          <w:rPr>
            <w:rStyle w:val="Hyperlink"/>
            <w:rFonts w:ascii="Times New Roman" w:hAnsi="Times New Roman" w:cs="Times New Roman"/>
            <w:sz w:val="24"/>
            <w:szCs w:val="24"/>
          </w:rPr>
          <w:t>https://www.ncbi.nlm.nih.gov/pmc/articles/PMC6139924/</w:t>
        </w:r>
      </w:hyperlink>
    </w:p>
    <w:p w:rsidR="0093041B" w:rsidRPr="002B14A4" w:rsidRDefault="0093041B" w:rsidP="002B14A4">
      <w:pPr>
        <w:spacing w:line="480" w:lineRule="auto"/>
        <w:ind w:left="720" w:hanging="720"/>
        <w:rPr>
          <w:rFonts w:ascii="Times New Roman" w:hAnsi="Times New Roman" w:cs="Times New Roman"/>
          <w:sz w:val="24"/>
          <w:szCs w:val="24"/>
        </w:rPr>
      </w:pPr>
      <w:r w:rsidRPr="002B14A4">
        <w:rPr>
          <w:rFonts w:ascii="Times New Roman" w:hAnsi="Times New Roman" w:cs="Times New Roman"/>
          <w:sz w:val="24"/>
          <w:szCs w:val="24"/>
        </w:rPr>
        <w:t xml:space="preserve">Knapik, J., Steelman, R., Hoedebecke, S., Austin, K., Farina, E. &amp; Lieberman, H. (2016). Prevalence of Dietary Supplement Use by Athletes: Systematic Review and Meta-Analysis. Sports Medicine. Retrieved from </w:t>
      </w:r>
      <w:hyperlink r:id="rId8" w:history="1">
        <w:r w:rsidR="00B62C79" w:rsidRPr="002B14A4">
          <w:rPr>
            <w:rStyle w:val="Hyperlink"/>
            <w:rFonts w:ascii="Times New Roman" w:hAnsi="Times New Roman" w:cs="Times New Roman"/>
            <w:sz w:val="24"/>
            <w:szCs w:val="24"/>
          </w:rPr>
          <w:t>https://www.ncbi.nlm.nih.gov/pmc/articles/PMC4697915/</w:t>
        </w:r>
      </w:hyperlink>
    </w:p>
    <w:p w:rsidR="00C431B8" w:rsidRPr="002B14A4" w:rsidRDefault="0093041B" w:rsidP="002B14A4">
      <w:pPr>
        <w:spacing w:line="480" w:lineRule="auto"/>
        <w:ind w:left="720" w:hanging="720"/>
        <w:rPr>
          <w:rStyle w:val="Hyperlink"/>
          <w:rFonts w:ascii="Times New Roman" w:hAnsi="Times New Roman" w:cs="Times New Roman"/>
          <w:sz w:val="24"/>
          <w:szCs w:val="24"/>
        </w:rPr>
      </w:pPr>
      <w:r w:rsidRPr="002B14A4">
        <w:rPr>
          <w:rFonts w:ascii="Times New Roman" w:hAnsi="Times New Roman" w:cs="Times New Roman"/>
          <w:sz w:val="24"/>
          <w:szCs w:val="24"/>
        </w:rPr>
        <w:t xml:space="preserve">Petroczi, A. &amp; Naughton, D. (2007). Supplement use in sport: is there a potentially dangerous incongruence between rationale and practice? Journal of Occupational Medicine and Toxicology. Retrieved from </w:t>
      </w:r>
      <w:hyperlink r:id="rId9" w:history="1">
        <w:r w:rsidR="00B62C79" w:rsidRPr="002B14A4">
          <w:rPr>
            <w:rStyle w:val="Hyperlink"/>
            <w:rFonts w:ascii="Times New Roman" w:hAnsi="Times New Roman" w:cs="Times New Roman"/>
            <w:sz w:val="24"/>
            <w:szCs w:val="24"/>
          </w:rPr>
          <w:t>https://www.ncbi.nlm.nih.gov/pmc/articles/PMC1904455/</w:t>
        </w:r>
      </w:hyperlink>
    </w:p>
    <w:p w:rsidR="00C156F9" w:rsidRPr="002B14A4" w:rsidRDefault="007A3A0C" w:rsidP="002B14A4">
      <w:pPr>
        <w:spacing w:line="480" w:lineRule="auto"/>
        <w:ind w:left="720" w:hanging="720"/>
        <w:rPr>
          <w:rFonts w:ascii="Times New Roman" w:hAnsi="Times New Roman" w:cs="Times New Roman"/>
          <w:b/>
          <w:sz w:val="24"/>
          <w:szCs w:val="24"/>
        </w:rPr>
      </w:pPr>
      <w:r w:rsidRPr="002B14A4">
        <w:rPr>
          <w:rFonts w:ascii="Times New Roman" w:hAnsi="Times New Roman" w:cs="Times New Roman"/>
          <w:sz w:val="24"/>
          <w:szCs w:val="24"/>
        </w:rPr>
        <w:t>Maughan, R., Depiesse</w:t>
      </w:r>
      <w:hyperlink r:id="rId10" w:history="1"/>
      <w:r w:rsidR="00C431B8" w:rsidRPr="002B14A4">
        <w:rPr>
          <w:rFonts w:ascii="Times New Roman" w:hAnsi="Times New Roman" w:cs="Times New Roman"/>
          <w:sz w:val="24"/>
          <w:szCs w:val="24"/>
        </w:rPr>
        <w:t>&amp;</w:t>
      </w:r>
      <w:r w:rsidRPr="002B14A4">
        <w:rPr>
          <w:rFonts w:ascii="Times New Roman" w:hAnsi="Times New Roman" w:cs="Times New Roman"/>
          <w:sz w:val="24"/>
          <w:szCs w:val="24"/>
        </w:rPr>
        <w:t>Geyer, H.</w:t>
      </w:r>
      <w:hyperlink r:id="rId11" w:history="1"/>
      <w:r w:rsidR="00C431B8" w:rsidRPr="002B14A4">
        <w:rPr>
          <w:rFonts w:ascii="Times New Roman" w:hAnsi="Times New Roman" w:cs="Times New Roman"/>
          <w:sz w:val="24"/>
          <w:szCs w:val="24"/>
        </w:rPr>
        <w:t xml:space="preserve"> (2007). The use of dietary supplements by athletes.</w:t>
      </w:r>
      <w:hyperlink r:id="rId12" w:history="1">
        <w:r w:rsidR="00C431B8" w:rsidRPr="002B14A4">
          <w:rPr>
            <w:rStyle w:val="Hyperlink"/>
            <w:rFonts w:ascii="Times New Roman" w:hAnsi="Times New Roman" w:cs="Times New Roman"/>
            <w:color w:val="auto"/>
            <w:sz w:val="24"/>
            <w:szCs w:val="24"/>
            <w:u w:val="none"/>
          </w:rPr>
          <w:t>International Association of Athletics Federations</w:t>
        </w:r>
      </w:hyperlink>
      <w:r w:rsidR="00C431B8" w:rsidRPr="002B14A4">
        <w:rPr>
          <w:rFonts w:ascii="Times New Roman" w:hAnsi="Times New Roman" w:cs="Times New Roman"/>
          <w:sz w:val="24"/>
          <w:szCs w:val="24"/>
        </w:rPr>
        <w:t xml:space="preserve">. Retrieved from </w:t>
      </w:r>
      <w:hyperlink r:id="rId13" w:history="1">
        <w:r w:rsidR="00C431B8" w:rsidRPr="002B14A4">
          <w:rPr>
            <w:rStyle w:val="Hyperlink"/>
            <w:rFonts w:ascii="Times New Roman" w:hAnsi="Times New Roman" w:cs="Times New Roman"/>
            <w:sz w:val="24"/>
            <w:szCs w:val="24"/>
          </w:rPr>
          <w:t>https://www.ncbi.nlm.nih.gov/pubmed/18049988</w:t>
        </w:r>
      </w:hyperlink>
    </w:p>
    <w:p w:rsidR="00C156F9" w:rsidRPr="002B14A4" w:rsidRDefault="00C156F9" w:rsidP="002B14A4">
      <w:pPr>
        <w:spacing w:line="480" w:lineRule="auto"/>
        <w:ind w:left="720" w:hanging="720"/>
        <w:rPr>
          <w:rFonts w:ascii="Times New Roman" w:hAnsi="Times New Roman" w:cs="Times New Roman"/>
          <w:b/>
          <w:sz w:val="24"/>
          <w:szCs w:val="24"/>
        </w:rPr>
      </w:pPr>
      <w:r w:rsidRPr="002B14A4">
        <w:rPr>
          <w:rFonts w:ascii="Times New Roman" w:hAnsi="Times New Roman" w:cs="Times New Roman"/>
          <w:sz w:val="24"/>
          <w:szCs w:val="24"/>
        </w:rPr>
        <w:t>Darvishi, L.,Askari, G.</w:t>
      </w:r>
      <w:hyperlink r:id="rId14" w:history="1"/>
      <w:r w:rsidR="007A3A0C" w:rsidRPr="002B14A4">
        <w:rPr>
          <w:rFonts w:ascii="Times New Roman" w:hAnsi="Times New Roman" w:cs="Times New Roman"/>
          <w:sz w:val="24"/>
          <w:szCs w:val="24"/>
        </w:rPr>
        <w:t>,</w:t>
      </w:r>
      <w:r w:rsidRPr="002B14A4">
        <w:rPr>
          <w:rFonts w:ascii="Times New Roman" w:hAnsi="Times New Roman" w:cs="Times New Roman"/>
          <w:sz w:val="24"/>
          <w:szCs w:val="24"/>
        </w:rPr>
        <w:t>Hariri, M., Bahreynian, M.</w:t>
      </w:r>
      <w:hyperlink r:id="rId15" w:history="1"/>
      <w:r w:rsidR="007A3A0C" w:rsidRPr="002B14A4">
        <w:rPr>
          <w:rFonts w:ascii="Times New Roman" w:hAnsi="Times New Roman" w:cs="Times New Roman"/>
          <w:sz w:val="24"/>
          <w:szCs w:val="24"/>
        </w:rPr>
        <w:t>,</w:t>
      </w:r>
      <w:r w:rsidRPr="002B14A4">
        <w:rPr>
          <w:rFonts w:ascii="Times New Roman" w:hAnsi="Times New Roman" w:cs="Times New Roman"/>
          <w:sz w:val="24"/>
          <w:szCs w:val="24"/>
        </w:rPr>
        <w:t xml:space="preserve"> Ghiasvand, R.</w:t>
      </w:r>
      <w:r w:rsidR="007A3A0C" w:rsidRPr="002B14A4">
        <w:rPr>
          <w:rFonts w:ascii="Times New Roman" w:hAnsi="Times New Roman" w:cs="Times New Roman"/>
          <w:sz w:val="24"/>
          <w:szCs w:val="24"/>
        </w:rPr>
        <w:t>,</w:t>
      </w:r>
      <w:r w:rsidRPr="002B14A4">
        <w:rPr>
          <w:rFonts w:ascii="Times New Roman" w:hAnsi="Times New Roman" w:cs="Times New Roman"/>
          <w:sz w:val="24"/>
          <w:szCs w:val="24"/>
        </w:rPr>
        <w:t xml:space="preserve">Ehsani, S., ... Khorvash, F. (2013). The Use of Nutritional Supplements Among Male Collegiate Athletes. International Journal of Preventive Medicine. Retrieved from </w:t>
      </w:r>
      <w:hyperlink r:id="rId16" w:history="1">
        <w:r w:rsidRPr="002B14A4">
          <w:rPr>
            <w:rStyle w:val="Hyperlink"/>
            <w:rFonts w:ascii="Times New Roman" w:hAnsi="Times New Roman" w:cs="Times New Roman"/>
            <w:sz w:val="24"/>
            <w:szCs w:val="24"/>
          </w:rPr>
          <w:t>https://www.ncbi.nlm.nih.gov/pmc/articles/PMC3665030/</w:t>
        </w:r>
      </w:hyperlink>
    </w:p>
    <w:p w:rsidR="007A3A0C" w:rsidRPr="002B14A4" w:rsidRDefault="00274B60" w:rsidP="002B14A4">
      <w:pPr>
        <w:spacing w:line="480" w:lineRule="auto"/>
        <w:ind w:left="720" w:hanging="720"/>
        <w:rPr>
          <w:rFonts w:ascii="Times New Roman" w:hAnsi="Times New Roman" w:cs="Times New Roman"/>
          <w:sz w:val="24"/>
          <w:szCs w:val="24"/>
        </w:rPr>
      </w:pPr>
      <w:r w:rsidRPr="002B14A4">
        <w:rPr>
          <w:rFonts w:ascii="Times New Roman" w:hAnsi="Times New Roman" w:cs="Times New Roman"/>
          <w:sz w:val="24"/>
          <w:szCs w:val="24"/>
        </w:rPr>
        <w:t xml:space="preserve">McManus, C., Murray, K. &amp; Parry, D. (2017). Applied Sports Nutrition Support, Dietary Intake and Body Composition Changes of a Female Athlete Completing 26 Marathons in 26 </w:t>
      </w:r>
      <w:r w:rsidRPr="002B14A4">
        <w:rPr>
          <w:rFonts w:ascii="Times New Roman" w:hAnsi="Times New Roman" w:cs="Times New Roman"/>
          <w:sz w:val="24"/>
          <w:szCs w:val="24"/>
        </w:rPr>
        <w:lastRenderedPageBreak/>
        <w:t xml:space="preserve">Days: A Case Study. Journal of Sports Science and Medicine. Retrieved from </w:t>
      </w:r>
      <w:hyperlink r:id="rId17" w:history="1">
        <w:r w:rsidRPr="002B14A4">
          <w:rPr>
            <w:rStyle w:val="Hyperlink"/>
            <w:rFonts w:ascii="Times New Roman" w:hAnsi="Times New Roman" w:cs="Times New Roman"/>
            <w:sz w:val="24"/>
            <w:szCs w:val="24"/>
          </w:rPr>
          <w:t>https://www.jssm.org/hf.php?id=jssm-16-112.xml</w:t>
        </w:r>
      </w:hyperlink>
    </w:p>
    <w:p w:rsidR="00C431B8" w:rsidRPr="002B14A4" w:rsidRDefault="00C431B8" w:rsidP="002B14A4">
      <w:pPr>
        <w:spacing w:line="480" w:lineRule="auto"/>
        <w:ind w:left="720" w:hanging="720"/>
        <w:rPr>
          <w:rFonts w:ascii="Times New Roman" w:hAnsi="Times New Roman" w:cs="Times New Roman"/>
          <w:sz w:val="24"/>
          <w:szCs w:val="24"/>
        </w:rPr>
      </w:pPr>
    </w:p>
    <w:p w:rsidR="0093041B" w:rsidRPr="002B14A4" w:rsidRDefault="0093041B" w:rsidP="002B14A4">
      <w:pPr>
        <w:spacing w:line="480" w:lineRule="auto"/>
        <w:rPr>
          <w:rFonts w:ascii="Times New Roman" w:hAnsi="Times New Roman" w:cs="Times New Roman"/>
          <w:sz w:val="24"/>
          <w:szCs w:val="24"/>
        </w:rPr>
      </w:pPr>
    </w:p>
    <w:p w:rsidR="0093041B" w:rsidRPr="002B14A4" w:rsidRDefault="0093041B" w:rsidP="002B14A4">
      <w:pPr>
        <w:spacing w:line="480" w:lineRule="auto"/>
        <w:rPr>
          <w:rFonts w:ascii="Times New Roman" w:hAnsi="Times New Roman" w:cs="Times New Roman"/>
          <w:sz w:val="24"/>
          <w:szCs w:val="24"/>
        </w:rPr>
      </w:pPr>
    </w:p>
    <w:p w:rsidR="0093041B" w:rsidRPr="002B14A4" w:rsidRDefault="0093041B" w:rsidP="002B14A4">
      <w:pPr>
        <w:spacing w:line="480" w:lineRule="auto"/>
        <w:rPr>
          <w:rFonts w:ascii="Times New Roman" w:hAnsi="Times New Roman" w:cs="Times New Roman"/>
          <w:sz w:val="24"/>
          <w:szCs w:val="24"/>
        </w:rPr>
      </w:pPr>
    </w:p>
    <w:p w:rsidR="0093041B" w:rsidRPr="002B14A4" w:rsidRDefault="0093041B" w:rsidP="002B14A4">
      <w:pPr>
        <w:spacing w:line="480" w:lineRule="auto"/>
        <w:rPr>
          <w:rFonts w:ascii="Times New Roman" w:hAnsi="Times New Roman" w:cs="Times New Roman"/>
          <w:sz w:val="24"/>
          <w:szCs w:val="24"/>
        </w:rPr>
      </w:pPr>
    </w:p>
    <w:p w:rsidR="00621633" w:rsidRPr="002B14A4" w:rsidRDefault="00621633" w:rsidP="002B14A4">
      <w:pPr>
        <w:spacing w:line="480" w:lineRule="auto"/>
        <w:rPr>
          <w:rFonts w:ascii="Times New Roman" w:hAnsi="Times New Roman" w:cs="Times New Roman"/>
          <w:sz w:val="24"/>
          <w:szCs w:val="24"/>
        </w:rPr>
      </w:pPr>
    </w:p>
    <w:sectPr w:rsidR="00621633" w:rsidRPr="002B14A4" w:rsidSect="00B62C79">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7D0" w:rsidRDefault="009067D0" w:rsidP="00B62C79">
      <w:pPr>
        <w:spacing w:after="0" w:line="240" w:lineRule="auto"/>
      </w:pPr>
      <w:r>
        <w:separator/>
      </w:r>
    </w:p>
  </w:endnote>
  <w:endnote w:type="continuationSeparator" w:id="1">
    <w:p w:rsidR="009067D0" w:rsidRDefault="009067D0" w:rsidP="00B62C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7D0" w:rsidRDefault="009067D0" w:rsidP="00B62C79">
      <w:pPr>
        <w:spacing w:after="0" w:line="240" w:lineRule="auto"/>
      </w:pPr>
      <w:r>
        <w:separator/>
      </w:r>
    </w:p>
  </w:footnote>
  <w:footnote w:type="continuationSeparator" w:id="1">
    <w:p w:rsidR="009067D0" w:rsidRDefault="009067D0" w:rsidP="00B62C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C79" w:rsidRPr="005C1C4F" w:rsidRDefault="005C1C4F">
    <w:pPr>
      <w:pStyle w:val="Header"/>
      <w:rPr>
        <w:rFonts w:ascii="Times New Roman" w:hAnsi="Times New Roman" w:cs="Times New Roman"/>
        <w:sz w:val="24"/>
        <w:szCs w:val="24"/>
      </w:rPr>
    </w:pPr>
    <w:r w:rsidRPr="005C1C4F">
      <w:rPr>
        <w:rFonts w:ascii="Times New Roman" w:hAnsi="Times New Roman" w:cs="Times New Roman"/>
        <w:sz w:val="24"/>
        <w:szCs w:val="24"/>
      </w:rPr>
      <w:t>SUPPLEMENTS IN SPORTS</w:t>
    </w:r>
    <w:r w:rsidRPr="005C1C4F">
      <w:rPr>
        <w:rFonts w:ascii="Times New Roman" w:hAnsi="Times New Roman" w:cs="Times New Roman"/>
        <w:sz w:val="24"/>
        <w:szCs w:val="24"/>
      </w:rPr>
      <w:tab/>
    </w:r>
    <w:r w:rsidRPr="005C1C4F">
      <w:rPr>
        <w:rFonts w:ascii="Times New Roman" w:hAnsi="Times New Roman" w:cs="Times New Roman"/>
        <w:sz w:val="24"/>
        <w:szCs w:val="24"/>
      </w:rPr>
      <w:tab/>
    </w:r>
    <w:r w:rsidR="00ED72FF" w:rsidRPr="005C1C4F">
      <w:rPr>
        <w:rFonts w:ascii="Times New Roman" w:hAnsi="Times New Roman" w:cs="Times New Roman"/>
        <w:sz w:val="24"/>
        <w:szCs w:val="24"/>
      </w:rPr>
      <w:fldChar w:fldCharType="begin"/>
    </w:r>
    <w:r w:rsidRPr="005C1C4F">
      <w:rPr>
        <w:rFonts w:ascii="Times New Roman" w:hAnsi="Times New Roman" w:cs="Times New Roman"/>
        <w:sz w:val="24"/>
        <w:szCs w:val="24"/>
      </w:rPr>
      <w:instrText xml:space="preserve"> PAGE   \* MERGEFORMAT </w:instrText>
    </w:r>
    <w:r w:rsidR="00ED72FF" w:rsidRPr="005C1C4F">
      <w:rPr>
        <w:rFonts w:ascii="Times New Roman" w:hAnsi="Times New Roman" w:cs="Times New Roman"/>
        <w:sz w:val="24"/>
        <w:szCs w:val="24"/>
      </w:rPr>
      <w:fldChar w:fldCharType="separate"/>
    </w:r>
    <w:r w:rsidR="00510FA9">
      <w:rPr>
        <w:rFonts w:ascii="Times New Roman" w:hAnsi="Times New Roman" w:cs="Times New Roman"/>
        <w:noProof/>
        <w:sz w:val="24"/>
        <w:szCs w:val="24"/>
      </w:rPr>
      <w:t>6</w:t>
    </w:r>
    <w:r w:rsidR="00ED72FF" w:rsidRPr="005C1C4F">
      <w:rPr>
        <w:rFonts w:ascii="Times New Roman" w:hAnsi="Times New Roman" w:cs="Times New Roman"/>
        <w:noProof/>
        <w:sz w:val="24"/>
        <w:szCs w:val="24"/>
      </w:rPr>
      <w:fldChar w:fldCharType="end"/>
    </w:r>
  </w:p>
  <w:p w:rsidR="00B62C79" w:rsidRDefault="00B62C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C79" w:rsidRPr="00B62C79" w:rsidRDefault="00B62C79">
    <w:pPr>
      <w:pStyle w:val="Header"/>
      <w:rPr>
        <w:rFonts w:ascii="Times New Roman" w:hAnsi="Times New Roman" w:cs="Times New Roman"/>
        <w:sz w:val="24"/>
        <w:szCs w:val="24"/>
      </w:rPr>
    </w:pPr>
    <w:r w:rsidRPr="00B62C79">
      <w:rPr>
        <w:rFonts w:ascii="Times New Roman" w:hAnsi="Times New Roman" w:cs="Times New Roman"/>
        <w:sz w:val="24"/>
        <w:szCs w:val="24"/>
      </w:rPr>
      <w:t>Running head: SUPPLEMENTS IN SPORTS</w:t>
    </w:r>
    <w:r w:rsidRPr="00B62C79">
      <w:rPr>
        <w:rFonts w:ascii="Times New Roman" w:hAnsi="Times New Roman" w:cs="Times New Roman"/>
        <w:sz w:val="24"/>
        <w:szCs w:val="24"/>
      </w:rPr>
      <w:tab/>
    </w:r>
    <w:r w:rsidRPr="00B62C79">
      <w:rPr>
        <w:rFonts w:ascii="Times New Roman" w:hAnsi="Times New Roman" w:cs="Times New Roman"/>
        <w:sz w:val="24"/>
        <w:szCs w:val="24"/>
      </w:rPr>
      <w:tab/>
    </w:r>
    <w:r w:rsidR="00ED72FF" w:rsidRPr="00B62C79">
      <w:rPr>
        <w:rFonts w:ascii="Times New Roman" w:hAnsi="Times New Roman" w:cs="Times New Roman"/>
        <w:sz w:val="24"/>
        <w:szCs w:val="24"/>
      </w:rPr>
      <w:fldChar w:fldCharType="begin"/>
    </w:r>
    <w:r w:rsidRPr="00B62C79">
      <w:rPr>
        <w:rFonts w:ascii="Times New Roman" w:hAnsi="Times New Roman" w:cs="Times New Roman"/>
        <w:sz w:val="24"/>
        <w:szCs w:val="24"/>
      </w:rPr>
      <w:instrText xml:space="preserve"> PAGE   \* MERGEFORMAT </w:instrText>
    </w:r>
    <w:r w:rsidR="00ED72FF" w:rsidRPr="00B62C79">
      <w:rPr>
        <w:rFonts w:ascii="Times New Roman" w:hAnsi="Times New Roman" w:cs="Times New Roman"/>
        <w:sz w:val="24"/>
        <w:szCs w:val="24"/>
      </w:rPr>
      <w:fldChar w:fldCharType="separate"/>
    </w:r>
    <w:r w:rsidR="00510FA9">
      <w:rPr>
        <w:rFonts w:ascii="Times New Roman" w:hAnsi="Times New Roman" w:cs="Times New Roman"/>
        <w:noProof/>
        <w:sz w:val="24"/>
        <w:szCs w:val="24"/>
      </w:rPr>
      <w:t>1</w:t>
    </w:r>
    <w:r w:rsidR="00ED72FF" w:rsidRPr="00B62C7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7FC7"/>
    <w:rsid w:val="00024A0E"/>
    <w:rsid w:val="000F7C28"/>
    <w:rsid w:val="00185616"/>
    <w:rsid w:val="001A7008"/>
    <w:rsid w:val="001B709E"/>
    <w:rsid w:val="00274B60"/>
    <w:rsid w:val="002B14A4"/>
    <w:rsid w:val="002E6107"/>
    <w:rsid w:val="00350A0E"/>
    <w:rsid w:val="00364C54"/>
    <w:rsid w:val="003724EE"/>
    <w:rsid w:val="003A2981"/>
    <w:rsid w:val="00414EDC"/>
    <w:rsid w:val="00484FBD"/>
    <w:rsid w:val="004A6F59"/>
    <w:rsid w:val="00510FA9"/>
    <w:rsid w:val="005520FA"/>
    <w:rsid w:val="005C1C4F"/>
    <w:rsid w:val="005F78C1"/>
    <w:rsid w:val="005F7C7B"/>
    <w:rsid w:val="00621633"/>
    <w:rsid w:val="00634860"/>
    <w:rsid w:val="00787FC7"/>
    <w:rsid w:val="007A3A0C"/>
    <w:rsid w:val="008E738B"/>
    <w:rsid w:val="009067D0"/>
    <w:rsid w:val="0092014E"/>
    <w:rsid w:val="0093041B"/>
    <w:rsid w:val="00AE0FEB"/>
    <w:rsid w:val="00AF69E4"/>
    <w:rsid w:val="00B62C79"/>
    <w:rsid w:val="00BD04A6"/>
    <w:rsid w:val="00C156F9"/>
    <w:rsid w:val="00C431B8"/>
    <w:rsid w:val="00CF393A"/>
    <w:rsid w:val="00DD6E76"/>
    <w:rsid w:val="00E620CE"/>
    <w:rsid w:val="00ED6B13"/>
    <w:rsid w:val="00ED72FF"/>
    <w:rsid w:val="00F12760"/>
    <w:rsid w:val="00F762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616"/>
  </w:style>
  <w:style w:type="paragraph" w:styleId="Heading1">
    <w:name w:val="heading 1"/>
    <w:basedOn w:val="Normal"/>
    <w:link w:val="Heading1Char"/>
    <w:uiPriority w:val="9"/>
    <w:qFormat/>
    <w:rsid w:val="009201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14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2014E"/>
    <w:rPr>
      <w:color w:val="0563C1" w:themeColor="hyperlink"/>
      <w:u w:val="single"/>
    </w:rPr>
  </w:style>
  <w:style w:type="paragraph" w:styleId="Header">
    <w:name w:val="header"/>
    <w:basedOn w:val="Normal"/>
    <w:link w:val="HeaderChar"/>
    <w:uiPriority w:val="99"/>
    <w:unhideWhenUsed/>
    <w:rsid w:val="00B6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C79"/>
  </w:style>
  <w:style w:type="paragraph" w:styleId="Footer">
    <w:name w:val="footer"/>
    <w:basedOn w:val="Normal"/>
    <w:link w:val="FooterChar"/>
    <w:uiPriority w:val="99"/>
    <w:unhideWhenUsed/>
    <w:rsid w:val="00B6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C79"/>
  </w:style>
  <w:style w:type="character" w:styleId="Emphasis">
    <w:name w:val="Emphasis"/>
    <w:basedOn w:val="DefaultParagraphFont"/>
    <w:uiPriority w:val="20"/>
    <w:qFormat/>
    <w:rsid w:val="00CF393A"/>
    <w:rPr>
      <w:i/>
      <w:iCs/>
    </w:rPr>
  </w:style>
</w:styles>
</file>

<file path=word/webSettings.xml><?xml version="1.0" encoding="utf-8"?>
<w:webSettings xmlns:r="http://schemas.openxmlformats.org/officeDocument/2006/relationships" xmlns:w="http://schemas.openxmlformats.org/wordprocessingml/2006/main">
  <w:divs>
    <w:div w:id="207912715">
      <w:bodyDiv w:val="1"/>
      <w:marLeft w:val="0"/>
      <w:marRight w:val="0"/>
      <w:marTop w:val="0"/>
      <w:marBottom w:val="0"/>
      <w:divBdr>
        <w:top w:val="none" w:sz="0" w:space="0" w:color="auto"/>
        <w:left w:val="none" w:sz="0" w:space="0" w:color="auto"/>
        <w:bottom w:val="none" w:sz="0" w:space="0" w:color="auto"/>
        <w:right w:val="none" w:sz="0" w:space="0" w:color="auto"/>
      </w:divBdr>
    </w:div>
    <w:div w:id="233201935">
      <w:bodyDiv w:val="1"/>
      <w:marLeft w:val="0"/>
      <w:marRight w:val="0"/>
      <w:marTop w:val="0"/>
      <w:marBottom w:val="0"/>
      <w:divBdr>
        <w:top w:val="none" w:sz="0" w:space="0" w:color="auto"/>
        <w:left w:val="none" w:sz="0" w:space="0" w:color="auto"/>
        <w:bottom w:val="none" w:sz="0" w:space="0" w:color="auto"/>
        <w:right w:val="none" w:sz="0" w:space="0" w:color="auto"/>
      </w:divBdr>
    </w:div>
    <w:div w:id="239875986">
      <w:bodyDiv w:val="1"/>
      <w:marLeft w:val="0"/>
      <w:marRight w:val="0"/>
      <w:marTop w:val="0"/>
      <w:marBottom w:val="0"/>
      <w:divBdr>
        <w:top w:val="none" w:sz="0" w:space="0" w:color="auto"/>
        <w:left w:val="none" w:sz="0" w:space="0" w:color="auto"/>
        <w:bottom w:val="none" w:sz="0" w:space="0" w:color="auto"/>
        <w:right w:val="none" w:sz="0" w:space="0" w:color="auto"/>
      </w:divBdr>
    </w:div>
    <w:div w:id="450979573">
      <w:bodyDiv w:val="1"/>
      <w:marLeft w:val="0"/>
      <w:marRight w:val="0"/>
      <w:marTop w:val="0"/>
      <w:marBottom w:val="0"/>
      <w:divBdr>
        <w:top w:val="none" w:sz="0" w:space="0" w:color="auto"/>
        <w:left w:val="none" w:sz="0" w:space="0" w:color="auto"/>
        <w:bottom w:val="none" w:sz="0" w:space="0" w:color="auto"/>
        <w:right w:val="none" w:sz="0" w:space="0" w:color="auto"/>
      </w:divBdr>
      <w:divsChild>
        <w:div w:id="2023971570">
          <w:marLeft w:val="0"/>
          <w:marRight w:val="0"/>
          <w:marTop w:val="0"/>
          <w:marBottom w:val="0"/>
          <w:divBdr>
            <w:top w:val="none" w:sz="0" w:space="0" w:color="auto"/>
            <w:left w:val="none" w:sz="0" w:space="0" w:color="auto"/>
            <w:bottom w:val="none" w:sz="0" w:space="0" w:color="auto"/>
            <w:right w:val="none" w:sz="0" w:space="0" w:color="auto"/>
          </w:divBdr>
        </w:div>
      </w:divsChild>
    </w:div>
    <w:div w:id="896815792">
      <w:bodyDiv w:val="1"/>
      <w:marLeft w:val="0"/>
      <w:marRight w:val="0"/>
      <w:marTop w:val="0"/>
      <w:marBottom w:val="0"/>
      <w:divBdr>
        <w:top w:val="none" w:sz="0" w:space="0" w:color="auto"/>
        <w:left w:val="none" w:sz="0" w:space="0" w:color="auto"/>
        <w:bottom w:val="none" w:sz="0" w:space="0" w:color="auto"/>
        <w:right w:val="none" w:sz="0" w:space="0" w:color="auto"/>
      </w:divBdr>
    </w:div>
    <w:div w:id="109146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697915/" TargetMode="External"/><Relationship Id="rId13" Type="http://schemas.openxmlformats.org/officeDocument/2006/relationships/hyperlink" Target="https://www.ncbi.nlm.nih.gov/pubmed/18049988"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ncbi.nlm.nih.gov/pmc/articles/PMC6139924/" TargetMode="External"/><Relationship Id="rId12" Type="http://schemas.openxmlformats.org/officeDocument/2006/relationships/hyperlink" Target="https://www.ncbi.nlm.nih.gov/pubmed/?term=International%20Association%20of%20Athletics%20Federations%5BCorporate%20Author%5D" TargetMode="External"/><Relationship Id="rId17" Type="http://schemas.openxmlformats.org/officeDocument/2006/relationships/hyperlink" Target="https://www.jssm.org/hf.php?id=jssm-16-112.xml" TargetMode="External"/><Relationship Id="rId2" Type="http://schemas.openxmlformats.org/officeDocument/2006/relationships/settings" Target="settings.xml"/><Relationship Id="rId16" Type="http://schemas.openxmlformats.org/officeDocument/2006/relationships/hyperlink" Target="https://www.ncbi.nlm.nih.gov/pmc/articles/PMC366503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cbi.nlm.nih.gov/pubmed/?term=Maughan%20RJ%5BAuthor%5D&amp;cauthor=true&amp;cauthor_uid=18049988" TargetMode="External"/><Relationship Id="rId11" Type="http://schemas.openxmlformats.org/officeDocument/2006/relationships/hyperlink" Target="https://www.ncbi.nlm.nih.gov/pubmed/?term=Geyer%20H%5BAuthor%5D&amp;cauthor=true&amp;cauthor_uid=18049988" TargetMode="External"/><Relationship Id="rId5" Type="http://schemas.openxmlformats.org/officeDocument/2006/relationships/endnotes" Target="endnotes.xml"/><Relationship Id="rId15" Type="http://schemas.openxmlformats.org/officeDocument/2006/relationships/hyperlink" Target="https://www.ncbi.nlm.nih.gov/pubmed/?term=Bahreynian%20M%5BAuthor%5D&amp;cauthor=true&amp;cauthor_uid=23717774" TargetMode="External"/><Relationship Id="rId10" Type="http://schemas.openxmlformats.org/officeDocument/2006/relationships/hyperlink" Target="https://www.ncbi.nlm.nih.gov/pubmed/?term=Depiesse%20F%5BAuthor%5D&amp;cauthor=true&amp;cauthor_uid=18049988"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ncbi.nlm.nih.gov/pmc/articles/PMC1904455/" TargetMode="External"/><Relationship Id="rId14" Type="http://schemas.openxmlformats.org/officeDocument/2006/relationships/hyperlink" Target="https://www.ncbi.nlm.nih.gov/pubmed/?term=Askari%20G%5BAuthor%5D&amp;cauthor=true&amp;cauthor_uid=23717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2020-05-09T15:11:00Z</dcterms:created>
  <dcterms:modified xsi:type="dcterms:W3CDTF">2020-05-09T15:11:00Z</dcterms:modified>
</cp:coreProperties>
</file>