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35560" w14:textId="77777777" w:rsidR="00C940F4" w:rsidRPr="00A64247" w:rsidRDefault="00C940F4" w:rsidP="00C046F0">
      <w:pPr>
        <w:spacing w:after="0" w:line="480" w:lineRule="auto"/>
        <w:contextualSpacing/>
        <w:jc w:val="center"/>
        <w:rPr>
          <w:rFonts w:cs="Times New Roman"/>
          <w:b/>
          <w:szCs w:val="24"/>
        </w:rPr>
      </w:pPr>
      <w:bookmarkStart w:id="0" w:name="_GoBack"/>
      <w:bookmarkEnd w:id="0"/>
    </w:p>
    <w:p w14:paraId="164F38B1" w14:textId="77777777" w:rsidR="00C940F4" w:rsidRPr="00A64247" w:rsidRDefault="00C940F4" w:rsidP="00C046F0">
      <w:pPr>
        <w:tabs>
          <w:tab w:val="left" w:pos="7824"/>
        </w:tabs>
        <w:spacing w:after="0" w:line="480" w:lineRule="auto"/>
        <w:contextualSpacing/>
        <w:rPr>
          <w:rFonts w:cs="Times New Roman"/>
          <w:b/>
          <w:szCs w:val="24"/>
        </w:rPr>
      </w:pPr>
      <w:r w:rsidRPr="00A64247">
        <w:rPr>
          <w:rFonts w:cs="Times New Roman"/>
          <w:b/>
          <w:szCs w:val="24"/>
        </w:rPr>
        <w:tab/>
      </w:r>
    </w:p>
    <w:p w14:paraId="783E98AB" w14:textId="77777777" w:rsidR="00C940F4" w:rsidRPr="00A64247" w:rsidRDefault="00C940F4" w:rsidP="00C046F0">
      <w:pPr>
        <w:spacing w:after="0" w:line="480" w:lineRule="auto"/>
        <w:contextualSpacing/>
        <w:jc w:val="center"/>
        <w:rPr>
          <w:rFonts w:cs="Times New Roman"/>
          <w:b/>
          <w:szCs w:val="24"/>
        </w:rPr>
      </w:pPr>
    </w:p>
    <w:p w14:paraId="1473C512" w14:textId="77777777" w:rsidR="00C940F4" w:rsidRPr="00A64247" w:rsidRDefault="00C940F4" w:rsidP="00C046F0">
      <w:pPr>
        <w:spacing w:after="0" w:line="480" w:lineRule="auto"/>
        <w:contextualSpacing/>
        <w:jc w:val="center"/>
        <w:rPr>
          <w:rFonts w:cs="Times New Roman"/>
          <w:b/>
          <w:szCs w:val="24"/>
        </w:rPr>
      </w:pPr>
    </w:p>
    <w:p w14:paraId="385BFB36" w14:textId="77777777" w:rsidR="00C940F4" w:rsidRPr="00A64247" w:rsidRDefault="00C940F4" w:rsidP="00C046F0">
      <w:pPr>
        <w:spacing w:after="0" w:line="480" w:lineRule="auto"/>
        <w:contextualSpacing/>
        <w:jc w:val="center"/>
        <w:rPr>
          <w:rFonts w:cs="Times New Roman"/>
          <w:b/>
          <w:szCs w:val="24"/>
        </w:rPr>
      </w:pPr>
    </w:p>
    <w:p w14:paraId="11B072EB" w14:textId="77777777" w:rsidR="00C940F4" w:rsidRPr="00C940F4" w:rsidRDefault="00C940F4" w:rsidP="00C046F0">
      <w:pPr>
        <w:spacing w:line="480" w:lineRule="auto"/>
        <w:jc w:val="center"/>
        <w:rPr>
          <w:b/>
          <w:bCs/>
        </w:rPr>
      </w:pPr>
      <w:r w:rsidRPr="00C940F4">
        <w:rPr>
          <w:rFonts w:cs="Times New Roman"/>
          <w:b/>
          <w:bCs/>
          <w:szCs w:val="24"/>
        </w:rPr>
        <w:t>Supplier Relationships</w:t>
      </w:r>
    </w:p>
    <w:p w14:paraId="7ACA9CE3" w14:textId="77777777" w:rsidR="00C940F4" w:rsidRPr="00A64247" w:rsidRDefault="00C940F4" w:rsidP="00C046F0">
      <w:pPr>
        <w:spacing w:after="0" w:line="480" w:lineRule="auto"/>
        <w:contextualSpacing/>
        <w:jc w:val="center"/>
        <w:rPr>
          <w:rFonts w:cs="Times New Roman"/>
          <w:b/>
          <w:szCs w:val="24"/>
        </w:rPr>
      </w:pPr>
    </w:p>
    <w:p w14:paraId="49F1BA08" w14:textId="77777777" w:rsidR="00C940F4" w:rsidRPr="00A64247" w:rsidRDefault="00C940F4" w:rsidP="00C046F0">
      <w:pPr>
        <w:spacing w:after="0" w:line="480" w:lineRule="auto"/>
        <w:contextualSpacing/>
        <w:jc w:val="center"/>
        <w:rPr>
          <w:rFonts w:cs="Times New Roman"/>
          <w:b/>
          <w:szCs w:val="24"/>
        </w:rPr>
      </w:pPr>
    </w:p>
    <w:p w14:paraId="597AB1A0" w14:textId="77777777" w:rsidR="00C940F4" w:rsidRPr="00A64247" w:rsidRDefault="00C940F4" w:rsidP="00C046F0">
      <w:pPr>
        <w:spacing w:after="0" w:line="480" w:lineRule="auto"/>
        <w:contextualSpacing/>
        <w:jc w:val="center"/>
        <w:rPr>
          <w:rFonts w:cs="Times New Roman"/>
          <w:b/>
          <w:szCs w:val="24"/>
        </w:rPr>
      </w:pPr>
    </w:p>
    <w:p w14:paraId="52FD3678" w14:textId="77777777" w:rsidR="00C940F4" w:rsidRPr="00A64247" w:rsidRDefault="00C940F4" w:rsidP="00C046F0">
      <w:pPr>
        <w:spacing w:after="0" w:line="480" w:lineRule="auto"/>
        <w:contextualSpacing/>
        <w:jc w:val="center"/>
        <w:rPr>
          <w:rFonts w:cs="Times New Roman"/>
          <w:szCs w:val="24"/>
        </w:rPr>
      </w:pPr>
      <w:r w:rsidRPr="00A64247">
        <w:rPr>
          <w:rFonts w:cs="Times New Roman"/>
          <w:szCs w:val="24"/>
        </w:rPr>
        <w:t>Student’s Name</w:t>
      </w:r>
    </w:p>
    <w:p w14:paraId="571F7049" w14:textId="77777777" w:rsidR="00C940F4" w:rsidRPr="00A64247" w:rsidRDefault="00C940F4" w:rsidP="00C046F0">
      <w:pPr>
        <w:spacing w:after="0" w:line="480" w:lineRule="auto"/>
        <w:contextualSpacing/>
        <w:jc w:val="center"/>
        <w:rPr>
          <w:rFonts w:cs="Times New Roman"/>
          <w:szCs w:val="24"/>
        </w:rPr>
      </w:pPr>
      <w:r w:rsidRPr="00A64247">
        <w:rPr>
          <w:rFonts w:cs="Times New Roman"/>
          <w:szCs w:val="24"/>
        </w:rPr>
        <w:t>Institutional Affiliation</w:t>
      </w:r>
    </w:p>
    <w:p w14:paraId="6C23806D" w14:textId="77777777" w:rsidR="00C940F4" w:rsidRPr="00A64247" w:rsidRDefault="00C940F4" w:rsidP="00C046F0">
      <w:pPr>
        <w:spacing w:after="0" w:line="480" w:lineRule="auto"/>
        <w:contextualSpacing/>
        <w:jc w:val="center"/>
        <w:rPr>
          <w:rFonts w:cs="Times New Roman"/>
          <w:szCs w:val="24"/>
        </w:rPr>
      </w:pPr>
      <w:r w:rsidRPr="00A64247">
        <w:rPr>
          <w:rFonts w:cs="Times New Roman"/>
          <w:szCs w:val="24"/>
        </w:rPr>
        <w:t>Course Name</w:t>
      </w:r>
    </w:p>
    <w:p w14:paraId="2902C29F" w14:textId="77777777" w:rsidR="00C940F4" w:rsidRPr="00A64247" w:rsidRDefault="00C940F4" w:rsidP="00C046F0">
      <w:pPr>
        <w:spacing w:after="0" w:line="480" w:lineRule="auto"/>
        <w:contextualSpacing/>
        <w:jc w:val="center"/>
        <w:rPr>
          <w:rFonts w:cs="Times New Roman"/>
          <w:szCs w:val="24"/>
        </w:rPr>
      </w:pPr>
      <w:r w:rsidRPr="00A64247">
        <w:rPr>
          <w:rFonts w:cs="Times New Roman"/>
          <w:szCs w:val="24"/>
        </w:rPr>
        <w:t>Instructors’ Name</w:t>
      </w:r>
    </w:p>
    <w:p w14:paraId="69F10C53" w14:textId="77777777" w:rsidR="00C940F4" w:rsidRPr="00A64247" w:rsidRDefault="00C940F4" w:rsidP="00C046F0">
      <w:pPr>
        <w:spacing w:after="0" w:line="480" w:lineRule="auto"/>
        <w:contextualSpacing/>
        <w:jc w:val="center"/>
        <w:rPr>
          <w:rFonts w:cs="Times New Roman"/>
          <w:szCs w:val="24"/>
        </w:rPr>
      </w:pPr>
      <w:r w:rsidRPr="00A64247">
        <w:rPr>
          <w:rFonts w:cs="Times New Roman"/>
          <w:szCs w:val="24"/>
        </w:rPr>
        <w:t>Date</w:t>
      </w:r>
    </w:p>
    <w:p w14:paraId="5F72BFB1" w14:textId="77777777" w:rsidR="00C940F4" w:rsidRPr="00A64247" w:rsidRDefault="00C940F4" w:rsidP="00C046F0">
      <w:pPr>
        <w:spacing w:after="0" w:line="480" w:lineRule="auto"/>
        <w:contextualSpacing/>
        <w:rPr>
          <w:rFonts w:cs="Times New Roman"/>
          <w:szCs w:val="24"/>
        </w:rPr>
      </w:pPr>
    </w:p>
    <w:p w14:paraId="5030C696" w14:textId="77777777" w:rsidR="00C940F4" w:rsidRPr="00A64247" w:rsidRDefault="00C940F4" w:rsidP="00C046F0">
      <w:pPr>
        <w:spacing w:after="0" w:line="480" w:lineRule="auto"/>
        <w:contextualSpacing/>
        <w:rPr>
          <w:rFonts w:cs="Times New Roman"/>
          <w:szCs w:val="24"/>
        </w:rPr>
      </w:pPr>
    </w:p>
    <w:p w14:paraId="7A3F47CC" w14:textId="77777777" w:rsidR="00C940F4" w:rsidRPr="00A64247" w:rsidRDefault="00C940F4" w:rsidP="00C046F0">
      <w:pPr>
        <w:spacing w:after="0" w:line="480" w:lineRule="auto"/>
        <w:contextualSpacing/>
        <w:rPr>
          <w:rFonts w:cs="Times New Roman"/>
          <w:szCs w:val="24"/>
        </w:rPr>
      </w:pPr>
    </w:p>
    <w:p w14:paraId="68B25F1C" w14:textId="77777777" w:rsidR="00C940F4" w:rsidRPr="00A64247" w:rsidRDefault="00C940F4" w:rsidP="00C046F0">
      <w:pPr>
        <w:spacing w:after="0" w:line="480" w:lineRule="auto"/>
        <w:contextualSpacing/>
        <w:rPr>
          <w:rFonts w:cs="Times New Roman"/>
          <w:szCs w:val="24"/>
        </w:rPr>
      </w:pPr>
    </w:p>
    <w:p w14:paraId="1DF794B5" w14:textId="77777777" w:rsidR="00C940F4" w:rsidRPr="00A64247" w:rsidRDefault="00C940F4" w:rsidP="00C046F0">
      <w:pPr>
        <w:spacing w:after="0" w:line="480" w:lineRule="auto"/>
        <w:contextualSpacing/>
        <w:rPr>
          <w:rFonts w:cs="Times New Roman"/>
          <w:szCs w:val="24"/>
        </w:rPr>
      </w:pPr>
    </w:p>
    <w:p w14:paraId="3E10ADEF" w14:textId="77777777" w:rsidR="00C940F4" w:rsidRPr="00A64247" w:rsidRDefault="00C940F4" w:rsidP="00C046F0">
      <w:pPr>
        <w:spacing w:after="0" w:line="480" w:lineRule="auto"/>
        <w:contextualSpacing/>
        <w:rPr>
          <w:rFonts w:cs="Times New Roman"/>
          <w:szCs w:val="24"/>
        </w:rPr>
      </w:pPr>
    </w:p>
    <w:p w14:paraId="20ED7CEC" w14:textId="77777777" w:rsidR="00C940F4" w:rsidRPr="00A64247" w:rsidRDefault="00C940F4" w:rsidP="00C046F0">
      <w:pPr>
        <w:spacing w:line="480" w:lineRule="auto"/>
        <w:rPr>
          <w:rFonts w:cs="Times New Roman"/>
          <w:b/>
          <w:szCs w:val="24"/>
        </w:rPr>
      </w:pPr>
      <w:r w:rsidRPr="00A64247">
        <w:rPr>
          <w:rFonts w:cs="Times New Roman"/>
          <w:b/>
          <w:szCs w:val="24"/>
        </w:rPr>
        <w:br w:type="page"/>
      </w:r>
    </w:p>
    <w:p w14:paraId="14AA33F2" w14:textId="30B96D7B" w:rsidR="00C940F4" w:rsidRDefault="00C940F4" w:rsidP="00C046F0">
      <w:pPr>
        <w:spacing w:line="480" w:lineRule="auto"/>
        <w:jc w:val="center"/>
        <w:rPr>
          <w:rFonts w:cs="Times New Roman"/>
          <w:b/>
          <w:bCs/>
          <w:szCs w:val="24"/>
        </w:rPr>
      </w:pPr>
      <w:r w:rsidRPr="00C940F4">
        <w:rPr>
          <w:rFonts w:cs="Times New Roman"/>
          <w:b/>
          <w:bCs/>
          <w:szCs w:val="24"/>
        </w:rPr>
        <w:lastRenderedPageBreak/>
        <w:t>Supplier Relationships</w:t>
      </w:r>
    </w:p>
    <w:p w14:paraId="54A9C86C" w14:textId="24FAF4D8" w:rsidR="00C940F4" w:rsidRDefault="00AB110D" w:rsidP="00C046F0">
      <w:pPr>
        <w:spacing w:line="480" w:lineRule="auto"/>
        <w:ind w:firstLine="720"/>
        <w:rPr>
          <w:rFonts w:cs="Times New Roman"/>
          <w:szCs w:val="24"/>
        </w:rPr>
      </w:pPr>
      <w:r>
        <w:rPr>
          <w:rFonts w:cs="Times New Roman"/>
          <w:szCs w:val="24"/>
        </w:rPr>
        <w:t xml:space="preserve">Rhonda created a cross-functional supplier development team </w:t>
      </w:r>
      <w:r w:rsidR="00C046F0">
        <w:rPr>
          <w:rFonts w:cs="Times New Roman"/>
          <w:szCs w:val="24"/>
        </w:rPr>
        <w:t>that includes the cyber logic systems personnel and supplier personnel. The aim</w:t>
      </w:r>
      <w:r w:rsidR="00B8482A">
        <w:rPr>
          <w:rFonts w:cs="Times New Roman"/>
          <w:szCs w:val="24"/>
        </w:rPr>
        <w:t xml:space="preserve"> was</w:t>
      </w:r>
      <w:r w:rsidR="00C046F0">
        <w:rPr>
          <w:rFonts w:cs="Times New Roman"/>
          <w:szCs w:val="24"/>
        </w:rPr>
        <w:t xml:space="preserve"> to improve supplier performance</w:t>
      </w:r>
      <w:r w:rsidR="00B8482A">
        <w:rPr>
          <w:rFonts w:cs="Times New Roman"/>
          <w:szCs w:val="24"/>
        </w:rPr>
        <w:t>. Based on the supplier scorecard each supplier fits into the classifications of outstanding performance in quality, responsiveness as well as on</w:t>
      </w:r>
      <w:r w:rsidR="00B834A4">
        <w:rPr>
          <w:rFonts w:cs="Times New Roman"/>
          <w:szCs w:val="24"/>
        </w:rPr>
        <w:t>-</w:t>
      </w:r>
      <w:r w:rsidR="00B8482A">
        <w:rPr>
          <w:rFonts w:cs="Times New Roman"/>
          <w:szCs w:val="24"/>
        </w:rPr>
        <w:t>time delivery</w:t>
      </w:r>
      <w:r w:rsidR="00B834A4">
        <w:rPr>
          <w:rFonts w:cs="Times New Roman"/>
          <w:szCs w:val="24"/>
        </w:rPr>
        <w:t>,</w:t>
      </w:r>
      <w:r w:rsidR="00B8482A">
        <w:rPr>
          <w:rFonts w:cs="Times New Roman"/>
          <w:szCs w:val="24"/>
        </w:rPr>
        <w:t xml:space="preserve"> and cost savings. Customer service is also a factor to consider</w:t>
      </w:r>
      <w:r w:rsidR="00B834A4" w:rsidRPr="00B834A4">
        <w:rPr>
          <w:rFonts w:cs="Times New Roman"/>
          <w:color w:val="222222"/>
          <w:szCs w:val="24"/>
          <w:shd w:val="clear" w:color="auto" w:fill="FFFFFF"/>
        </w:rPr>
        <w:t xml:space="preserve"> </w:t>
      </w:r>
      <w:r w:rsidR="00B834A4">
        <w:rPr>
          <w:rFonts w:cs="Times New Roman"/>
          <w:color w:val="222222"/>
          <w:szCs w:val="24"/>
          <w:shd w:val="clear" w:color="auto" w:fill="FFFFFF"/>
        </w:rPr>
        <w:t>(</w:t>
      </w:r>
      <w:r w:rsidR="00B834A4" w:rsidRPr="00B834A4">
        <w:rPr>
          <w:rFonts w:cs="Times New Roman"/>
          <w:color w:val="222222"/>
          <w:szCs w:val="24"/>
          <w:shd w:val="clear" w:color="auto" w:fill="FFFFFF"/>
        </w:rPr>
        <w:t>Patrucco</w:t>
      </w:r>
      <w:r w:rsidR="00B834A4">
        <w:rPr>
          <w:rFonts w:cs="Times New Roman"/>
          <w:color w:val="222222"/>
          <w:szCs w:val="24"/>
          <w:shd w:val="clear" w:color="auto" w:fill="FFFFFF"/>
        </w:rPr>
        <w:t xml:space="preserve"> et al., 2019).</w:t>
      </w:r>
      <w:r w:rsidR="00B8482A">
        <w:rPr>
          <w:rFonts w:cs="Times New Roman"/>
          <w:szCs w:val="24"/>
        </w:rPr>
        <w:t xml:space="preserve"> These metrics are factors that can be quantified thus can be used to measure the performance and effectiveness of suppliers over time. The supplier scorecard also offers a way to bring objectivity into the supplier evaluation process.</w:t>
      </w:r>
    </w:p>
    <w:p w14:paraId="38ED8FC0" w14:textId="16B1838B" w:rsidR="00B8482A" w:rsidRDefault="00B8482A" w:rsidP="00C046F0">
      <w:pPr>
        <w:spacing w:line="480" w:lineRule="auto"/>
        <w:ind w:firstLine="720"/>
        <w:rPr>
          <w:rFonts w:cs="Times New Roman"/>
          <w:szCs w:val="24"/>
        </w:rPr>
      </w:pPr>
      <w:r>
        <w:rPr>
          <w:rFonts w:cs="Times New Roman"/>
          <w:szCs w:val="24"/>
        </w:rPr>
        <w:t xml:space="preserve">The suppliers who are not able to meet the performance </w:t>
      </w:r>
      <w:r w:rsidR="00945F11">
        <w:rPr>
          <w:rFonts w:cs="Times New Roman"/>
          <w:szCs w:val="24"/>
        </w:rPr>
        <w:t>expectations</w:t>
      </w:r>
      <w:r>
        <w:rPr>
          <w:rFonts w:cs="Times New Roman"/>
          <w:szCs w:val="24"/>
        </w:rPr>
        <w:t xml:space="preserve"> and strategic alignment objectives of the supply chain</w:t>
      </w:r>
      <w:r w:rsidR="00945F11">
        <w:rPr>
          <w:rFonts w:cs="Times New Roman"/>
          <w:szCs w:val="24"/>
        </w:rPr>
        <w:t xml:space="preserve"> should be a cause for concern for Rhonda. Such suppliers thus need to be either replaced or placed into the supplier development program. The main reason being to help them improve on their output capabilities so as to perform better and achieve the objectives set out by the supply chain. In the long run</w:t>
      </w:r>
      <w:r w:rsidR="00B834A4">
        <w:rPr>
          <w:rFonts w:cs="Times New Roman"/>
          <w:szCs w:val="24"/>
        </w:rPr>
        <w:t>,</w:t>
      </w:r>
      <w:r w:rsidR="00945F11">
        <w:rPr>
          <w:rFonts w:cs="Times New Roman"/>
          <w:szCs w:val="24"/>
        </w:rPr>
        <w:t xml:space="preserve"> it creates a good relationship with these underperforming suppliers because they are given a chance to do better. Rhonda should also make it a point to give additional business to those suppliers who meet the performance expectations and even surpass </w:t>
      </w:r>
      <w:r w:rsidR="00B834A4">
        <w:rPr>
          <w:rFonts w:cs="Times New Roman"/>
          <w:szCs w:val="24"/>
        </w:rPr>
        <w:t>them</w:t>
      </w:r>
      <w:r w:rsidR="00945F11">
        <w:rPr>
          <w:rFonts w:cs="Times New Roman"/>
          <w:szCs w:val="24"/>
        </w:rPr>
        <w:t xml:space="preserve">. Doing so would increase trust between the department and these suppliers thus translation to </w:t>
      </w:r>
      <w:r w:rsidR="00B834A4">
        <w:rPr>
          <w:rFonts w:cs="Times New Roman"/>
          <w:szCs w:val="24"/>
        </w:rPr>
        <w:t xml:space="preserve">a </w:t>
      </w:r>
      <w:r w:rsidR="00945F11">
        <w:rPr>
          <w:rFonts w:cs="Times New Roman"/>
          <w:szCs w:val="24"/>
        </w:rPr>
        <w:t>good supplier relationship.</w:t>
      </w:r>
    </w:p>
    <w:p w14:paraId="3272211C" w14:textId="0E15256A" w:rsidR="00945F11" w:rsidRDefault="00945F11" w:rsidP="00C046F0">
      <w:pPr>
        <w:spacing w:line="480" w:lineRule="auto"/>
        <w:ind w:firstLine="720"/>
        <w:rPr>
          <w:rFonts w:cs="Times New Roman"/>
          <w:szCs w:val="24"/>
        </w:rPr>
      </w:pPr>
      <w:r>
        <w:rPr>
          <w:rFonts w:cs="Times New Roman"/>
          <w:szCs w:val="24"/>
        </w:rPr>
        <w:t>From the analytics of the cyber logic systems</w:t>
      </w:r>
      <w:r w:rsidR="00B834A4">
        <w:rPr>
          <w:rFonts w:cs="Times New Roman"/>
          <w:szCs w:val="24"/>
        </w:rPr>
        <w:t>,</w:t>
      </w:r>
      <w:r>
        <w:rPr>
          <w:rFonts w:cs="Times New Roman"/>
          <w:szCs w:val="24"/>
        </w:rPr>
        <w:t xml:space="preserve"> any of the four suppliers would qualify for an award depending on their performance in terms of meeting the expectations and aligning with the strategic objectives of the supply chain. One supplier may qualify for both </w:t>
      </w:r>
      <w:r w:rsidR="00B834A4">
        <w:rPr>
          <w:rFonts w:cs="Times New Roman"/>
          <w:szCs w:val="24"/>
        </w:rPr>
        <w:t>on-time</w:t>
      </w:r>
      <w:r>
        <w:rPr>
          <w:rFonts w:cs="Times New Roman"/>
          <w:szCs w:val="24"/>
        </w:rPr>
        <w:t xml:space="preserve"> delivery and responsiveness</w:t>
      </w:r>
      <w:r w:rsidR="00B834A4">
        <w:rPr>
          <w:rFonts w:cs="Times New Roman"/>
          <w:szCs w:val="24"/>
        </w:rPr>
        <w:t xml:space="preserve"> while another may qualify for an award based on their quality. Qualifying for an award is solely based on meeting the specific performance measures.</w:t>
      </w:r>
    </w:p>
    <w:p w14:paraId="59368A73" w14:textId="32E7E0D8" w:rsidR="00B834A4" w:rsidRDefault="00B834A4" w:rsidP="00B834A4">
      <w:pPr>
        <w:spacing w:line="480" w:lineRule="auto"/>
        <w:ind w:firstLine="720"/>
        <w:jc w:val="center"/>
        <w:rPr>
          <w:rFonts w:cs="Times New Roman"/>
          <w:b/>
          <w:bCs/>
          <w:szCs w:val="24"/>
        </w:rPr>
      </w:pPr>
      <w:r w:rsidRPr="00B834A4">
        <w:rPr>
          <w:rFonts w:cs="Times New Roman"/>
          <w:b/>
          <w:bCs/>
          <w:szCs w:val="24"/>
        </w:rPr>
        <w:t>Reference</w:t>
      </w:r>
    </w:p>
    <w:p w14:paraId="04A99158" w14:textId="4AAA0956" w:rsidR="00B834A4" w:rsidRPr="00B834A4" w:rsidRDefault="00B834A4" w:rsidP="00B834A4">
      <w:pPr>
        <w:spacing w:after="0" w:line="480" w:lineRule="auto"/>
        <w:ind w:left="720" w:hanging="720"/>
        <w:rPr>
          <w:rFonts w:cs="Times New Roman"/>
          <w:b/>
          <w:bCs/>
          <w:szCs w:val="24"/>
        </w:rPr>
      </w:pPr>
      <w:r w:rsidRPr="00B834A4">
        <w:rPr>
          <w:rFonts w:cs="Times New Roman"/>
          <w:color w:val="222222"/>
          <w:szCs w:val="24"/>
          <w:shd w:val="clear" w:color="auto" w:fill="FFFFFF"/>
        </w:rPr>
        <w:t>Patrucco, A. S., Luzzini, D., Moretto, A., &amp; Ronchi, S. (2019). Attraction in buyer–supplier relationships. </w:t>
      </w:r>
      <w:r w:rsidRPr="00B834A4">
        <w:rPr>
          <w:rFonts w:cs="Times New Roman"/>
          <w:i/>
          <w:iCs/>
          <w:color w:val="222222"/>
          <w:szCs w:val="24"/>
          <w:shd w:val="clear" w:color="auto" w:fill="FFFFFF"/>
        </w:rPr>
        <w:t>Business Process Management Journal</w:t>
      </w:r>
      <w:r w:rsidRPr="00B834A4">
        <w:rPr>
          <w:rFonts w:cs="Times New Roman"/>
          <w:color w:val="222222"/>
          <w:szCs w:val="24"/>
          <w:shd w:val="clear" w:color="auto" w:fill="FFFFFF"/>
        </w:rPr>
        <w:t>.</w:t>
      </w:r>
    </w:p>
    <w:sectPr w:rsidR="00B834A4" w:rsidRPr="00B834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668DB" w14:textId="77777777" w:rsidR="00ED74A9" w:rsidRDefault="00ED74A9" w:rsidP="00C940F4">
      <w:pPr>
        <w:spacing w:after="0" w:line="240" w:lineRule="auto"/>
      </w:pPr>
      <w:r>
        <w:separator/>
      </w:r>
    </w:p>
  </w:endnote>
  <w:endnote w:type="continuationSeparator" w:id="0">
    <w:p w14:paraId="73A94749" w14:textId="77777777" w:rsidR="00ED74A9" w:rsidRDefault="00ED74A9" w:rsidP="00C9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F744A" w14:textId="77777777" w:rsidR="00ED74A9" w:rsidRDefault="00ED74A9" w:rsidP="00C940F4">
      <w:pPr>
        <w:spacing w:after="0" w:line="240" w:lineRule="auto"/>
      </w:pPr>
      <w:r>
        <w:separator/>
      </w:r>
    </w:p>
  </w:footnote>
  <w:footnote w:type="continuationSeparator" w:id="0">
    <w:p w14:paraId="6B7E506E" w14:textId="77777777" w:rsidR="00ED74A9" w:rsidRDefault="00ED74A9" w:rsidP="00C94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Cs w:val="24"/>
      </w:rPr>
      <w:id w:val="1330793781"/>
      <w:docPartObj>
        <w:docPartGallery w:val="Page Numbers (Top of Page)"/>
        <w:docPartUnique/>
      </w:docPartObj>
    </w:sdtPr>
    <w:sdtEndPr>
      <w:rPr>
        <w:noProof/>
      </w:rPr>
    </w:sdtEndPr>
    <w:sdtContent>
      <w:p w14:paraId="7FD45AD1" w14:textId="1F5A0A3E" w:rsidR="00C940F4" w:rsidRPr="00C940F4" w:rsidRDefault="00C940F4" w:rsidP="00C940F4">
        <w:pPr>
          <w:pStyle w:val="Header"/>
          <w:spacing w:line="480" w:lineRule="auto"/>
          <w:jc w:val="right"/>
          <w:rPr>
            <w:rFonts w:cs="Times New Roman"/>
            <w:szCs w:val="24"/>
          </w:rPr>
        </w:pPr>
        <w:r w:rsidRPr="00C940F4">
          <w:rPr>
            <w:rFonts w:cs="Times New Roman"/>
            <w:szCs w:val="24"/>
          </w:rPr>
          <w:fldChar w:fldCharType="begin"/>
        </w:r>
        <w:r w:rsidRPr="00C940F4">
          <w:rPr>
            <w:rFonts w:cs="Times New Roman"/>
            <w:szCs w:val="24"/>
          </w:rPr>
          <w:instrText xml:space="preserve"> PAGE   \* MERGEFORMAT </w:instrText>
        </w:r>
        <w:r w:rsidRPr="00C940F4">
          <w:rPr>
            <w:rFonts w:cs="Times New Roman"/>
            <w:szCs w:val="24"/>
          </w:rPr>
          <w:fldChar w:fldCharType="separate"/>
        </w:r>
        <w:r w:rsidR="00ED74A9">
          <w:rPr>
            <w:rFonts w:cs="Times New Roman"/>
            <w:noProof/>
            <w:szCs w:val="24"/>
          </w:rPr>
          <w:t>1</w:t>
        </w:r>
        <w:r w:rsidRPr="00C940F4">
          <w:rPr>
            <w:rFonts w:cs="Times New Roman"/>
            <w:noProof/>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zMzU2MDEyMTEwMzVS0lEKTi0uzszPAykwrAUAxriMRSwAAAA="/>
  </w:docVars>
  <w:rsids>
    <w:rsidRoot w:val="00C940F4"/>
    <w:rsid w:val="006B4768"/>
    <w:rsid w:val="008E385D"/>
    <w:rsid w:val="00945F11"/>
    <w:rsid w:val="00AB110D"/>
    <w:rsid w:val="00B834A4"/>
    <w:rsid w:val="00B8482A"/>
    <w:rsid w:val="00C046F0"/>
    <w:rsid w:val="00C940F4"/>
    <w:rsid w:val="00ED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0F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0F4"/>
    <w:rPr>
      <w:rFonts w:ascii="Times New Roman" w:hAnsi="Times New Roman"/>
      <w:sz w:val="24"/>
    </w:rPr>
  </w:style>
  <w:style w:type="paragraph" w:styleId="Footer">
    <w:name w:val="footer"/>
    <w:basedOn w:val="Normal"/>
    <w:link w:val="FooterChar"/>
    <w:uiPriority w:val="99"/>
    <w:unhideWhenUsed/>
    <w:rsid w:val="00C94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0F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0F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0F4"/>
    <w:rPr>
      <w:rFonts w:ascii="Times New Roman" w:hAnsi="Times New Roman"/>
      <w:sz w:val="24"/>
    </w:rPr>
  </w:style>
  <w:style w:type="paragraph" w:styleId="Footer">
    <w:name w:val="footer"/>
    <w:basedOn w:val="Normal"/>
    <w:link w:val="FooterChar"/>
    <w:uiPriority w:val="99"/>
    <w:unhideWhenUsed/>
    <w:rsid w:val="00C94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0F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2021-02-14T01:21:00Z</dcterms:created>
  <dcterms:modified xsi:type="dcterms:W3CDTF">2021-02-14T01:21:00Z</dcterms:modified>
</cp:coreProperties>
</file>