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jc w:val="center"/>
        <w:rPr>
          <w:rFonts w:ascii="Times New Roman" w:hAnsi="Times New Roman" w:cs="Times New Roman"/>
          <w:sz w:val="24"/>
          <w:szCs w:val="24"/>
        </w:rPr>
      </w:pPr>
      <w:r w:rsidRPr="00A009D5">
        <w:rPr>
          <w:rFonts w:ascii="Times New Roman" w:hAnsi="Times New Roman" w:cs="Times New Roman"/>
          <w:sz w:val="24"/>
          <w:szCs w:val="24"/>
        </w:rPr>
        <w:t>Sustainability Initiatives and H</w:t>
      </w:r>
      <w:r>
        <w:rPr>
          <w:rFonts w:ascii="Times New Roman" w:hAnsi="Times New Roman" w:cs="Times New Roman"/>
          <w:sz w:val="24"/>
          <w:szCs w:val="24"/>
        </w:rPr>
        <w:t>ow They Benefit an Organization</w:t>
      </w:r>
    </w:p>
    <w:p w:rsidR="00A009D5" w:rsidRPr="00A009D5" w:rsidRDefault="00A009D5" w:rsidP="00A009D5">
      <w:pPr>
        <w:spacing w:line="480" w:lineRule="auto"/>
        <w:jc w:val="center"/>
        <w:rPr>
          <w:rFonts w:ascii="Times New Roman" w:hAnsi="Times New Roman" w:cs="Times New Roman"/>
          <w:sz w:val="24"/>
          <w:szCs w:val="24"/>
        </w:rPr>
      </w:pPr>
      <w:r w:rsidRPr="00A009D5">
        <w:rPr>
          <w:rFonts w:ascii="Times New Roman" w:hAnsi="Times New Roman" w:cs="Times New Roman"/>
          <w:sz w:val="24"/>
          <w:szCs w:val="24"/>
        </w:rPr>
        <w:t>Author’s Name</w:t>
      </w:r>
    </w:p>
    <w:p w:rsidR="00A009D5" w:rsidRDefault="00A009D5" w:rsidP="00A009D5">
      <w:pPr>
        <w:spacing w:line="480" w:lineRule="auto"/>
        <w:jc w:val="center"/>
        <w:rPr>
          <w:rFonts w:ascii="Times New Roman" w:hAnsi="Times New Roman" w:cs="Times New Roman"/>
          <w:sz w:val="24"/>
          <w:szCs w:val="24"/>
        </w:rPr>
      </w:pPr>
      <w:r w:rsidRPr="00A009D5">
        <w:rPr>
          <w:rFonts w:ascii="Times New Roman" w:hAnsi="Times New Roman" w:cs="Times New Roman"/>
          <w:sz w:val="24"/>
          <w:szCs w:val="24"/>
        </w:rPr>
        <w:t>Institution Affiliation</w:t>
      </w:r>
    </w:p>
    <w:p w:rsidR="00607BC5" w:rsidRPr="00A009D5" w:rsidRDefault="00607BC5" w:rsidP="00A009D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A009D5" w:rsidRDefault="00A009D5" w:rsidP="00A009D5">
      <w:pPr>
        <w:spacing w:line="480" w:lineRule="auto"/>
        <w:jc w:val="center"/>
        <w:rPr>
          <w:rFonts w:ascii="Times New Roman" w:hAnsi="Times New Roman" w:cs="Times New Roman"/>
          <w:sz w:val="24"/>
          <w:szCs w:val="24"/>
        </w:rPr>
      </w:pPr>
      <w:r w:rsidRPr="00A009D5">
        <w:rPr>
          <w:rFonts w:ascii="Times New Roman" w:hAnsi="Times New Roman" w:cs="Times New Roman"/>
          <w:sz w:val="24"/>
          <w:szCs w:val="24"/>
        </w:rPr>
        <w:t>Date</w:t>
      </w:r>
    </w:p>
    <w:p w:rsidR="00A009D5" w:rsidRDefault="00A009D5" w:rsidP="00A009D5">
      <w:pPr>
        <w:spacing w:line="480" w:lineRule="auto"/>
        <w:jc w:val="center"/>
        <w:rPr>
          <w:rFonts w:ascii="Times New Roman" w:hAnsi="Times New Roman" w:cs="Times New Roman"/>
          <w:sz w:val="24"/>
          <w:szCs w:val="24"/>
        </w:rPr>
      </w:pPr>
    </w:p>
    <w:p w:rsidR="00A009D5" w:rsidRDefault="00A009D5" w:rsidP="00A009D5">
      <w:pPr>
        <w:spacing w:line="480" w:lineRule="auto"/>
        <w:jc w:val="center"/>
        <w:rPr>
          <w:rFonts w:ascii="Times New Roman" w:hAnsi="Times New Roman" w:cs="Times New Roman"/>
          <w:sz w:val="24"/>
          <w:szCs w:val="24"/>
        </w:rPr>
      </w:pPr>
    </w:p>
    <w:p w:rsidR="00A009D5" w:rsidRPr="00A009D5" w:rsidRDefault="00A009D5" w:rsidP="00607BC5">
      <w:pPr>
        <w:spacing w:line="480" w:lineRule="auto"/>
        <w:rPr>
          <w:rFonts w:ascii="Times New Roman" w:hAnsi="Times New Roman" w:cs="Times New Roman"/>
          <w:sz w:val="24"/>
          <w:szCs w:val="24"/>
        </w:rPr>
      </w:pPr>
    </w:p>
    <w:p w:rsidR="00607BC5" w:rsidRDefault="00607BC5" w:rsidP="00A009D5">
      <w:pPr>
        <w:spacing w:line="480" w:lineRule="auto"/>
        <w:jc w:val="center"/>
        <w:rPr>
          <w:rFonts w:ascii="Times New Roman" w:hAnsi="Times New Roman" w:cs="Times New Roman"/>
          <w:b/>
          <w:sz w:val="24"/>
          <w:szCs w:val="24"/>
        </w:rPr>
      </w:pPr>
    </w:p>
    <w:p w:rsidR="00607BC5" w:rsidRDefault="00607BC5" w:rsidP="00A009D5">
      <w:pPr>
        <w:spacing w:line="480" w:lineRule="auto"/>
        <w:jc w:val="center"/>
        <w:rPr>
          <w:rFonts w:ascii="Times New Roman" w:hAnsi="Times New Roman" w:cs="Times New Roman"/>
          <w:b/>
          <w:sz w:val="24"/>
          <w:szCs w:val="24"/>
        </w:rPr>
      </w:pPr>
    </w:p>
    <w:p w:rsidR="00607BC5" w:rsidRDefault="00607BC5" w:rsidP="00A009D5">
      <w:pPr>
        <w:spacing w:line="480" w:lineRule="auto"/>
        <w:jc w:val="center"/>
        <w:rPr>
          <w:rFonts w:ascii="Times New Roman" w:hAnsi="Times New Roman" w:cs="Times New Roman"/>
          <w:b/>
          <w:sz w:val="24"/>
          <w:szCs w:val="24"/>
        </w:rPr>
      </w:pPr>
    </w:p>
    <w:p w:rsidR="00A009D5" w:rsidRPr="00A009D5" w:rsidRDefault="00A009D5" w:rsidP="00A009D5">
      <w:pPr>
        <w:spacing w:line="480" w:lineRule="auto"/>
        <w:jc w:val="center"/>
        <w:rPr>
          <w:rFonts w:ascii="Times New Roman" w:hAnsi="Times New Roman" w:cs="Times New Roman"/>
          <w:b/>
          <w:sz w:val="24"/>
          <w:szCs w:val="24"/>
        </w:rPr>
      </w:pPr>
      <w:r w:rsidRPr="00A009D5">
        <w:rPr>
          <w:rFonts w:ascii="Times New Roman" w:hAnsi="Times New Roman" w:cs="Times New Roman"/>
          <w:b/>
          <w:sz w:val="24"/>
          <w:szCs w:val="24"/>
        </w:rPr>
        <w:lastRenderedPageBreak/>
        <w:t>Introduction</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Sustainability comes in three dimensions. These are the economic or profit angle, the environmental conservation dimension, and the social angle. For instance, an energy-based industry deciding to use wind or solar energy as a source of energy instead of going for fossil fuels is an environment based sustainable effort that not only saves the planet from future detriments such as global warming but also contributes to the economic aspect of sustainability for industry. Thus when talking of corporate or organizational sustainability, measures and approaches that will build a company’s or organization’s value, in the long run, should be in the discussion. </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The approaches should take care of the three aspects of sustainability which are the environment, economic and social gain, in addition to the ethical and cultural dimensions of conduction business since most companies are business geared nowadays. Companies can meet human benefit geared sustainability through the use of sustainable resources that are often in surplus. However, they should be keen not to satisfy needs through the adopted sustainability initiatives which could prove detrimental to future generations or the future of a company or organization</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For instance, a house designing and building company in Saudi Arabia should have it in mind and capture it in their plan that the houses it builds for public residence should take into consideration the water and energy systems of the house and how the company’s design of the house could affect future water and energy consumption levels. Water and energy sources in residential homes is a key present and future sustainability consideration to be put in place that will ensure future residents of a house are not caught up with huge bills on water and energy due to a poor selection of water systems or the type of energy the house design allows to be used. It will be the mistake of the architect company. </w:t>
      </w:r>
    </w:p>
    <w:p w:rsidR="00A009D5" w:rsidRPr="00A009D5" w:rsidRDefault="00A009D5" w:rsidP="00A009D5">
      <w:pPr>
        <w:spacing w:line="480" w:lineRule="auto"/>
        <w:ind w:firstLine="720"/>
        <w:jc w:val="both"/>
        <w:rPr>
          <w:rFonts w:ascii="Times New Roman" w:hAnsi="Times New Roman" w:cs="Times New Roman"/>
          <w:sz w:val="24"/>
          <w:szCs w:val="24"/>
        </w:rPr>
      </w:pPr>
      <w:proofErr w:type="spellStart"/>
      <w:r w:rsidRPr="00A009D5">
        <w:rPr>
          <w:rFonts w:ascii="Times New Roman" w:hAnsi="Times New Roman" w:cs="Times New Roman"/>
          <w:sz w:val="24"/>
          <w:szCs w:val="24"/>
        </w:rPr>
        <w:lastRenderedPageBreak/>
        <w:t>Taleb</w:t>
      </w:r>
      <w:proofErr w:type="spellEnd"/>
      <w:r w:rsidRPr="00A009D5">
        <w:rPr>
          <w:rFonts w:ascii="Times New Roman" w:hAnsi="Times New Roman" w:cs="Times New Roman"/>
          <w:sz w:val="24"/>
          <w:szCs w:val="24"/>
        </w:rPr>
        <w:t xml:space="preserve"> and </w:t>
      </w:r>
      <w:proofErr w:type="spellStart"/>
      <w:r w:rsidRPr="00A009D5">
        <w:rPr>
          <w:rFonts w:ascii="Times New Roman" w:hAnsi="Times New Roman" w:cs="Times New Roman"/>
          <w:sz w:val="24"/>
          <w:szCs w:val="24"/>
        </w:rPr>
        <w:t>Sharples</w:t>
      </w:r>
      <w:proofErr w:type="spellEnd"/>
      <w:r w:rsidRPr="00A009D5">
        <w:rPr>
          <w:rFonts w:ascii="Times New Roman" w:hAnsi="Times New Roman" w:cs="Times New Roman"/>
          <w:sz w:val="24"/>
          <w:szCs w:val="24"/>
        </w:rPr>
        <w:t xml:space="preserve"> in their research on sustainable water and energy housing designs, suggest that any house developing company in Saudi Arabia should be wise enough to identify common design faults that contribute to the future inefficient use of water in the houses they build and that lead to usage of expensive and environmental unfriendly energy (2011). The two researchers are convinced that if a house designing and building company have these sustainable initiatives at their fingertips, it would financially benefit the future residents, the environment and the company’s stakeholder name hence more contracts in the industry. Therefore this paper covers the various sustainability initiatives an organization can put into consideration and its benefits. The SABIC and PepsiCo Saudi Arabian companies have been used to demonstrate these initiatives and the benefits accrued or expected from the sustainability initiatives adopted</w:t>
      </w:r>
    </w:p>
    <w:p w:rsidR="00A009D5" w:rsidRPr="00A009D5" w:rsidRDefault="00A009D5" w:rsidP="00A009D5">
      <w:pPr>
        <w:spacing w:line="480" w:lineRule="auto"/>
        <w:jc w:val="both"/>
        <w:rPr>
          <w:rFonts w:ascii="Times New Roman" w:hAnsi="Times New Roman" w:cs="Times New Roman"/>
          <w:b/>
          <w:sz w:val="24"/>
          <w:szCs w:val="24"/>
        </w:rPr>
      </w:pPr>
      <w:r w:rsidRPr="00A009D5">
        <w:rPr>
          <w:rFonts w:ascii="Times New Roman" w:hAnsi="Times New Roman" w:cs="Times New Roman"/>
          <w:b/>
          <w:sz w:val="24"/>
          <w:szCs w:val="24"/>
        </w:rPr>
        <w:t xml:space="preserve">Sustainability Initiatives by the SABIC Company and their benefits.    </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A study conducted on the SABIC Company in the kingdom of Saudi Arabia shows that the company is fast growing over the years and transforming to one of the leading companies as a result of its sustainability initiatives. The </w:t>
      </w:r>
      <w:proofErr w:type="spellStart"/>
      <w:r w:rsidRPr="00A009D5">
        <w:rPr>
          <w:rFonts w:ascii="Times New Roman" w:hAnsi="Times New Roman" w:cs="Times New Roman"/>
          <w:sz w:val="24"/>
          <w:szCs w:val="24"/>
        </w:rPr>
        <w:t>Sabic</w:t>
      </w:r>
      <w:proofErr w:type="spellEnd"/>
      <w:r w:rsidRPr="00A009D5">
        <w:rPr>
          <w:rFonts w:ascii="Times New Roman" w:hAnsi="Times New Roman" w:cs="Times New Roman"/>
          <w:sz w:val="24"/>
          <w:szCs w:val="24"/>
        </w:rPr>
        <w:t xml:space="preserve"> Company implements sustainability initiatives that keep up with the world’s ISO standards and the Saudi Arabian PME body’s set environmental standards. The SABIC Company through complying with ISO and PME set operational, and competing standards have over time gained acceptance in the society hence its growth (SABIC, 2006). The company’s growth and acceptance worldwide was set by the recognition from the American Chemistry Council for its environmental sustainability initiatives hence being awarded the contract of manufacturing plastics for industries like the medical and automotive industries (Peters, 2010)</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The most recognized sustainable initiative by SABIC is the transforming of natural gas to petrochemical commodities. The company operates on the ground that this underutilized gas often </w:t>
      </w:r>
      <w:r w:rsidRPr="00A009D5">
        <w:rPr>
          <w:rFonts w:ascii="Times New Roman" w:hAnsi="Times New Roman" w:cs="Times New Roman"/>
          <w:sz w:val="24"/>
          <w:szCs w:val="24"/>
        </w:rPr>
        <w:lastRenderedPageBreak/>
        <w:t>damages the environment hence seeks to convert this gas to a human-usable source of energy aside from the petrochemical products (McCullough, 2014). McCullough in his journal also states that the SABIC Company’s environmental concern sustainable initiatives extend to the company’s efforts and mechanisms to reduce Carbon (IV) oxide emissions that would intensify global warming in the coming years (2014). Hence in its quest for environmental sustainability, the SABIC Company has also over time been able to achieve financial sustainability.</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The SABIC Company in 2010 came up with new sustainability initiatives to manage and reduce the rates at which the Arabian date palms were infected with the red palm weevil that threatened to send the Arabian plant to extinction that bore a tremendous cultural, religious and economic significance (Zhang et al. 2011). Zhang with his co-researchers further explains that in conjunction with the agriculture ministry of the kingdom of Saudi Arabia, SABIC put forward the strategy of using biological, chemical and biotechnological mechanisms of controlling the Red Palm Weevil in the palm plantations as one of the strategy to assist in dealing with the pests (2011). From this sustainable initiative that was geared towards protecting the human interests of the citizens of the kingdom of Saudi Arabia, who to benefit more than the SABIC chemical industries? In the process of eradicating the pests through the use of SABIC’s manufactured environment-friendly pesticides and fertilizers, the company stood to gain financial profits.</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Further, in 2016, the SABIC Company launched the FANAR+ operating system for the unification of the company branches on top of setting up specialty units that deal with the rising demand from various generations (SABIC, 2016). The benefits it accrued and is still gaining from this sustainable initiative? They range from having now assured their global customers of high-end technology-driven products to manufacturing new products to satisfy the new needs in the market which in return are generating income and building the SABIC stakeholder name in the </w:t>
      </w:r>
      <w:r w:rsidRPr="00A009D5">
        <w:rPr>
          <w:rFonts w:ascii="Times New Roman" w:hAnsi="Times New Roman" w:cs="Times New Roman"/>
          <w:sz w:val="24"/>
          <w:szCs w:val="24"/>
        </w:rPr>
        <w:lastRenderedPageBreak/>
        <w:t>globe (SABIC, 2016). From this move the SABIC Company sustainability initiatives that are driven with innovativeness and agility that have pushed the company to the global limits, it is at now.</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The SABIC Company also in the past years has applied the sustainability initiative of green logistics to safeguard the environment and cut down on its operational costs in terms of transportation hence maximize its profits (</w:t>
      </w:r>
      <w:proofErr w:type="spellStart"/>
      <w:r w:rsidRPr="00A009D5">
        <w:rPr>
          <w:rFonts w:ascii="Times New Roman" w:hAnsi="Times New Roman" w:cs="Times New Roman"/>
          <w:sz w:val="24"/>
          <w:szCs w:val="24"/>
        </w:rPr>
        <w:t>Sarkis</w:t>
      </w:r>
      <w:proofErr w:type="spellEnd"/>
      <w:r w:rsidRPr="00A009D5">
        <w:rPr>
          <w:rFonts w:ascii="Times New Roman" w:hAnsi="Times New Roman" w:cs="Times New Roman"/>
          <w:sz w:val="24"/>
          <w:szCs w:val="24"/>
        </w:rPr>
        <w:t xml:space="preserve"> &amp; Dou, 2017). The study through the SABIC green logistics and transportation journal, explains that SABIC has cut down transportation costs in the previous years as a chemical industry through the green logistics which involve ensuring and double checking fuel efficiency, use of the route optimization methods and packaging optimization (2017). In the journal, </w:t>
      </w:r>
      <w:proofErr w:type="spellStart"/>
      <w:r w:rsidRPr="00A009D5">
        <w:rPr>
          <w:rFonts w:ascii="Times New Roman" w:hAnsi="Times New Roman" w:cs="Times New Roman"/>
          <w:sz w:val="24"/>
          <w:szCs w:val="24"/>
        </w:rPr>
        <w:t>Sarkis</w:t>
      </w:r>
      <w:proofErr w:type="spellEnd"/>
      <w:r w:rsidRPr="00A009D5">
        <w:rPr>
          <w:rFonts w:ascii="Times New Roman" w:hAnsi="Times New Roman" w:cs="Times New Roman"/>
          <w:sz w:val="24"/>
          <w:szCs w:val="24"/>
        </w:rPr>
        <w:t xml:space="preserve"> and Duo are sure to a great extent that by SABIC cutting down the costs of transporting its chemicals through the three mechanisms, it has increased its profits and will continue to if it sticks to the three measures. Without forgetting to note that the green logistics aspect of ensuring and double checking fuel efficiency, saves the SABIC Company from being caught in accusations of posing negative environmental implications as a result of the fuels used in the transportation of their chemicals.</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Sustainability Initiatives by the PepsiCo Company and their benefits.</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 xml:space="preserve">PepsiCo is another company based in Saudi Arabia. The company deals with global manufacturing and supply of food and beverages. The company in its 2025 benefit agenda, has put in place sustainable initiatives that are geared to ensure its profitable growth and to satisfy of its products consumer needs and general societal needs (AMA-TV, 2015). Some of the initiatives of the company as outlined in the company’s showcase include achieving positive water usage and recycling mechanisms, reducing carbon emissions in their production chain and reducing waste that is harmful to the environment and the human species (AMA-TV, 2015). </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lastRenderedPageBreak/>
        <w:t>The food and beverage company aims to achieve these sustainability initiatives through the already laid down foundations of improving water stewardship, sourcing for raw agricultural materials and using packaging that is either biodegradable or recyclable. Peters in his journal explains these sustainability strategies by the PepsiCo as intended to create shareholder value in the market through minimizing its production’s adverse effects on the environment which builds the company’s name socially (2010).</w:t>
      </w:r>
    </w:p>
    <w:p w:rsidR="00A009D5" w:rsidRPr="00A009D5" w:rsidRDefault="00A009D5" w:rsidP="00A009D5">
      <w:pPr>
        <w:spacing w:line="480" w:lineRule="auto"/>
        <w:ind w:firstLine="720"/>
        <w:jc w:val="center"/>
        <w:rPr>
          <w:rFonts w:ascii="Times New Roman" w:hAnsi="Times New Roman" w:cs="Times New Roman"/>
          <w:b/>
          <w:sz w:val="24"/>
          <w:szCs w:val="24"/>
        </w:rPr>
      </w:pPr>
      <w:r w:rsidRPr="00A009D5">
        <w:rPr>
          <w:rFonts w:ascii="Times New Roman" w:hAnsi="Times New Roman" w:cs="Times New Roman"/>
          <w:b/>
          <w:sz w:val="24"/>
          <w:szCs w:val="24"/>
        </w:rPr>
        <w:t>Conclusion</w:t>
      </w:r>
    </w:p>
    <w:p w:rsidR="00A009D5" w:rsidRPr="00A009D5" w:rsidRDefault="00A009D5" w:rsidP="00A009D5">
      <w:pPr>
        <w:spacing w:line="480" w:lineRule="auto"/>
        <w:ind w:firstLine="720"/>
        <w:jc w:val="both"/>
        <w:rPr>
          <w:rFonts w:ascii="Times New Roman" w:hAnsi="Times New Roman" w:cs="Times New Roman"/>
          <w:sz w:val="24"/>
          <w:szCs w:val="24"/>
        </w:rPr>
      </w:pPr>
      <w:r w:rsidRPr="00A009D5">
        <w:rPr>
          <w:rFonts w:ascii="Times New Roman" w:hAnsi="Times New Roman" w:cs="Times New Roman"/>
          <w:sz w:val="24"/>
          <w:szCs w:val="24"/>
        </w:rPr>
        <w:t>Through the various sustainability initiatives by the SABIC and PepsiCo companies in Saudi Arabia, it is clear that sustainability initiatives, in the end, do benefit the organizations or companies that lay them down most. Sustainability initiatives by companies are its environmental initiatives, ethical or cultural initiatives in one way or another to contribute to the financial benefit of a company as the primary basis of the establishment of a company. Therefore</w:t>
      </w:r>
      <w:r w:rsidR="00607BC5">
        <w:rPr>
          <w:rFonts w:ascii="Times New Roman" w:hAnsi="Times New Roman" w:cs="Times New Roman"/>
          <w:sz w:val="24"/>
          <w:szCs w:val="24"/>
        </w:rPr>
        <w:t>,</w:t>
      </w:r>
      <w:r w:rsidRPr="00A009D5">
        <w:rPr>
          <w:rFonts w:ascii="Times New Roman" w:hAnsi="Times New Roman" w:cs="Times New Roman"/>
          <w:sz w:val="24"/>
          <w:szCs w:val="24"/>
        </w:rPr>
        <w:t xml:space="preserve"> for any company or organization to benefit financially, it should prioritize sustainability initiatives that will satisfy their customer’s needs first and cater for the wellbeing of the planet because a company that is solely based only on its financial growth might not gain the customers’ and general societal approve as it’s initiatives do not benefit them.</w:t>
      </w:r>
    </w:p>
    <w:p w:rsidR="00A009D5" w:rsidRPr="00A009D5" w:rsidRDefault="00A009D5" w:rsidP="00A009D5">
      <w:pPr>
        <w:spacing w:line="480" w:lineRule="auto"/>
        <w:rPr>
          <w:rFonts w:ascii="Times New Roman" w:hAnsi="Times New Roman" w:cs="Times New Roman"/>
          <w:sz w:val="24"/>
          <w:szCs w:val="24"/>
        </w:rPr>
      </w:pPr>
      <w:r w:rsidRPr="00A009D5">
        <w:rPr>
          <w:rFonts w:ascii="Times New Roman" w:hAnsi="Times New Roman" w:cs="Times New Roman"/>
          <w:sz w:val="24"/>
          <w:szCs w:val="24"/>
        </w:rPr>
        <w:t xml:space="preserve">    </w:t>
      </w:r>
    </w:p>
    <w:p w:rsidR="00A009D5" w:rsidRDefault="00A009D5" w:rsidP="00A009D5">
      <w:pPr>
        <w:spacing w:line="480" w:lineRule="auto"/>
        <w:rPr>
          <w:rFonts w:ascii="Times New Roman" w:hAnsi="Times New Roman" w:cs="Times New Roman"/>
          <w:sz w:val="24"/>
          <w:szCs w:val="24"/>
        </w:rPr>
      </w:pPr>
    </w:p>
    <w:p w:rsidR="00607BC5" w:rsidRDefault="00607BC5" w:rsidP="00A009D5">
      <w:pPr>
        <w:spacing w:line="480" w:lineRule="auto"/>
        <w:rPr>
          <w:rFonts w:ascii="Times New Roman" w:hAnsi="Times New Roman" w:cs="Times New Roman"/>
          <w:sz w:val="24"/>
          <w:szCs w:val="24"/>
        </w:rPr>
      </w:pPr>
    </w:p>
    <w:p w:rsidR="00607BC5" w:rsidRPr="00A009D5" w:rsidRDefault="00607BC5" w:rsidP="00A009D5">
      <w:pPr>
        <w:spacing w:line="480" w:lineRule="auto"/>
        <w:rPr>
          <w:rFonts w:ascii="Times New Roman" w:hAnsi="Times New Roman" w:cs="Times New Roman"/>
          <w:sz w:val="24"/>
          <w:szCs w:val="24"/>
        </w:rPr>
      </w:pPr>
    </w:p>
    <w:p w:rsidR="00A009D5" w:rsidRDefault="00A009D5" w:rsidP="00A009D5">
      <w:pPr>
        <w:spacing w:line="480" w:lineRule="auto"/>
        <w:rPr>
          <w:rFonts w:ascii="Times New Roman" w:hAnsi="Times New Roman" w:cs="Times New Roman"/>
          <w:sz w:val="24"/>
          <w:szCs w:val="24"/>
        </w:rPr>
      </w:pPr>
    </w:p>
    <w:p w:rsidR="00A009D5" w:rsidRPr="00A009D5" w:rsidRDefault="00A009D5" w:rsidP="00A009D5">
      <w:pPr>
        <w:spacing w:line="480" w:lineRule="auto"/>
        <w:jc w:val="center"/>
        <w:rPr>
          <w:rFonts w:ascii="Times New Roman" w:hAnsi="Times New Roman" w:cs="Times New Roman"/>
          <w:sz w:val="24"/>
          <w:szCs w:val="24"/>
        </w:rPr>
      </w:pPr>
      <w:r w:rsidRPr="00A009D5">
        <w:rPr>
          <w:rFonts w:ascii="Times New Roman" w:hAnsi="Times New Roman" w:cs="Times New Roman"/>
          <w:sz w:val="24"/>
          <w:szCs w:val="24"/>
        </w:rPr>
        <w:lastRenderedPageBreak/>
        <w:t>References</w:t>
      </w:r>
    </w:p>
    <w:p w:rsidR="00A009D5" w:rsidRPr="00A009D5" w:rsidRDefault="00A009D5" w:rsidP="00607BC5">
      <w:pPr>
        <w:spacing w:line="480" w:lineRule="auto"/>
        <w:ind w:left="720" w:hanging="720"/>
        <w:rPr>
          <w:rFonts w:ascii="Times New Roman" w:hAnsi="Times New Roman" w:cs="Times New Roman"/>
          <w:sz w:val="24"/>
          <w:szCs w:val="24"/>
        </w:rPr>
      </w:pPr>
      <w:r w:rsidRPr="00A009D5">
        <w:rPr>
          <w:rFonts w:ascii="Times New Roman" w:hAnsi="Times New Roman" w:cs="Times New Roman"/>
          <w:sz w:val="24"/>
          <w:szCs w:val="24"/>
        </w:rPr>
        <w:t>AMA-TV: PepsiCo, Marketing Opportunities, and Creativity. (2015).doi:10 .4135/978147 3986688</w:t>
      </w:r>
    </w:p>
    <w:p w:rsidR="00A009D5" w:rsidRPr="00A009D5" w:rsidRDefault="00A009D5" w:rsidP="00607BC5">
      <w:pPr>
        <w:spacing w:line="480" w:lineRule="auto"/>
        <w:ind w:left="720" w:hanging="720"/>
        <w:rPr>
          <w:rFonts w:ascii="Times New Roman" w:hAnsi="Times New Roman" w:cs="Times New Roman"/>
          <w:sz w:val="24"/>
          <w:szCs w:val="24"/>
        </w:rPr>
      </w:pPr>
      <w:r w:rsidRPr="00A009D5">
        <w:rPr>
          <w:rFonts w:ascii="Times New Roman" w:hAnsi="Times New Roman" w:cs="Times New Roman"/>
          <w:sz w:val="24"/>
          <w:szCs w:val="24"/>
        </w:rPr>
        <w:t>McCullough, L. B. (2014). Paternalism. Encyclopedia of Global Bioethics, 1-</w:t>
      </w:r>
      <w:proofErr w:type="gramStart"/>
      <w:r w:rsidRPr="00A009D5">
        <w:rPr>
          <w:rFonts w:ascii="Times New Roman" w:hAnsi="Times New Roman" w:cs="Times New Roman"/>
          <w:sz w:val="24"/>
          <w:szCs w:val="24"/>
        </w:rPr>
        <w:t>9.doi :</w:t>
      </w:r>
      <w:proofErr w:type="gramEnd"/>
      <w:r w:rsidRPr="00A009D5">
        <w:rPr>
          <w:rFonts w:ascii="Times New Roman" w:hAnsi="Times New Roman" w:cs="Times New Roman"/>
          <w:sz w:val="24"/>
          <w:szCs w:val="24"/>
        </w:rPr>
        <w:t>10.10 07/9 78-3-319-05544-2_328-1</w:t>
      </w:r>
      <w:bookmarkStart w:id="0" w:name="_GoBack"/>
      <w:bookmarkEnd w:id="0"/>
    </w:p>
    <w:p w:rsidR="00A009D5" w:rsidRPr="00A009D5" w:rsidRDefault="00A009D5" w:rsidP="00607BC5">
      <w:pPr>
        <w:spacing w:line="480" w:lineRule="auto"/>
        <w:ind w:left="720" w:hanging="720"/>
        <w:rPr>
          <w:rFonts w:ascii="Times New Roman" w:hAnsi="Times New Roman" w:cs="Times New Roman"/>
          <w:sz w:val="24"/>
          <w:szCs w:val="24"/>
        </w:rPr>
      </w:pPr>
      <w:r w:rsidRPr="00A009D5">
        <w:rPr>
          <w:rFonts w:ascii="Times New Roman" w:hAnsi="Times New Roman" w:cs="Times New Roman"/>
          <w:sz w:val="24"/>
          <w:szCs w:val="24"/>
        </w:rPr>
        <w:t xml:space="preserve">Peters, N. (2010). Theoretical aspects of designing voluntary sustainability initiatives for supply chains. Inter-organizational Design of Voluntary Sustainability Initiatives, 54-88. </w:t>
      </w:r>
      <w:proofErr w:type="gramStart"/>
      <w:r w:rsidRPr="00A009D5">
        <w:rPr>
          <w:rFonts w:ascii="Times New Roman" w:hAnsi="Times New Roman" w:cs="Times New Roman"/>
          <w:sz w:val="24"/>
          <w:szCs w:val="24"/>
        </w:rPr>
        <w:t>doi:</w:t>
      </w:r>
      <w:proofErr w:type="gramEnd"/>
      <w:r w:rsidRPr="00A009D5">
        <w:rPr>
          <w:rFonts w:ascii="Times New Roman" w:hAnsi="Times New Roman" w:cs="Times New Roman"/>
          <w:sz w:val="24"/>
          <w:szCs w:val="24"/>
        </w:rPr>
        <w:t>10.1007 / 978-3-8349-8720-4_3</w:t>
      </w:r>
    </w:p>
    <w:p w:rsidR="00A009D5" w:rsidRPr="00A009D5" w:rsidRDefault="00A009D5" w:rsidP="00607BC5">
      <w:pPr>
        <w:spacing w:line="480" w:lineRule="auto"/>
        <w:ind w:left="720" w:hanging="720"/>
        <w:rPr>
          <w:rFonts w:ascii="Times New Roman" w:hAnsi="Times New Roman" w:cs="Times New Roman"/>
          <w:sz w:val="24"/>
          <w:szCs w:val="24"/>
        </w:rPr>
      </w:pPr>
      <w:proofErr w:type="spellStart"/>
      <w:r w:rsidRPr="00A009D5">
        <w:rPr>
          <w:rFonts w:ascii="Times New Roman" w:hAnsi="Times New Roman" w:cs="Times New Roman"/>
          <w:sz w:val="24"/>
          <w:szCs w:val="24"/>
        </w:rPr>
        <w:t>Sabic</w:t>
      </w:r>
      <w:proofErr w:type="spellEnd"/>
      <w:r w:rsidRPr="00A009D5">
        <w:rPr>
          <w:rFonts w:ascii="Times New Roman" w:hAnsi="Times New Roman" w:cs="Times New Roman"/>
          <w:sz w:val="24"/>
          <w:szCs w:val="24"/>
        </w:rPr>
        <w:t xml:space="preserve"> and ExxonMobil consider vast petrochemicals complex in US. (2016). Focus on Catalyst s, 2016(10), 4. doi:10.1016/j.focat.2016.09.019</w:t>
      </w:r>
    </w:p>
    <w:p w:rsidR="00A009D5" w:rsidRPr="00A009D5" w:rsidRDefault="00A009D5" w:rsidP="00607BC5">
      <w:pPr>
        <w:spacing w:line="480" w:lineRule="auto"/>
        <w:ind w:left="720" w:hanging="720"/>
        <w:rPr>
          <w:rFonts w:ascii="Times New Roman" w:hAnsi="Times New Roman" w:cs="Times New Roman"/>
          <w:sz w:val="24"/>
          <w:szCs w:val="24"/>
        </w:rPr>
      </w:pPr>
      <w:proofErr w:type="spellStart"/>
      <w:r w:rsidRPr="00A009D5">
        <w:rPr>
          <w:rFonts w:ascii="Times New Roman" w:hAnsi="Times New Roman" w:cs="Times New Roman"/>
          <w:sz w:val="24"/>
          <w:szCs w:val="24"/>
        </w:rPr>
        <w:t>Sabic</w:t>
      </w:r>
      <w:proofErr w:type="spellEnd"/>
      <w:r w:rsidRPr="00A009D5">
        <w:rPr>
          <w:rFonts w:ascii="Times New Roman" w:hAnsi="Times New Roman" w:cs="Times New Roman"/>
          <w:sz w:val="24"/>
          <w:szCs w:val="24"/>
        </w:rPr>
        <w:t xml:space="preserve">, ExxonMobil Chemical study Saudi expansion. (2006). Pump Industry Analyst, 2006(12), 4. </w:t>
      </w:r>
      <w:proofErr w:type="gramStart"/>
      <w:r w:rsidRPr="00A009D5">
        <w:rPr>
          <w:rFonts w:ascii="Times New Roman" w:hAnsi="Times New Roman" w:cs="Times New Roman"/>
          <w:sz w:val="24"/>
          <w:szCs w:val="24"/>
        </w:rPr>
        <w:t>doi:</w:t>
      </w:r>
      <w:proofErr w:type="gramEnd"/>
      <w:r w:rsidRPr="00A009D5">
        <w:rPr>
          <w:rFonts w:ascii="Times New Roman" w:hAnsi="Times New Roman" w:cs="Times New Roman"/>
          <w:sz w:val="24"/>
          <w:szCs w:val="24"/>
        </w:rPr>
        <w:t>10.1016/s1359-6128(06)71697-4</w:t>
      </w:r>
    </w:p>
    <w:p w:rsidR="00A009D5" w:rsidRPr="00A009D5" w:rsidRDefault="00A009D5" w:rsidP="00607BC5">
      <w:pPr>
        <w:spacing w:line="480" w:lineRule="auto"/>
        <w:ind w:left="720" w:hanging="720"/>
        <w:rPr>
          <w:rFonts w:ascii="Times New Roman" w:hAnsi="Times New Roman" w:cs="Times New Roman"/>
          <w:sz w:val="24"/>
          <w:szCs w:val="24"/>
        </w:rPr>
      </w:pPr>
      <w:proofErr w:type="spellStart"/>
      <w:r w:rsidRPr="00A009D5">
        <w:rPr>
          <w:rFonts w:ascii="Times New Roman" w:hAnsi="Times New Roman" w:cs="Times New Roman"/>
          <w:sz w:val="24"/>
          <w:szCs w:val="24"/>
        </w:rPr>
        <w:t>Sarkis</w:t>
      </w:r>
      <w:proofErr w:type="spellEnd"/>
      <w:r w:rsidRPr="00A009D5">
        <w:rPr>
          <w:rFonts w:ascii="Times New Roman" w:hAnsi="Times New Roman" w:cs="Times New Roman"/>
          <w:sz w:val="24"/>
          <w:szCs w:val="24"/>
        </w:rPr>
        <w:t xml:space="preserve">, J., &amp; Dou, Y. (2017). Green Logistics and Transportation. Green Supply Chain Manage </w:t>
      </w:r>
      <w:proofErr w:type="spellStart"/>
      <w:r w:rsidRPr="00A009D5">
        <w:rPr>
          <w:rFonts w:ascii="Times New Roman" w:hAnsi="Times New Roman" w:cs="Times New Roman"/>
          <w:sz w:val="24"/>
          <w:szCs w:val="24"/>
        </w:rPr>
        <w:t>ment</w:t>
      </w:r>
      <w:proofErr w:type="spellEnd"/>
      <w:r w:rsidRPr="00A009D5">
        <w:rPr>
          <w:rFonts w:ascii="Times New Roman" w:hAnsi="Times New Roman" w:cs="Times New Roman"/>
          <w:sz w:val="24"/>
          <w:szCs w:val="24"/>
        </w:rPr>
        <w:t xml:space="preserve">, 91-113. </w:t>
      </w:r>
      <w:proofErr w:type="gramStart"/>
      <w:r w:rsidRPr="00A009D5">
        <w:rPr>
          <w:rFonts w:ascii="Times New Roman" w:hAnsi="Times New Roman" w:cs="Times New Roman"/>
          <w:sz w:val="24"/>
          <w:szCs w:val="24"/>
        </w:rPr>
        <w:t>doi:</w:t>
      </w:r>
      <w:proofErr w:type="gramEnd"/>
      <w:r w:rsidRPr="00A009D5">
        <w:rPr>
          <w:rFonts w:ascii="Times New Roman" w:hAnsi="Times New Roman" w:cs="Times New Roman"/>
          <w:sz w:val="24"/>
          <w:szCs w:val="24"/>
        </w:rPr>
        <w:t>10.4324/9781315233000-5</w:t>
      </w:r>
    </w:p>
    <w:p w:rsidR="00A009D5" w:rsidRPr="00A009D5" w:rsidRDefault="00A009D5" w:rsidP="00607BC5">
      <w:pPr>
        <w:spacing w:line="480" w:lineRule="auto"/>
        <w:ind w:left="720" w:hanging="720"/>
        <w:rPr>
          <w:rFonts w:ascii="Times New Roman" w:hAnsi="Times New Roman" w:cs="Times New Roman"/>
          <w:sz w:val="24"/>
          <w:szCs w:val="24"/>
        </w:rPr>
      </w:pPr>
      <w:proofErr w:type="spellStart"/>
      <w:r w:rsidRPr="00A009D5">
        <w:rPr>
          <w:rFonts w:ascii="Times New Roman" w:hAnsi="Times New Roman" w:cs="Times New Roman"/>
          <w:sz w:val="24"/>
          <w:szCs w:val="24"/>
        </w:rPr>
        <w:t>Taleb</w:t>
      </w:r>
      <w:proofErr w:type="spellEnd"/>
      <w:r w:rsidRPr="00A009D5">
        <w:rPr>
          <w:rFonts w:ascii="Times New Roman" w:hAnsi="Times New Roman" w:cs="Times New Roman"/>
          <w:sz w:val="24"/>
          <w:szCs w:val="24"/>
        </w:rPr>
        <w:t xml:space="preserve">, H. M., &amp; </w:t>
      </w:r>
      <w:proofErr w:type="spellStart"/>
      <w:r w:rsidRPr="00A009D5">
        <w:rPr>
          <w:rFonts w:ascii="Times New Roman" w:hAnsi="Times New Roman" w:cs="Times New Roman"/>
          <w:sz w:val="24"/>
          <w:szCs w:val="24"/>
        </w:rPr>
        <w:t>Sharples</w:t>
      </w:r>
      <w:proofErr w:type="spellEnd"/>
      <w:r w:rsidRPr="00A009D5">
        <w:rPr>
          <w:rFonts w:ascii="Times New Roman" w:hAnsi="Times New Roman" w:cs="Times New Roman"/>
          <w:sz w:val="24"/>
          <w:szCs w:val="24"/>
        </w:rPr>
        <w:t xml:space="preserve">, S. (2011). Developing sustainable residential buildings in Saudi Arab </w:t>
      </w:r>
      <w:proofErr w:type="spellStart"/>
      <w:proofErr w:type="gramStart"/>
      <w:r w:rsidRPr="00A009D5">
        <w:rPr>
          <w:rFonts w:ascii="Times New Roman" w:hAnsi="Times New Roman" w:cs="Times New Roman"/>
          <w:sz w:val="24"/>
          <w:szCs w:val="24"/>
        </w:rPr>
        <w:t>ia</w:t>
      </w:r>
      <w:proofErr w:type="spellEnd"/>
      <w:proofErr w:type="gramEnd"/>
      <w:r w:rsidRPr="00A009D5">
        <w:rPr>
          <w:rFonts w:ascii="Times New Roman" w:hAnsi="Times New Roman" w:cs="Times New Roman"/>
          <w:sz w:val="24"/>
          <w:szCs w:val="24"/>
        </w:rPr>
        <w:t>: A case study. Applied Energy, 88(1), 383-391. doi:10.1016/j.apenergy.2010.07.029</w:t>
      </w:r>
    </w:p>
    <w:p w:rsidR="00A009D5" w:rsidRPr="00A009D5" w:rsidRDefault="00A009D5" w:rsidP="00607BC5">
      <w:pPr>
        <w:spacing w:line="480" w:lineRule="auto"/>
        <w:ind w:left="720" w:hanging="720"/>
        <w:rPr>
          <w:rFonts w:ascii="Times New Roman" w:hAnsi="Times New Roman" w:cs="Times New Roman"/>
          <w:sz w:val="24"/>
          <w:szCs w:val="24"/>
        </w:rPr>
      </w:pPr>
      <w:r w:rsidRPr="00A009D5">
        <w:rPr>
          <w:rFonts w:ascii="Times New Roman" w:hAnsi="Times New Roman" w:cs="Times New Roman"/>
          <w:sz w:val="24"/>
          <w:szCs w:val="24"/>
        </w:rPr>
        <w:t>Zhang, X., Tan, J., Yang, M., Yin, Y., Al-</w:t>
      </w:r>
      <w:proofErr w:type="spellStart"/>
      <w:r w:rsidRPr="00A009D5">
        <w:rPr>
          <w:rFonts w:ascii="Times New Roman" w:hAnsi="Times New Roman" w:cs="Times New Roman"/>
          <w:sz w:val="24"/>
          <w:szCs w:val="24"/>
        </w:rPr>
        <w:t>Mssallem</w:t>
      </w:r>
      <w:proofErr w:type="spellEnd"/>
      <w:r w:rsidRPr="00A009D5">
        <w:rPr>
          <w:rFonts w:ascii="Times New Roman" w:hAnsi="Times New Roman" w:cs="Times New Roman"/>
          <w:sz w:val="24"/>
          <w:szCs w:val="24"/>
        </w:rPr>
        <w:t xml:space="preserve">, I. S., &amp; Yu, J. (2011). Date Palm Genome Project at the Kingdom of Saudi Arabia. Date Palm Biotechnology, 427-448. </w:t>
      </w:r>
      <w:proofErr w:type="gramStart"/>
      <w:r w:rsidRPr="00A009D5">
        <w:rPr>
          <w:rFonts w:ascii="Times New Roman" w:hAnsi="Times New Roman" w:cs="Times New Roman"/>
          <w:sz w:val="24"/>
          <w:szCs w:val="24"/>
        </w:rPr>
        <w:t>doi:</w:t>
      </w:r>
      <w:proofErr w:type="gramEnd"/>
      <w:r w:rsidRPr="00A009D5">
        <w:rPr>
          <w:rFonts w:ascii="Times New Roman" w:hAnsi="Times New Roman" w:cs="Times New Roman"/>
          <w:sz w:val="24"/>
          <w:szCs w:val="24"/>
        </w:rPr>
        <w:t>10.1007/978-94-007-1318-5_21</w:t>
      </w:r>
    </w:p>
    <w:p w:rsidR="000F6B34" w:rsidRPr="00E31A49" w:rsidRDefault="000F6B34" w:rsidP="00A009D5">
      <w:pPr>
        <w:spacing w:line="480" w:lineRule="auto"/>
        <w:rPr>
          <w:rFonts w:ascii="Times New Roman" w:hAnsi="Times New Roman" w:cs="Times New Roman"/>
          <w:sz w:val="24"/>
          <w:szCs w:val="24"/>
        </w:rPr>
      </w:pPr>
    </w:p>
    <w:sectPr w:rsidR="000F6B34" w:rsidRPr="00E31A49" w:rsidSect="00607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52B" w:rsidRDefault="00CC452B" w:rsidP="00E31A49">
      <w:pPr>
        <w:spacing w:after="0" w:line="240" w:lineRule="auto"/>
      </w:pPr>
      <w:r>
        <w:separator/>
      </w:r>
    </w:p>
  </w:endnote>
  <w:endnote w:type="continuationSeparator" w:id="0">
    <w:p w:rsidR="00CC452B" w:rsidRDefault="00CC452B" w:rsidP="00E31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52B" w:rsidRDefault="00CC452B" w:rsidP="00E31A49">
      <w:pPr>
        <w:spacing w:after="0" w:line="240" w:lineRule="auto"/>
      </w:pPr>
      <w:r>
        <w:separator/>
      </w:r>
    </w:p>
  </w:footnote>
  <w:footnote w:type="continuationSeparator" w:id="0">
    <w:p w:rsidR="00CC452B" w:rsidRDefault="00CC452B" w:rsidP="00E31A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0410964"/>
      <w:docPartObj>
        <w:docPartGallery w:val="Page Numbers (Top of Page)"/>
        <w:docPartUnique/>
      </w:docPartObj>
    </w:sdtPr>
    <w:sdtEndPr>
      <w:rPr>
        <w:noProof/>
      </w:rPr>
    </w:sdtEndPr>
    <w:sdtContent>
      <w:p w:rsidR="00E31A49" w:rsidRPr="00607BC5" w:rsidRDefault="00607BC5">
        <w:pPr>
          <w:pStyle w:val="Header"/>
          <w:rPr>
            <w:rFonts w:ascii="Times New Roman" w:hAnsi="Times New Roman" w:cs="Times New Roman"/>
            <w:sz w:val="24"/>
            <w:szCs w:val="24"/>
          </w:rPr>
        </w:pPr>
        <w:r w:rsidRPr="00607BC5">
          <w:rPr>
            <w:rFonts w:ascii="Times New Roman" w:hAnsi="Times New Roman" w:cs="Times New Roman"/>
            <w:sz w:val="24"/>
            <w:szCs w:val="24"/>
          </w:rPr>
          <w:t>SUSTAINABILITY</w:t>
        </w:r>
        <w:r w:rsidRPr="00607BC5">
          <w:rPr>
            <w:rFonts w:ascii="Times New Roman" w:hAnsi="Times New Roman" w:cs="Times New Roman"/>
            <w:sz w:val="24"/>
            <w:szCs w:val="24"/>
          </w:rPr>
          <w:tab/>
        </w:r>
        <w:r w:rsidRPr="00607BC5">
          <w:rPr>
            <w:rFonts w:ascii="Times New Roman" w:hAnsi="Times New Roman" w:cs="Times New Roman"/>
            <w:sz w:val="24"/>
            <w:szCs w:val="24"/>
          </w:rPr>
          <w:tab/>
        </w:r>
        <w:r w:rsidRPr="00607BC5">
          <w:rPr>
            <w:rFonts w:ascii="Times New Roman" w:hAnsi="Times New Roman" w:cs="Times New Roman"/>
            <w:sz w:val="24"/>
            <w:szCs w:val="24"/>
          </w:rPr>
          <w:fldChar w:fldCharType="begin"/>
        </w:r>
        <w:r w:rsidRPr="00607BC5">
          <w:rPr>
            <w:rFonts w:ascii="Times New Roman" w:hAnsi="Times New Roman" w:cs="Times New Roman"/>
            <w:sz w:val="24"/>
            <w:szCs w:val="24"/>
          </w:rPr>
          <w:instrText xml:space="preserve"> PAGE   \* MERGEFORMAT </w:instrText>
        </w:r>
        <w:r w:rsidRPr="00607BC5">
          <w:rPr>
            <w:rFonts w:ascii="Times New Roman" w:hAnsi="Times New Roman" w:cs="Times New Roman"/>
            <w:sz w:val="24"/>
            <w:szCs w:val="24"/>
          </w:rPr>
          <w:fldChar w:fldCharType="separate"/>
        </w:r>
        <w:r>
          <w:rPr>
            <w:rFonts w:ascii="Times New Roman" w:hAnsi="Times New Roman" w:cs="Times New Roman"/>
            <w:noProof/>
            <w:sz w:val="24"/>
            <w:szCs w:val="24"/>
          </w:rPr>
          <w:t>6</w:t>
        </w:r>
        <w:r w:rsidRPr="00607BC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A49" w:rsidRPr="00607BC5" w:rsidRDefault="00607BC5" w:rsidP="00607BC5">
    <w:pPr>
      <w:pStyle w:val="Header"/>
      <w:jc w:val="right"/>
      <w:rPr>
        <w:rFonts w:ascii="Times New Roman" w:hAnsi="Times New Roman" w:cs="Times New Roman"/>
        <w:sz w:val="24"/>
        <w:szCs w:val="24"/>
      </w:rPr>
    </w:pPr>
    <w:r w:rsidRPr="00607BC5">
      <w:rPr>
        <w:rFonts w:ascii="Times New Roman" w:hAnsi="Times New Roman" w:cs="Times New Roman"/>
        <w:sz w:val="24"/>
        <w:szCs w:val="24"/>
      </w:rPr>
      <w:t xml:space="preserve">Running head: SUSTAINABILITY </w:t>
    </w:r>
    <w:r w:rsidRPr="00607BC5">
      <w:rPr>
        <w:rFonts w:ascii="Times New Roman" w:hAnsi="Times New Roman" w:cs="Times New Roman"/>
        <w:sz w:val="24"/>
        <w:szCs w:val="24"/>
      </w:rPr>
      <w:tab/>
    </w:r>
    <w:r w:rsidRPr="00607BC5">
      <w:rPr>
        <w:rFonts w:ascii="Times New Roman" w:hAnsi="Times New Roman" w:cs="Times New Roman"/>
        <w:sz w:val="24"/>
        <w:szCs w:val="24"/>
      </w:rPr>
      <w:tab/>
    </w:r>
    <w:sdt>
      <w:sdtPr>
        <w:rPr>
          <w:rFonts w:ascii="Times New Roman" w:hAnsi="Times New Roman" w:cs="Times New Roman"/>
          <w:sz w:val="24"/>
          <w:szCs w:val="24"/>
        </w:rPr>
        <w:id w:val="536937685"/>
        <w:docPartObj>
          <w:docPartGallery w:val="Page Numbers (Top of Page)"/>
          <w:docPartUnique/>
        </w:docPartObj>
      </w:sdtPr>
      <w:sdtEndPr>
        <w:rPr>
          <w:noProof/>
        </w:rPr>
      </w:sdtEndPr>
      <w:sdtContent>
        <w:r w:rsidRPr="00607BC5">
          <w:rPr>
            <w:rFonts w:ascii="Times New Roman" w:hAnsi="Times New Roman" w:cs="Times New Roman"/>
            <w:sz w:val="24"/>
            <w:szCs w:val="24"/>
          </w:rPr>
          <w:fldChar w:fldCharType="begin"/>
        </w:r>
        <w:r w:rsidRPr="00607BC5">
          <w:rPr>
            <w:rFonts w:ascii="Times New Roman" w:hAnsi="Times New Roman" w:cs="Times New Roman"/>
            <w:sz w:val="24"/>
            <w:szCs w:val="24"/>
          </w:rPr>
          <w:instrText xml:space="preserve"> PAGE   \* MERGEFORMAT </w:instrText>
        </w:r>
        <w:r w:rsidRPr="00607BC5">
          <w:rPr>
            <w:rFonts w:ascii="Times New Roman" w:hAnsi="Times New Roman" w:cs="Times New Roman"/>
            <w:sz w:val="24"/>
            <w:szCs w:val="24"/>
          </w:rPr>
          <w:fldChar w:fldCharType="separate"/>
        </w:r>
        <w:r>
          <w:rPr>
            <w:rFonts w:ascii="Times New Roman" w:hAnsi="Times New Roman" w:cs="Times New Roman"/>
            <w:noProof/>
            <w:sz w:val="24"/>
            <w:szCs w:val="24"/>
          </w:rPr>
          <w:t>1</w:t>
        </w:r>
        <w:r w:rsidRPr="00607BC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37883"/>
    <w:multiLevelType w:val="hybridMultilevel"/>
    <w:tmpl w:val="F8E40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2NjSzMDE0MTEyMTRX0lEKTi0uzszPAykwqgUAqlp73iwAAAA="/>
  </w:docVars>
  <w:rsids>
    <w:rsidRoot w:val="00E31A49"/>
    <w:rsid w:val="00074739"/>
    <w:rsid w:val="000973A9"/>
    <w:rsid w:val="000F6B34"/>
    <w:rsid w:val="00117F29"/>
    <w:rsid w:val="001C34EB"/>
    <w:rsid w:val="002D2E6B"/>
    <w:rsid w:val="002D6205"/>
    <w:rsid w:val="004524A0"/>
    <w:rsid w:val="004A7117"/>
    <w:rsid w:val="005145E3"/>
    <w:rsid w:val="0055666B"/>
    <w:rsid w:val="0055702D"/>
    <w:rsid w:val="005776C0"/>
    <w:rsid w:val="00607BC5"/>
    <w:rsid w:val="00664E71"/>
    <w:rsid w:val="006E408E"/>
    <w:rsid w:val="00787419"/>
    <w:rsid w:val="00797C7A"/>
    <w:rsid w:val="007A651F"/>
    <w:rsid w:val="007D41CE"/>
    <w:rsid w:val="00834690"/>
    <w:rsid w:val="00914DBC"/>
    <w:rsid w:val="00972CF4"/>
    <w:rsid w:val="00984FC7"/>
    <w:rsid w:val="00A009D5"/>
    <w:rsid w:val="00B37188"/>
    <w:rsid w:val="00B51CBF"/>
    <w:rsid w:val="00B5457C"/>
    <w:rsid w:val="00B807BE"/>
    <w:rsid w:val="00B8770A"/>
    <w:rsid w:val="00BB4B2C"/>
    <w:rsid w:val="00BE7375"/>
    <w:rsid w:val="00C1314F"/>
    <w:rsid w:val="00C37AF7"/>
    <w:rsid w:val="00C616D3"/>
    <w:rsid w:val="00C96008"/>
    <w:rsid w:val="00CC452B"/>
    <w:rsid w:val="00CD2CDA"/>
    <w:rsid w:val="00D51B9C"/>
    <w:rsid w:val="00D95622"/>
    <w:rsid w:val="00E31A49"/>
    <w:rsid w:val="00F243A3"/>
    <w:rsid w:val="00F622E8"/>
    <w:rsid w:val="00FE3E5E"/>
    <w:rsid w:val="00FF35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F1E4DA-FDBA-49CF-A2B9-D7F28C6ED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E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A49"/>
  </w:style>
  <w:style w:type="paragraph" w:styleId="Footer">
    <w:name w:val="footer"/>
    <w:basedOn w:val="Normal"/>
    <w:link w:val="FooterChar"/>
    <w:uiPriority w:val="99"/>
    <w:unhideWhenUsed/>
    <w:rsid w:val="00E31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A49"/>
  </w:style>
  <w:style w:type="paragraph" w:styleId="NormalWeb">
    <w:name w:val="Normal (Web)"/>
    <w:basedOn w:val="Normal"/>
    <w:uiPriority w:val="99"/>
    <w:unhideWhenUsed/>
    <w:rsid w:val="00B3718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07BE"/>
    <w:pPr>
      <w:ind w:left="720"/>
      <w:contextualSpacing/>
    </w:pPr>
  </w:style>
  <w:style w:type="paragraph" w:customStyle="1" w:styleId="cpformat">
    <w:name w:val="cpformat"/>
    <w:basedOn w:val="Normal"/>
    <w:rsid w:val="00B807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807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94359">
      <w:bodyDiv w:val="1"/>
      <w:marLeft w:val="0"/>
      <w:marRight w:val="0"/>
      <w:marTop w:val="0"/>
      <w:marBottom w:val="0"/>
      <w:divBdr>
        <w:top w:val="none" w:sz="0" w:space="0" w:color="auto"/>
        <w:left w:val="none" w:sz="0" w:space="0" w:color="auto"/>
        <w:bottom w:val="none" w:sz="0" w:space="0" w:color="auto"/>
        <w:right w:val="none" w:sz="0" w:space="0" w:color="auto"/>
      </w:divBdr>
    </w:div>
    <w:div w:id="1334576173">
      <w:bodyDiv w:val="1"/>
      <w:marLeft w:val="0"/>
      <w:marRight w:val="0"/>
      <w:marTop w:val="0"/>
      <w:marBottom w:val="0"/>
      <w:divBdr>
        <w:top w:val="none" w:sz="0" w:space="0" w:color="auto"/>
        <w:left w:val="none" w:sz="0" w:space="0" w:color="auto"/>
        <w:bottom w:val="none" w:sz="0" w:space="0" w:color="auto"/>
        <w:right w:val="none" w:sz="0" w:space="0" w:color="auto"/>
      </w:divBdr>
    </w:div>
    <w:div w:id="159416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2019-04-11T09:38:00Z</dcterms:created>
  <dcterms:modified xsi:type="dcterms:W3CDTF">2019-04-11T09:38:00Z</dcterms:modified>
</cp:coreProperties>
</file>