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214E0" w:rsidRPr="001667AD" w:rsidRDefault="00933C91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67AD">
        <w:rPr>
          <w:rFonts w:ascii="Times New Roman" w:hAnsi="Times New Roman" w:cs="Times New Roman"/>
          <w:sz w:val="24"/>
          <w:szCs w:val="24"/>
        </w:rPr>
        <w:tab/>
      </w:r>
    </w:p>
    <w:p w:rsidR="00A214E0" w:rsidRPr="001667AD" w:rsidRDefault="00A214E0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14E0" w:rsidRPr="001667AD" w:rsidRDefault="00A214E0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67AD" w:rsidRPr="001667AD" w:rsidRDefault="001667AD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67AD" w:rsidRPr="001667AD" w:rsidRDefault="001667AD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14E0" w:rsidRPr="001667AD" w:rsidRDefault="00A214E0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14E0" w:rsidRPr="001667AD" w:rsidRDefault="00A214E0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67AD" w:rsidRPr="001667AD" w:rsidRDefault="001667AD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67AD" w:rsidRPr="001667AD" w:rsidRDefault="001667AD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67AD">
        <w:rPr>
          <w:rFonts w:ascii="Times New Roman" w:hAnsi="Times New Roman" w:cs="Times New Roman"/>
          <w:sz w:val="24"/>
          <w:szCs w:val="24"/>
        </w:rPr>
        <w:t>TOC</w:t>
      </w:r>
    </w:p>
    <w:p w:rsidR="001667AD" w:rsidRPr="001667AD" w:rsidRDefault="001667AD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67AD">
        <w:rPr>
          <w:rFonts w:ascii="Times New Roman" w:hAnsi="Times New Roman" w:cs="Times New Roman"/>
          <w:sz w:val="24"/>
          <w:szCs w:val="24"/>
        </w:rPr>
        <w:t>Name of Student</w:t>
      </w:r>
    </w:p>
    <w:p w:rsidR="001667AD" w:rsidRPr="001667AD" w:rsidRDefault="001667AD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67AD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A214E0" w:rsidRPr="001667AD" w:rsidRDefault="00A214E0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4E0" w:rsidRPr="001667AD" w:rsidRDefault="00A214E0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14E0" w:rsidRPr="001667AD" w:rsidRDefault="00A214E0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14E0" w:rsidRPr="001667AD" w:rsidRDefault="00A214E0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14E0" w:rsidRPr="001667AD" w:rsidRDefault="00A214E0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67AD" w:rsidRPr="001667AD" w:rsidRDefault="001667AD" w:rsidP="001667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47EB" w:rsidRPr="001667AD" w:rsidRDefault="00933C91" w:rsidP="001667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67AD">
        <w:rPr>
          <w:rFonts w:ascii="Times New Roman" w:hAnsi="Times New Roman" w:cs="Times New Roman"/>
          <w:sz w:val="24"/>
          <w:szCs w:val="24"/>
        </w:rPr>
        <w:t xml:space="preserve">The Theory of Constraints Model employs </w:t>
      </w:r>
      <w:r w:rsidR="00A214E0" w:rsidRPr="001667AD">
        <w:rPr>
          <w:rFonts w:ascii="Times New Roman" w:hAnsi="Times New Roman" w:cs="Times New Roman"/>
          <w:sz w:val="24"/>
          <w:szCs w:val="24"/>
        </w:rPr>
        <w:t>various approaches in identifying</w:t>
      </w:r>
      <w:r w:rsidRPr="001667AD">
        <w:rPr>
          <w:rFonts w:ascii="Times New Roman" w:hAnsi="Times New Roman" w:cs="Times New Roman"/>
          <w:sz w:val="24"/>
          <w:szCs w:val="24"/>
        </w:rPr>
        <w:t xml:space="preserve"> bottlenecks that may exist in the business process. The functionality of any business is open to a number of challenges. When you identify these challenges, the value chain increases efficiency and the end result is inc</w:t>
      </w:r>
      <w:r w:rsidR="00A214E0" w:rsidRPr="001667AD">
        <w:rPr>
          <w:rFonts w:ascii="Times New Roman" w:hAnsi="Times New Roman" w:cs="Times New Roman"/>
          <w:sz w:val="24"/>
          <w:szCs w:val="24"/>
        </w:rPr>
        <w:t xml:space="preserve">rease in </w:t>
      </w:r>
      <w:r w:rsidRPr="001667AD">
        <w:rPr>
          <w:rFonts w:ascii="Times New Roman" w:hAnsi="Times New Roman" w:cs="Times New Roman"/>
          <w:sz w:val="24"/>
          <w:szCs w:val="24"/>
        </w:rPr>
        <w:t>profits. Theory of Constraints proves to be beneficial both in the private and public sectors.</w:t>
      </w:r>
      <w:r w:rsidR="00A214E0" w:rsidRPr="001667AD">
        <w:rPr>
          <w:rFonts w:ascii="Times New Roman" w:hAnsi="Times New Roman" w:cs="Times New Roman"/>
          <w:sz w:val="24"/>
          <w:szCs w:val="24"/>
        </w:rPr>
        <w:t xml:space="preserve"> The Theory mostly solves </w:t>
      </w:r>
      <w:r w:rsidRPr="001667AD">
        <w:rPr>
          <w:rFonts w:ascii="Times New Roman" w:hAnsi="Times New Roman" w:cs="Times New Roman"/>
          <w:sz w:val="24"/>
          <w:szCs w:val="24"/>
        </w:rPr>
        <w:t>situations with tailor made approaches to handle each instance. Howeve</w:t>
      </w:r>
      <w:r w:rsidR="00A214E0" w:rsidRPr="001667AD">
        <w:rPr>
          <w:rFonts w:ascii="Times New Roman" w:hAnsi="Times New Roman" w:cs="Times New Roman"/>
          <w:sz w:val="24"/>
          <w:szCs w:val="24"/>
        </w:rPr>
        <w:t xml:space="preserve">r, modifications in the model </w:t>
      </w:r>
      <w:r w:rsidRPr="001667AD">
        <w:rPr>
          <w:rFonts w:ascii="Times New Roman" w:hAnsi="Times New Roman" w:cs="Times New Roman"/>
          <w:sz w:val="24"/>
          <w:szCs w:val="24"/>
        </w:rPr>
        <w:t xml:space="preserve">enhance the flexibility </w:t>
      </w:r>
      <w:r w:rsidR="00A214E0" w:rsidRPr="001667AD">
        <w:rPr>
          <w:rFonts w:ascii="Times New Roman" w:hAnsi="Times New Roman" w:cs="Times New Roman"/>
          <w:sz w:val="24"/>
          <w:szCs w:val="24"/>
        </w:rPr>
        <w:t>of The Theory in</w:t>
      </w:r>
      <w:r w:rsidRPr="001667AD">
        <w:rPr>
          <w:rFonts w:ascii="Times New Roman" w:hAnsi="Times New Roman" w:cs="Times New Roman"/>
          <w:sz w:val="24"/>
          <w:szCs w:val="24"/>
        </w:rPr>
        <w:t xml:space="preserve"> identification and eradication of business challenges.</w:t>
      </w:r>
    </w:p>
    <w:p w:rsidR="00933C91" w:rsidRPr="001667AD" w:rsidRDefault="00933C91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67AD">
        <w:rPr>
          <w:rFonts w:ascii="Times New Roman" w:hAnsi="Times New Roman" w:cs="Times New Roman"/>
          <w:sz w:val="24"/>
          <w:szCs w:val="24"/>
        </w:rPr>
        <w:tab/>
        <w:t>The change it offers is through five stages</w:t>
      </w:r>
      <w:r w:rsidR="00817993" w:rsidRPr="001667AD">
        <w:rPr>
          <w:rFonts w:ascii="Times New Roman" w:hAnsi="Times New Roman" w:cs="Times New Roman"/>
          <w:sz w:val="24"/>
          <w:szCs w:val="24"/>
        </w:rPr>
        <w:t>; analyzing</w:t>
      </w:r>
      <w:r w:rsidRPr="001667AD">
        <w:rPr>
          <w:rFonts w:ascii="Times New Roman" w:hAnsi="Times New Roman" w:cs="Times New Roman"/>
          <w:sz w:val="24"/>
          <w:szCs w:val="24"/>
        </w:rPr>
        <w:t xml:space="preserve"> and </w:t>
      </w:r>
      <w:r w:rsidR="00817993" w:rsidRPr="001667AD">
        <w:rPr>
          <w:rFonts w:ascii="Times New Roman" w:hAnsi="Times New Roman" w:cs="Times New Roman"/>
          <w:sz w:val="24"/>
          <w:szCs w:val="24"/>
        </w:rPr>
        <w:t>identifying,</w:t>
      </w:r>
      <w:r w:rsidRPr="001667AD">
        <w:rPr>
          <w:rFonts w:ascii="Times New Roman" w:hAnsi="Times New Roman" w:cs="Times New Roman"/>
          <w:sz w:val="24"/>
          <w:szCs w:val="24"/>
        </w:rPr>
        <w:t xml:space="preserve"> listing factors, </w:t>
      </w:r>
      <w:r w:rsidR="00817993" w:rsidRPr="001667AD">
        <w:rPr>
          <w:rFonts w:ascii="Times New Roman" w:hAnsi="Times New Roman" w:cs="Times New Roman"/>
          <w:sz w:val="24"/>
          <w:szCs w:val="24"/>
        </w:rPr>
        <w:t>innovating</w:t>
      </w:r>
      <w:r w:rsidRPr="001667AD">
        <w:rPr>
          <w:rFonts w:ascii="Times New Roman" w:hAnsi="Times New Roman" w:cs="Times New Roman"/>
          <w:sz w:val="24"/>
          <w:szCs w:val="24"/>
        </w:rPr>
        <w:t xml:space="preserve">, capacity addition and continual assessment. The central idea is to enhance effective policy making by the management in a bid to solving </w:t>
      </w:r>
      <w:r w:rsidR="00817993" w:rsidRPr="001667AD">
        <w:rPr>
          <w:rFonts w:ascii="Times New Roman" w:hAnsi="Times New Roman" w:cs="Times New Roman"/>
          <w:sz w:val="24"/>
          <w:szCs w:val="24"/>
        </w:rPr>
        <w:t>existing constraints</w:t>
      </w:r>
      <w:r w:rsidR="001667AD" w:rsidRPr="001667AD">
        <w:rPr>
          <w:rFonts w:ascii="Times New Roman" w:hAnsi="Times New Roman" w:cs="Times New Roman"/>
          <w:sz w:val="24"/>
          <w:szCs w:val="24"/>
        </w:rPr>
        <w:t xml:space="preserve"> (</w:t>
      </w:r>
      <w:r w:rsidR="001667AD" w:rsidRPr="001667AD">
        <w:rPr>
          <w:rFonts w:ascii="Times New Roman" w:eastAsia="Times New Roman" w:hAnsi="Times New Roman" w:cs="Times New Roman"/>
          <w:sz w:val="24"/>
          <w:szCs w:val="24"/>
        </w:rPr>
        <w:t>Lowalekar and Basu, 2020)</w:t>
      </w:r>
      <w:r w:rsidRPr="001667AD">
        <w:rPr>
          <w:rFonts w:ascii="Times New Roman" w:hAnsi="Times New Roman" w:cs="Times New Roman"/>
          <w:sz w:val="24"/>
          <w:szCs w:val="24"/>
        </w:rPr>
        <w:t xml:space="preserve">. </w:t>
      </w:r>
      <w:r w:rsidR="00817993" w:rsidRPr="001667AD">
        <w:rPr>
          <w:rFonts w:ascii="Times New Roman" w:hAnsi="Times New Roman" w:cs="Times New Roman"/>
          <w:sz w:val="24"/>
          <w:szCs w:val="24"/>
        </w:rPr>
        <w:t>TOC does not focus more on solving resultant policy implications and is much more of a narrow scope management approach</w:t>
      </w:r>
      <w:r w:rsidR="001667AD" w:rsidRPr="001667AD">
        <w:rPr>
          <w:rFonts w:ascii="Times New Roman" w:hAnsi="Times New Roman" w:cs="Times New Roman"/>
          <w:sz w:val="24"/>
          <w:szCs w:val="24"/>
        </w:rPr>
        <w:t xml:space="preserve"> (</w:t>
      </w:r>
      <w:r w:rsidR="001667AD" w:rsidRPr="001667AD">
        <w:rPr>
          <w:rFonts w:ascii="Times New Roman" w:eastAsia="Times New Roman" w:hAnsi="Times New Roman" w:cs="Times New Roman"/>
          <w:sz w:val="24"/>
          <w:szCs w:val="24"/>
        </w:rPr>
        <w:t>Argyres, Bercovitz, and Zanarone, 2020)</w:t>
      </w:r>
      <w:r w:rsidR="00817993" w:rsidRPr="001667AD">
        <w:rPr>
          <w:rFonts w:ascii="Times New Roman" w:hAnsi="Times New Roman" w:cs="Times New Roman"/>
          <w:sz w:val="24"/>
          <w:szCs w:val="24"/>
        </w:rPr>
        <w:t xml:space="preserve">. </w:t>
      </w:r>
      <w:r w:rsidR="00A214E0" w:rsidRPr="001667AD">
        <w:rPr>
          <w:rFonts w:ascii="Times New Roman" w:hAnsi="Times New Roman" w:cs="Times New Roman"/>
          <w:sz w:val="24"/>
          <w:szCs w:val="24"/>
        </w:rPr>
        <w:t>You can identify its</w:t>
      </w:r>
      <w:r w:rsidR="00817993" w:rsidRPr="001667AD">
        <w:rPr>
          <w:rFonts w:ascii="Times New Roman" w:hAnsi="Times New Roman" w:cs="Times New Roman"/>
          <w:sz w:val="24"/>
          <w:szCs w:val="24"/>
        </w:rPr>
        <w:t xml:space="preserve"> narrow scope ma</w:t>
      </w:r>
      <w:r w:rsidR="00A214E0" w:rsidRPr="001667AD">
        <w:rPr>
          <w:rFonts w:ascii="Times New Roman" w:hAnsi="Times New Roman" w:cs="Times New Roman"/>
          <w:sz w:val="24"/>
          <w:szCs w:val="24"/>
        </w:rPr>
        <w:t xml:space="preserve">kes it </w:t>
      </w:r>
      <w:r w:rsidR="00817993" w:rsidRPr="001667AD">
        <w:rPr>
          <w:rFonts w:ascii="Times New Roman" w:hAnsi="Times New Roman" w:cs="Times New Roman"/>
          <w:sz w:val="24"/>
          <w:szCs w:val="24"/>
        </w:rPr>
        <w:t>focus less on top class val</w:t>
      </w:r>
      <w:r w:rsidR="00A214E0" w:rsidRPr="001667AD">
        <w:rPr>
          <w:rFonts w:ascii="Times New Roman" w:hAnsi="Times New Roman" w:cs="Times New Roman"/>
          <w:sz w:val="24"/>
          <w:szCs w:val="24"/>
        </w:rPr>
        <w:t>ue addition as it solely relies</w:t>
      </w:r>
      <w:r w:rsidR="00817993" w:rsidRPr="001667AD">
        <w:rPr>
          <w:rFonts w:ascii="Times New Roman" w:hAnsi="Times New Roman" w:cs="Times New Roman"/>
          <w:sz w:val="24"/>
          <w:szCs w:val="24"/>
        </w:rPr>
        <w:t xml:space="preserve"> on monit</w:t>
      </w:r>
      <w:r w:rsidR="00A214E0" w:rsidRPr="001667AD">
        <w:rPr>
          <w:rFonts w:ascii="Times New Roman" w:hAnsi="Times New Roman" w:cs="Times New Roman"/>
          <w:sz w:val="24"/>
          <w:szCs w:val="24"/>
        </w:rPr>
        <w:t>oring the success of specific undertaking challenges</w:t>
      </w:r>
      <w:r w:rsidR="00817993" w:rsidRPr="001667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7993" w:rsidRPr="001667AD" w:rsidRDefault="00817993" w:rsidP="00166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67AD">
        <w:rPr>
          <w:rFonts w:ascii="Times New Roman" w:hAnsi="Times New Roman" w:cs="Times New Roman"/>
          <w:sz w:val="24"/>
          <w:szCs w:val="24"/>
        </w:rPr>
        <w:tab/>
        <w:t>In real world scenario</w:t>
      </w:r>
      <w:r w:rsidR="00A214E0" w:rsidRPr="001667AD">
        <w:rPr>
          <w:rFonts w:ascii="Times New Roman" w:hAnsi="Times New Roman" w:cs="Times New Roman"/>
          <w:sz w:val="24"/>
          <w:szCs w:val="24"/>
        </w:rPr>
        <w:t>s</w:t>
      </w:r>
      <w:r w:rsidRPr="001667AD">
        <w:rPr>
          <w:rFonts w:ascii="Times New Roman" w:hAnsi="Times New Roman" w:cs="Times New Roman"/>
          <w:sz w:val="24"/>
          <w:szCs w:val="24"/>
        </w:rPr>
        <w:t xml:space="preserve">, you can attest the fragility of The Theory of </w:t>
      </w:r>
      <w:r w:rsidR="00A214E0" w:rsidRPr="001667AD">
        <w:rPr>
          <w:rFonts w:ascii="Times New Roman" w:hAnsi="Times New Roman" w:cs="Times New Roman"/>
          <w:sz w:val="24"/>
          <w:szCs w:val="24"/>
        </w:rPr>
        <w:t>Constraints</w:t>
      </w:r>
      <w:r w:rsidRPr="001667AD">
        <w:rPr>
          <w:rFonts w:ascii="Times New Roman" w:hAnsi="Times New Roman" w:cs="Times New Roman"/>
          <w:sz w:val="24"/>
          <w:szCs w:val="24"/>
        </w:rPr>
        <w:t xml:space="preserve"> in The British Swipe Card Debacle. The approach focuses on profits by reducing employee reporting delays whereas the aspect of employee motivation arises at a later stage. The result </w:t>
      </w:r>
      <w:r w:rsidR="00A214E0" w:rsidRPr="001667AD">
        <w:rPr>
          <w:rFonts w:ascii="Times New Roman" w:hAnsi="Times New Roman" w:cs="Times New Roman"/>
          <w:sz w:val="24"/>
          <w:szCs w:val="24"/>
        </w:rPr>
        <w:t>is</w:t>
      </w:r>
      <w:r w:rsidRPr="001667AD">
        <w:rPr>
          <w:rFonts w:ascii="Times New Roman" w:hAnsi="Times New Roman" w:cs="Times New Roman"/>
          <w:sz w:val="24"/>
          <w:szCs w:val="24"/>
        </w:rPr>
        <w:t xml:space="preserve"> a labor strike that causes millions of losses to British Airways</w:t>
      </w:r>
      <w:r w:rsidR="001667AD" w:rsidRPr="001667AD">
        <w:rPr>
          <w:rFonts w:ascii="Times New Roman" w:hAnsi="Times New Roman" w:cs="Times New Roman"/>
          <w:sz w:val="24"/>
          <w:szCs w:val="24"/>
        </w:rPr>
        <w:t xml:space="preserve"> (</w:t>
      </w:r>
      <w:r w:rsidR="001667AD" w:rsidRPr="001667AD">
        <w:rPr>
          <w:rFonts w:ascii="Times New Roman" w:eastAsia="Times New Roman" w:hAnsi="Times New Roman" w:cs="Times New Roman"/>
          <w:sz w:val="24"/>
          <w:szCs w:val="24"/>
        </w:rPr>
        <w:t>Faulkner</w:t>
      </w:r>
      <w:r w:rsidR="00014028" w:rsidRPr="001667AD">
        <w:rPr>
          <w:rFonts w:ascii="Times New Roman" w:eastAsia="Times New Roman" w:hAnsi="Times New Roman" w:cs="Times New Roman"/>
          <w:sz w:val="24"/>
          <w:szCs w:val="24"/>
        </w:rPr>
        <w:t>, 2019</w:t>
      </w:r>
      <w:r w:rsidR="001667AD" w:rsidRPr="001667AD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667AD">
        <w:rPr>
          <w:rFonts w:ascii="Times New Roman" w:hAnsi="Times New Roman" w:cs="Times New Roman"/>
          <w:sz w:val="24"/>
          <w:szCs w:val="24"/>
        </w:rPr>
        <w:t>. Evidently, you can agree the theory f</w:t>
      </w:r>
      <w:r w:rsidR="00A214E0" w:rsidRPr="001667AD">
        <w:rPr>
          <w:rFonts w:ascii="Times New Roman" w:hAnsi="Times New Roman" w:cs="Times New Roman"/>
          <w:sz w:val="24"/>
          <w:szCs w:val="24"/>
        </w:rPr>
        <w:t>ails to consider the consequences</w:t>
      </w:r>
      <w:r w:rsidRPr="001667AD">
        <w:rPr>
          <w:rFonts w:ascii="Times New Roman" w:hAnsi="Times New Roman" w:cs="Times New Roman"/>
          <w:sz w:val="24"/>
          <w:szCs w:val="24"/>
        </w:rPr>
        <w:t xml:space="preserve"> of decisions to all the stakeholders. This explains its use in enclosed scenario applications like production.</w:t>
      </w:r>
      <w:r w:rsidR="00A214E0" w:rsidRPr="001667AD">
        <w:rPr>
          <w:rFonts w:ascii="Times New Roman" w:hAnsi="Times New Roman" w:cs="Times New Roman"/>
          <w:sz w:val="24"/>
          <w:szCs w:val="24"/>
        </w:rPr>
        <w:t xml:space="preserve"> With increase in complexity, t</w:t>
      </w:r>
      <w:r w:rsidRPr="001667AD">
        <w:rPr>
          <w:rFonts w:ascii="Times New Roman" w:hAnsi="Times New Roman" w:cs="Times New Roman"/>
          <w:sz w:val="24"/>
          <w:szCs w:val="24"/>
        </w:rPr>
        <w:t xml:space="preserve">he Theory of </w:t>
      </w:r>
      <w:r w:rsidR="00A214E0" w:rsidRPr="001667AD">
        <w:rPr>
          <w:rFonts w:ascii="Times New Roman" w:hAnsi="Times New Roman" w:cs="Times New Roman"/>
          <w:sz w:val="24"/>
          <w:szCs w:val="24"/>
        </w:rPr>
        <w:t>Constraints</w:t>
      </w:r>
      <w:r w:rsidRPr="001667AD">
        <w:rPr>
          <w:rFonts w:ascii="Times New Roman" w:hAnsi="Times New Roman" w:cs="Times New Roman"/>
          <w:sz w:val="24"/>
          <w:szCs w:val="24"/>
        </w:rPr>
        <w:t xml:space="preserve"> model is less effective because it faces a lot of parameters in an open </w:t>
      </w:r>
      <w:r w:rsidR="00A214E0" w:rsidRPr="001667AD">
        <w:rPr>
          <w:rFonts w:ascii="Times New Roman" w:hAnsi="Times New Roman" w:cs="Times New Roman"/>
          <w:sz w:val="24"/>
          <w:szCs w:val="24"/>
        </w:rPr>
        <w:t>scenario than a closed scenario</w:t>
      </w:r>
      <w:r w:rsidR="001667AD" w:rsidRPr="001667AD">
        <w:rPr>
          <w:rFonts w:ascii="Times New Roman" w:hAnsi="Times New Roman" w:cs="Times New Roman"/>
          <w:sz w:val="24"/>
          <w:szCs w:val="24"/>
        </w:rPr>
        <w:t xml:space="preserve"> (</w:t>
      </w:r>
      <w:r w:rsidR="001667AD" w:rsidRPr="001667AD">
        <w:rPr>
          <w:rFonts w:ascii="Times New Roman" w:eastAsia="Times New Roman" w:hAnsi="Times New Roman" w:cs="Times New Roman"/>
          <w:sz w:val="24"/>
          <w:szCs w:val="24"/>
        </w:rPr>
        <w:t>Levinson, 2019)</w:t>
      </w:r>
      <w:r w:rsidR="00A214E0" w:rsidRPr="001667AD">
        <w:rPr>
          <w:rFonts w:ascii="Times New Roman" w:hAnsi="Times New Roman" w:cs="Times New Roman"/>
          <w:sz w:val="24"/>
          <w:szCs w:val="24"/>
        </w:rPr>
        <w:t>. Its weaknesses don’t limit the applicability and success of the model in certain management fields such as pharmaceuticals.</w:t>
      </w: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Default="00E96C1C" w:rsidP="00166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C1C" w:rsidRPr="001667AD" w:rsidRDefault="001667AD" w:rsidP="00E9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67AD">
        <w:rPr>
          <w:rFonts w:ascii="Times New Roman" w:hAnsi="Times New Roman" w:cs="Times New Roman"/>
          <w:sz w:val="24"/>
          <w:szCs w:val="24"/>
        </w:rPr>
        <w:t>References</w:t>
      </w:r>
    </w:p>
    <w:p w:rsidR="00E96C1C" w:rsidRPr="001667AD" w:rsidRDefault="00E96C1C" w:rsidP="001667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D">
        <w:rPr>
          <w:rFonts w:ascii="Times New Roman" w:eastAsia="Times New Roman" w:hAnsi="Times New Roman" w:cs="Times New Roman"/>
          <w:sz w:val="24"/>
          <w:szCs w:val="24"/>
        </w:rPr>
        <w:t xml:space="preserve">Argyres, N., Bercovitz, J., &amp; Zanarone, G. (2020). The role of relationship scope in sustaining relational contracts in interfirm networks. </w:t>
      </w:r>
      <w:r w:rsidRPr="001667AD">
        <w:rPr>
          <w:rFonts w:ascii="Times New Roman" w:eastAsia="Times New Roman" w:hAnsi="Times New Roman" w:cs="Times New Roman"/>
          <w:i/>
          <w:iCs/>
          <w:sz w:val="24"/>
          <w:szCs w:val="24"/>
        </w:rPr>
        <w:t>Strategic Management Journal</w:t>
      </w:r>
      <w:r w:rsidRPr="001667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667AD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1667AD">
        <w:rPr>
          <w:rFonts w:ascii="Times New Roman" w:eastAsia="Times New Roman" w:hAnsi="Times New Roman" w:cs="Times New Roman"/>
          <w:sz w:val="24"/>
          <w:szCs w:val="24"/>
        </w:rPr>
        <w:t>(2), 222-245.</w:t>
      </w:r>
    </w:p>
    <w:p w:rsidR="00E96C1C" w:rsidRDefault="00E96C1C" w:rsidP="001667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6C1C" w:rsidRPr="001667AD" w:rsidRDefault="00E96C1C" w:rsidP="001667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D">
        <w:rPr>
          <w:rFonts w:ascii="Times New Roman" w:eastAsia="Times New Roman" w:hAnsi="Times New Roman" w:cs="Times New Roman"/>
          <w:sz w:val="24"/>
          <w:szCs w:val="24"/>
        </w:rPr>
        <w:t>Faulkner, H. (2019). Realistic Assumptions, Economic Models, and the Admissibility of Expert Testimony in the Class Action Lawsuit Dover v. British Airways.</w:t>
      </w:r>
    </w:p>
    <w:p w:rsidR="00E96C1C" w:rsidRDefault="00E96C1C" w:rsidP="001667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6C1C" w:rsidRPr="001667AD" w:rsidRDefault="00E96C1C" w:rsidP="001667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D">
        <w:rPr>
          <w:rFonts w:ascii="Times New Roman" w:eastAsia="Times New Roman" w:hAnsi="Times New Roman" w:cs="Times New Roman"/>
          <w:sz w:val="24"/>
          <w:szCs w:val="24"/>
        </w:rPr>
        <w:t xml:space="preserve">Levinson, W. A. (2019). </w:t>
      </w:r>
      <w:r w:rsidRPr="001667AD">
        <w:rPr>
          <w:rFonts w:ascii="Times New Roman" w:eastAsia="Times New Roman" w:hAnsi="Times New Roman" w:cs="Times New Roman"/>
          <w:i/>
          <w:iCs/>
          <w:sz w:val="24"/>
          <w:szCs w:val="24"/>
        </w:rPr>
        <w:t>Beyond the Theory of Constraints: How to Eliminate Variation &amp; Maximize Capacity</w:t>
      </w:r>
      <w:r w:rsidRPr="001667AD">
        <w:rPr>
          <w:rFonts w:ascii="Times New Roman" w:eastAsia="Times New Roman" w:hAnsi="Times New Roman" w:cs="Times New Roman"/>
          <w:sz w:val="24"/>
          <w:szCs w:val="24"/>
        </w:rPr>
        <w:t>. CRC Press.</w:t>
      </w:r>
    </w:p>
    <w:p w:rsidR="00E96C1C" w:rsidRDefault="00E96C1C" w:rsidP="001667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6C1C" w:rsidRPr="001667AD" w:rsidRDefault="00E96C1C" w:rsidP="001667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D">
        <w:rPr>
          <w:rFonts w:ascii="Times New Roman" w:eastAsia="Times New Roman" w:hAnsi="Times New Roman" w:cs="Times New Roman"/>
          <w:sz w:val="24"/>
          <w:szCs w:val="24"/>
        </w:rPr>
        <w:t xml:space="preserve">Lowalekar, H., &amp; Basu, S. (2020). Theory of constraints based mafia offer for supply chains of deteriorating products. </w:t>
      </w:r>
      <w:r w:rsidRPr="001667AD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Production Research</w:t>
      </w:r>
      <w:r w:rsidRPr="001667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667AD">
        <w:rPr>
          <w:rFonts w:ascii="Times New Roman" w:eastAsia="Times New Roman" w:hAnsi="Times New Roman" w:cs="Times New Roman"/>
          <w:i/>
          <w:iCs/>
          <w:sz w:val="24"/>
          <w:szCs w:val="24"/>
        </w:rPr>
        <w:t>58</w:t>
      </w:r>
      <w:r w:rsidRPr="001667AD">
        <w:rPr>
          <w:rFonts w:ascii="Times New Roman" w:eastAsia="Times New Roman" w:hAnsi="Times New Roman" w:cs="Times New Roman"/>
          <w:sz w:val="24"/>
          <w:szCs w:val="24"/>
        </w:rPr>
        <w:t>(14), 4421-4449.</w:t>
      </w:r>
    </w:p>
    <w:sectPr w:rsidR="00E96C1C" w:rsidRPr="001667AD" w:rsidSect="00A214E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37A29" w:rsidRDefault="00037A29" w:rsidP="00A214E0">
      <w:pPr>
        <w:spacing w:after="0" w:line="240" w:lineRule="auto"/>
      </w:pPr>
      <w:r>
        <w:separator/>
      </w:r>
    </w:p>
  </w:endnote>
  <w:endnote w:type="continuationSeparator" w:id="0">
    <w:p w:rsidR="00037A29" w:rsidRDefault="00037A29" w:rsidP="00A21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37A29" w:rsidRDefault="00037A29" w:rsidP="00A214E0">
      <w:pPr>
        <w:spacing w:after="0" w:line="240" w:lineRule="auto"/>
      </w:pPr>
      <w:r>
        <w:separator/>
      </w:r>
    </w:p>
  </w:footnote>
  <w:footnote w:type="continuationSeparator" w:id="0">
    <w:p w:rsidR="00037A29" w:rsidRDefault="00037A29" w:rsidP="00A21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667AD" w:rsidRPr="001667AD" w:rsidRDefault="001667AD" w:rsidP="001667AD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1667AD">
      <w:rPr>
        <w:rFonts w:ascii="Times New Roman" w:hAnsi="Times New Roman" w:cs="Times New Roman"/>
        <w:sz w:val="24"/>
      </w:rPr>
      <w:t>TOC</w:t>
    </w:r>
    <w:r w:rsidRPr="001667AD">
      <w:rPr>
        <w:rFonts w:ascii="Times New Roman" w:hAnsi="Times New Roman" w:cs="Times New Roman"/>
        <w:sz w:val="24"/>
      </w:rPr>
      <w:tab/>
    </w:r>
    <w:r w:rsidRPr="001667AD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18616992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667AD">
          <w:rPr>
            <w:rFonts w:ascii="Times New Roman" w:hAnsi="Times New Roman" w:cs="Times New Roman"/>
            <w:sz w:val="24"/>
          </w:rPr>
          <w:fldChar w:fldCharType="begin"/>
        </w:r>
        <w:r w:rsidRPr="001667A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667AD">
          <w:rPr>
            <w:rFonts w:ascii="Times New Roman" w:hAnsi="Times New Roman" w:cs="Times New Roman"/>
            <w:sz w:val="24"/>
          </w:rPr>
          <w:fldChar w:fldCharType="separate"/>
        </w:r>
        <w:r w:rsidR="00014028">
          <w:rPr>
            <w:rFonts w:ascii="Times New Roman" w:hAnsi="Times New Roman" w:cs="Times New Roman"/>
            <w:noProof/>
            <w:sz w:val="24"/>
          </w:rPr>
          <w:t>3</w:t>
        </w:r>
        <w:r w:rsidRPr="001667AD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667AD" w:rsidRPr="001667AD" w:rsidRDefault="001667AD" w:rsidP="001667AD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214E0" w:rsidRPr="00A214E0" w:rsidRDefault="00A214E0" w:rsidP="00A214E0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A214E0">
      <w:rPr>
        <w:rFonts w:ascii="Times New Roman" w:hAnsi="Times New Roman" w:cs="Times New Roman"/>
        <w:sz w:val="24"/>
      </w:rPr>
      <w:t>Running Head : T</w:t>
    </w:r>
    <w:r>
      <w:rPr>
        <w:rFonts w:ascii="Times New Roman" w:hAnsi="Times New Roman" w:cs="Times New Roman"/>
        <w:sz w:val="24"/>
      </w:rPr>
      <w:t>OC</w:t>
    </w:r>
    <w:r w:rsidRPr="00A214E0">
      <w:rPr>
        <w:rFonts w:ascii="Times New Roman" w:hAnsi="Times New Roman" w:cs="Times New Roman"/>
        <w:sz w:val="24"/>
      </w:rPr>
      <w:t xml:space="preserve"> POST#2</w:t>
    </w:r>
    <w:r w:rsidRPr="00A214E0">
      <w:rPr>
        <w:rFonts w:ascii="Times New Roman" w:hAnsi="Times New Roman" w:cs="Times New Roman"/>
        <w:sz w:val="24"/>
      </w:rPr>
      <w:tab/>
    </w:r>
    <w:r w:rsidRPr="00A214E0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4854479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214E0">
          <w:rPr>
            <w:rFonts w:ascii="Times New Roman" w:hAnsi="Times New Roman" w:cs="Times New Roman"/>
            <w:sz w:val="24"/>
          </w:rPr>
          <w:fldChar w:fldCharType="begin"/>
        </w:r>
        <w:r w:rsidRPr="00A214E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214E0">
          <w:rPr>
            <w:rFonts w:ascii="Times New Roman" w:hAnsi="Times New Roman" w:cs="Times New Roman"/>
            <w:sz w:val="24"/>
          </w:rPr>
          <w:fldChar w:fldCharType="separate"/>
        </w:r>
        <w:r w:rsidR="00014028">
          <w:rPr>
            <w:rFonts w:ascii="Times New Roman" w:hAnsi="Times New Roman" w:cs="Times New Roman"/>
            <w:noProof/>
            <w:sz w:val="24"/>
          </w:rPr>
          <w:t>1</w:t>
        </w:r>
        <w:r w:rsidRPr="00A214E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A214E0" w:rsidRPr="00A214E0" w:rsidRDefault="00A214E0" w:rsidP="00A214E0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C91"/>
    <w:rsid w:val="00014028"/>
    <w:rsid w:val="00037A29"/>
    <w:rsid w:val="0011613D"/>
    <w:rsid w:val="001667AD"/>
    <w:rsid w:val="002D74A5"/>
    <w:rsid w:val="00817993"/>
    <w:rsid w:val="00933C91"/>
    <w:rsid w:val="009F62CB"/>
    <w:rsid w:val="00A214E0"/>
    <w:rsid w:val="00DD47EB"/>
    <w:rsid w:val="00E9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877D02D-9954-47FE-AA18-5F301FDB3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4E0"/>
  </w:style>
  <w:style w:type="paragraph" w:styleId="Footer">
    <w:name w:val="footer"/>
    <w:basedOn w:val="Normal"/>
    <w:link w:val="FooterChar"/>
    <w:uiPriority w:val="99"/>
    <w:unhideWhenUsed/>
    <w:rsid w:val="00A21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nyoike31@gmail.com</cp:lastModifiedBy>
  <cp:revision>2</cp:revision>
  <dcterms:created xsi:type="dcterms:W3CDTF">2020-11-06T07:02:00Z</dcterms:created>
  <dcterms:modified xsi:type="dcterms:W3CDTF">2020-11-06T07:02:00Z</dcterms:modified>
</cp:coreProperties>
</file>