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24"/>
          <w:sz-cs w:val="24"/>
          <w:b/>
        </w:rPr>
        <w:t xml:space="preserve"/>
      </w:r>
    </w:p>
    <w:p>
      <w:pPr/>
      <w:r>
        <w:rPr>
          <w:rFonts w:ascii="Times" w:hAnsi="Times" w:cs="Times"/>
          <w:sz w:val="24"/>
          <w:sz-cs w:val="24"/>
          <w:b/>
        </w:rPr>
        <w:t xml:space="preserve"/>
      </w:r>
    </w:p>
    <w:p>
      <w:pPr/>
      <w:r>
        <w:rPr>
          <w:rFonts w:ascii="Times" w:hAnsi="Times" w:cs="Times"/>
          <w:sz w:val="24"/>
          <w:sz-cs w:val="24"/>
        </w:rPr>
        <w:t xml:space="preserve">Explain how (if at all) you think that perspectives from feminist criminology could be helpful in guiding positive reforms in how the criminal justice system deals with criminal offenders. In other words, how could focusing on gender identities and gender inequalities help American society better prevent crime, as well as better rehabilitate offenders? </w:t>
      </w:r>
    </w:p>
    <w:p>
      <w:pPr/>
      <w:r>
        <w:rPr>
          <w:rFonts w:ascii="Times" w:hAnsi="Times" w:cs="Times"/>
          <w:sz w:val="24"/>
          <w:sz-cs w:val="24"/>
        </w:rPr>
        <w:t xml:space="preserve"/>
      </w:r>
    </w:p>
    <w:p>
      <w:pPr/>
      <w:r>
        <w:rPr>
          <w:rFonts w:ascii="Times" w:hAnsi="Times" w:cs="Times"/>
          <w:sz w:val="24"/>
          <w:sz-cs w:val="24"/>
        </w:rPr>
        <w:t xml:space="preserve">Some more specific questions to guide your analysis may include any of the following:</w:t>
      </w:r>
    </w:p>
    <w:p>
      <w:pPr>
        <w:ind w:left="720" w:first-line="-720"/>
      </w:pPr>
      <w:r>
        <w:rPr>
          <w:rFonts w:ascii="Times" w:hAnsi="Times" w:cs="Times"/>
          <w:sz w:val="24"/>
          <w:sz-cs w:val="24"/>
        </w:rPr>
        <w:t xml:space="preserve"/>
        <w:tab/>
        <w:t xml:space="preserve">•</w:t>
        <w:tab/>
        <w:t xml:space="preserve">How does gender identity tend to shape pathways to “crime” differently for women versus men? How do gender inequalities, patriarchy, and misogyny also play roles in this respect?</w:t>
      </w:r>
    </w:p>
    <w:p>
      <w:pPr>
        <w:ind w:left="720" w:first-line="-720"/>
      </w:pPr>
      <w:r>
        <w:rPr>
          <w:rFonts w:ascii="Times" w:hAnsi="Times" w:cs="Times"/>
          <w:sz w:val="24"/>
          <w:sz-cs w:val="24"/>
        </w:rPr>
        <w:t xml:space="preserve"/>
        <w:tab/>
        <w:t xml:space="preserve">•</w:t>
        <w:tab/>
        <w:t xml:space="preserve">How does gender identity tend to shape one’s likelihood of being victim to particular types of crime?  </w:t>
      </w:r>
    </w:p>
    <w:p>
      <w:pPr>
        <w:ind w:left="720" w:first-line="-720"/>
      </w:pPr>
      <w:r>
        <w:rPr>
          <w:rFonts w:ascii="Times" w:hAnsi="Times" w:cs="Times"/>
          <w:sz w:val="24"/>
          <w:sz-cs w:val="24"/>
        </w:rPr>
        <w:t xml:space="preserve"/>
        <w:tab/>
        <w:t xml:space="preserve">•</w:t>
        <w:tab/>
        <w:t xml:space="preserve">How does the overlap between one’s likelihood of being a victim and an offender manifest differently (on average) among women versus men?</w:t>
      </w:r>
    </w:p>
    <w:p>
      <w:pPr>
        <w:ind w:left="720" w:first-line="-720"/>
      </w:pPr>
      <w:r>
        <w:rPr>
          <w:rFonts w:ascii="Times" w:hAnsi="Times" w:cs="Times"/>
          <w:sz w:val="24"/>
          <w:sz-cs w:val="24"/>
        </w:rPr>
        <w:t xml:space="preserve"/>
        <w:tab/>
        <w:t xml:space="preserve">•</w:t>
        <w:tab/>
        <w:t xml:space="preserve">How can answers to these questions help the justice system – or, society more broadly – prevent crime, and rehabilitate offenders?    </w:t>
      </w:r>
    </w:p>
    <w:p>
      <w:pPr/>
      <w:r>
        <w:rPr>
          <w:rFonts w:ascii="Times" w:hAnsi="Times" w:cs="Times"/>
          <w:sz w:val="24"/>
          <w:sz-cs w:val="24"/>
        </w:rPr>
        <w:t xml:space="preserve"/>
      </w:r>
    </w:p>
    <w:p>
      <w:pPr/>
      <w:r>
        <w:rPr>
          <w:rFonts w:ascii="Times" w:hAnsi="Times" w:cs="Times"/>
          <w:sz w:val="24"/>
          <w:sz-cs w:val="24"/>
        </w:rPr>
        <w:t xml:space="preserve">If you do not think that feminist criminology is important in guiding criminal justice reform, you may make that argument, as long you as you provide evidence and detailed reasoning to support your view. </w:t>
      </w:r>
    </w:p>
    <w:p>
      <w:pPr/>
      <w:r>
        <w:rPr>
          <w:rFonts w:ascii="Times" w:hAnsi="Times" w:cs="Times"/>
          <w:sz w:val="24"/>
          <w:sz-cs w:val="24"/>
        </w:rPr>
        <w:t xml:space="preserve"/>
      </w:r>
    </w:p>
    <w:p>
      <w:pPr/>
      <w:r>
        <w:rPr>
          <w:rFonts w:ascii="Times" w:hAnsi="Times" w:cs="Times"/>
          <w:sz w:val="24"/>
          <w:sz-cs w:val="24"/>
          <w:b/>
          <w:u w:val="single"/>
        </w:rPr>
        <w:t xml:space="preserve">Sources</w:t>
      </w:r>
    </w:p>
    <w:p>
      <w:pPr/>
      <w:r>
        <w:rPr>
          <w:rFonts w:ascii="Times" w:hAnsi="Times" w:cs="Times"/>
          <w:sz w:val="24"/>
          <w:sz-cs w:val="24"/>
        </w:rPr>
        <w:t xml:space="preserve">You must cite the following references in the paper: </w:t>
        <w:tab/>
        <w:t xml:space="preserve"/>
      </w:r>
    </w:p>
    <w:p>
      <w:pPr>
        <w:ind w:left="720" w:first-line="-720"/>
      </w:pPr>
      <w:r>
        <w:rPr>
          <w:rFonts w:ascii="Times" w:hAnsi="Times" w:cs="Times"/>
          <w:sz w:val="24"/>
          <w:sz-cs w:val="24"/>
        </w:rPr>
        <w:t xml:space="preserve"/>
        <w:tab/>
        <w:t xml:space="preserve">•</w:t>
        <w:tab/>
        <w:t xml:space="preserve">Posick, </w:t>
      </w:r>
      <w:r>
        <w:rPr>
          <w:rFonts w:ascii="Times" w:hAnsi="Times" w:cs="Times"/>
          <w:sz w:val="24"/>
          <w:sz-cs w:val="24"/>
          <w:i/>
        </w:rPr>
        <w:t xml:space="preserve">The Development of Criminological Thought</w:t>
      </w:r>
      <w:r>
        <w:rPr>
          <w:rFonts w:ascii="Times" w:hAnsi="Times" w:cs="Times"/>
          <w:sz w:val="24"/>
          <w:sz-cs w:val="24"/>
        </w:rPr>
        <w:t xml:space="preserve">, chapter 7, 10 and/or 14</w:t>
      </w:r>
    </w:p>
    <w:p>
      <w:pPr>
        <w:ind w:left="720" w:first-line="-720"/>
      </w:pPr>
      <w:r>
        <w:rPr>
          <w:rFonts w:ascii="Times" w:hAnsi="Times" w:cs="Times"/>
          <w:sz w:val="24"/>
          <w:sz-cs w:val="24"/>
        </w:rPr>
        <w:t xml:space="preserve"/>
        <w:tab/>
        <w:t xml:space="preserve">•</w:t>
        <w:tab/>
        <w:t xml:space="preserve">Schaffner, “Violence and female delinquency”</w:t>
      </w:r>
    </w:p>
    <w:p>
      <w:pPr>
        <w:ind w:left="720" w:first-line="-720"/>
      </w:pPr>
      <w:r>
        <w:rPr>
          <w:rFonts w:ascii="Times" w:hAnsi="Times" w:cs="Times"/>
          <w:sz w:val="24"/>
          <w:sz-cs w:val="24"/>
          <w:i/>
        </w:rPr>
        <w:t xml:space="preserve"/>
        <w:tab/>
        <w:t xml:space="preserve">•</w:t>
        <w:tab/>
        <w:t xml:space="preserve">The Mask You Live In</w:t>
      </w:r>
      <w:r>
        <w:rPr>
          <w:rFonts w:ascii="Times" w:hAnsi="Times" w:cs="Times"/>
          <w:sz w:val="24"/>
          <w:sz-cs w:val="24"/>
        </w:rPr>
        <w:t xml:space="preserve"> (documentary film)</w:t>
      </w:r>
    </w:p>
    <w:p>
      <w:pPr>
        <w:ind w:left="720" w:first-line="-720"/>
      </w:pPr>
      <w:r>
        <w:rPr>
          <w:rFonts w:ascii="Times" w:hAnsi="Times" w:cs="Times"/>
          <w:sz w:val="24"/>
          <w:sz-cs w:val="24"/>
        </w:rPr>
        <w:t xml:space="preserve"/>
        <w:tab/>
        <w:t xml:space="preserve">•</w:t>
        <w:tab/>
        <w:t xml:space="preserve">Rios, </w:t>
      </w:r>
      <w:r>
        <w:rPr>
          <w:rFonts w:ascii="Times" w:hAnsi="Times" w:cs="Times"/>
          <w:sz w:val="24"/>
          <w:sz-cs w:val="24"/>
          <w:i/>
        </w:rPr>
        <w:t xml:space="preserve">Punished, </w:t>
      </w:r>
      <w:r>
        <w:rPr>
          <w:rFonts w:ascii="Times" w:hAnsi="Times" w:cs="Times"/>
          <w:sz w:val="24"/>
          <w:sz-cs w:val="24"/>
        </w:rPr>
        <w:t xml:space="preserve">chapter 6 and/or 7</w:t>
      </w:r>
    </w:p>
    <w:p>
      <w:pPr/>
      <w:r>
        <w:rPr>
          <w:rFonts w:ascii="Times" w:hAnsi="Times" w:cs="Times"/>
          <w:sz w:val="24"/>
          <w:sz-cs w:val="24"/>
        </w:rPr>
        <w:t xml:space="preserve"/>
      </w:r>
    </w:p>
    <w:p>
      <w:pPr/>
      <w:r>
        <w:rPr>
          <w:rFonts w:ascii="Times" w:hAnsi="Times" w:cs="Times"/>
          <w:sz w:val="24"/>
          <w:sz-cs w:val="24"/>
          <w:b/>
          <w:u w:val="single"/>
        </w:rPr>
        <w:t xml:space="preserve">Format and Submission</w:t>
      </w:r>
    </w:p>
    <w:p>
      <w:pPr/>
      <w:r>
        <w:rPr>
          <w:rFonts w:ascii="Times" w:hAnsi="Times" w:cs="Times"/>
          <w:sz w:val="24"/>
          <w:sz-cs w:val="24"/>
        </w:rPr>
        <w:t xml:space="preserve">The paper should be a </w:t>
      </w:r>
      <w:r>
        <w:rPr>
          <w:rFonts w:ascii="Times" w:hAnsi="Times" w:cs="Times"/>
          <w:sz w:val="24"/>
          <w:sz-cs w:val="24"/>
          <w:b/>
          <w:u w:val="single"/>
        </w:rPr>
        <w:t xml:space="preserve">minimum</w:t>
      </w:r>
      <w:r>
        <w:rPr>
          <w:rFonts w:ascii="Times" w:hAnsi="Times" w:cs="Times"/>
          <w:sz w:val="24"/>
          <w:sz-cs w:val="24"/>
          <w:u w:val="single"/>
        </w:rPr>
        <w:t xml:space="preserve"> of three pages</w:t>
      </w:r>
      <w:r>
        <w:rPr>
          <w:rFonts w:ascii="Times" w:hAnsi="Times" w:cs="Times"/>
          <w:sz w:val="24"/>
          <w:sz-cs w:val="24"/>
        </w:rPr>
        <w:t xml:space="preserve"> (not including title or reference pages), double-spaced, with 12 font and 1-1.5” margins. Don’t be afraid to write more, though! The paper should include in-text citations and a reference page in ASA or APA format. Use quotes sparingly and thoughtfully. No more than 10% of the paper should be direct quotes; use your own words as much as possible. There should be few grammatical, punctuation or spelling errors. This will all be graded. </w:t>
      </w:r>
    </w:p>
    <w:p>
      <w:pPr/>
      <w:r>
        <w:rPr>
          <w:rFonts w:ascii="Times" w:hAnsi="Times" w:cs="Times"/>
          <w:sz w:val="24"/>
          <w:sz-cs w:val="24"/>
        </w:rPr>
        <w:t xml:space="preserve"/>
      </w:r>
    </w:p>
    <w:p>
      <w:pPr/>
      <w:r>
        <w:rPr>
          <w:rFonts w:ascii="Times" w:hAnsi="Times" w:cs="Times"/>
          <w:sz w:val="24"/>
          <w:sz-cs w:val="24"/>
        </w:rPr>
        <w:t xml:space="preserve">The paper must be submitted electronically through the link provided in Blackboard. Please see the syllabus for the course policy on late submissions. </w:t>
      </w:r>
      <w:r>
        <w:rPr>
          <w:rFonts w:ascii="Times" w:hAnsi="Times" w:cs="Times"/>
          <w:sz w:val="24"/>
          <w:sz-cs w:val="24"/>
          <w:i/>
        </w:rPr>
        <w:t xml:space="preserve">Emailed papers will not be accepted.</w:t>
      </w:r>
      <w:r>
        <w:rPr>
          <w:rFonts w:ascii="Times" w:hAnsi="Times" w:cs="Times"/>
          <w:sz w:val="24"/>
          <w:sz-cs w:val="24"/>
        </w:rPr>
        <w:t xml:space="preserve"> </w:t>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coreProperties>
</file>

<file path=docProps/meta.xml><?xml version="1.0" encoding="utf-8"?>
<meta xmlns="http://schemas.apple.com/cocoa/2006/metadata">
  <generator>CocoaOOXMLWriter/1671.1</generator>
</meta>
</file>