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8038CF" w:rsidRDefault="008038CF" w:rsidP="001D149A">
      <w:pPr>
        <w:spacing w:after="0" w:line="480" w:lineRule="auto"/>
        <w:contextualSpacing/>
        <w:jc w:val="center"/>
        <w:rPr>
          <w:rFonts w:ascii="Times New Roman" w:hAnsi="Times New Roman"/>
          <w:sz w:val="24"/>
          <w:szCs w:val="24"/>
        </w:rPr>
      </w:pPr>
    </w:p>
    <w:p w:rsidR="008038CF" w:rsidRPr="001D149A" w:rsidRDefault="008038CF"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Default="000A5C4E"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Implementation of TQM in Government Agencies</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154E03" w:rsidRDefault="00FF557B" w:rsidP="00154E03">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0A5C4E">
        <w:rPr>
          <w:rFonts w:ascii="Times New Roman" w:hAnsi="Times New Roman"/>
          <w:sz w:val="24"/>
        </w:rPr>
        <w:lastRenderedPageBreak/>
        <w:t>Implementation of TQM in Government Agencies</w:t>
      </w:r>
    </w:p>
    <w:p w:rsidR="00DD374A" w:rsidRPr="00DD374A" w:rsidRDefault="00DD374A" w:rsidP="00DD374A">
      <w:pPr>
        <w:spacing w:after="0" w:line="480" w:lineRule="auto"/>
        <w:ind w:firstLine="720"/>
        <w:contextualSpacing/>
        <w:jc w:val="both"/>
        <w:rPr>
          <w:rFonts w:ascii="Times New Roman" w:eastAsia="Times New Roman" w:hAnsi="Times New Roman"/>
          <w:sz w:val="24"/>
          <w:szCs w:val="24"/>
        </w:rPr>
      </w:pPr>
      <w:r w:rsidRPr="00DD374A">
        <w:rPr>
          <w:rFonts w:ascii="Times New Roman" w:eastAsia="Times New Roman" w:hAnsi="Times New Roman"/>
          <w:sz w:val="24"/>
          <w:szCs w:val="24"/>
        </w:rPr>
        <w:t>A strategic planner plays a vital role in any organization, especially in achieving the already set goals and objectives. The operation of an organization includes both wins and losses; however, with a rational strategic planner, most if not all goals are achieved within the anticipated timeframe. A strategic planner also plays a vital role in the development of a strategic plan that contains all the methods and ways to be implemented directed towards the achievement of the set goals (Ramírez &amp; Selsky, 2016). Moreover, a strategic planner is involved in the management of private, public, and governmental entities, defining the full range of the profession's impact. However, just like any other professionals, strategic planners are often faced wi</w:t>
      </w:r>
      <w:r w:rsidR="00C6570C">
        <w:rPr>
          <w:rFonts w:ascii="Times New Roman" w:eastAsia="Times New Roman" w:hAnsi="Times New Roman"/>
          <w:sz w:val="24"/>
          <w:szCs w:val="24"/>
        </w:rPr>
        <w:t>th a wide range of challenges, m</w:t>
      </w:r>
      <w:r w:rsidRPr="00DD374A">
        <w:rPr>
          <w:rFonts w:ascii="Times New Roman" w:eastAsia="Times New Roman" w:hAnsi="Times New Roman"/>
          <w:sz w:val="24"/>
          <w:szCs w:val="24"/>
        </w:rPr>
        <w:t>ore so, when implementing a strategy such as the total quality management concept.</w:t>
      </w:r>
    </w:p>
    <w:p w:rsidR="00CF0561" w:rsidRDefault="00DD374A" w:rsidP="00C6570C">
      <w:pPr>
        <w:spacing w:after="0" w:line="480" w:lineRule="auto"/>
        <w:ind w:firstLine="720"/>
        <w:contextualSpacing/>
        <w:jc w:val="both"/>
        <w:rPr>
          <w:rFonts w:ascii="Times New Roman" w:eastAsia="Times New Roman" w:hAnsi="Times New Roman"/>
          <w:sz w:val="24"/>
          <w:szCs w:val="24"/>
        </w:rPr>
      </w:pPr>
      <w:r w:rsidRPr="00DD374A">
        <w:rPr>
          <w:rFonts w:ascii="Times New Roman" w:eastAsia="Times New Roman" w:hAnsi="Times New Roman"/>
          <w:sz w:val="24"/>
          <w:szCs w:val="24"/>
        </w:rPr>
        <w:t>The concept of total quality management (TQM) involves a notion of governance that is focused in the attainment of customer satisfaction; therefore, all the efforts are directed towards continuous change and improvement of the organization's processes to achieve the customer's needs (Psomas et al., 2017). These processes include the organization's culture, services, and products. TQM is made up of a number of elements that ensure the presence of integration of quality-based discipline to the organization's processes. This is achieved through the use of effective communication, data, and strategy. Some of the elements that make up TQM include process-centered, customer-centered, inclusive of all employees, an integrated system, effective communication, continued organizational improvement, evidence and fact-based decision making, and lastly, systematic and strategic approaches (ASQ, 2020). The implementation of TQM in government agencies is often faced by various challenges, which in most cases, hinder its effectiveness.</w:t>
      </w:r>
    </w:p>
    <w:p w:rsidR="00C91CA0" w:rsidRPr="007E2FAF" w:rsidRDefault="00C91CA0" w:rsidP="00CF0561">
      <w:pPr>
        <w:spacing w:before="240" w:line="480" w:lineRule="auto"/>
        <w:contextualSpacing/>
        <w:jc w:val="center"/>
        <w:rPr>
          <w:rFonts w:ascii="Times New Roman" w:eastAsia="Times New Roman" w:hAnsi="Times New Roman"/>
          <w:b/>
          <w:bCs/>
          <w:sz w:val="24"/>
          <w:szCs w:val="24"/>
        </w:rPr>
      </w:pPr>
      <w:r w:rsidRPr="007E2FAF">
        <w:rPr>
          <w:rFonts w:ascii="Times New Roman" w:eastAsia="Times New Roman" w:hAnsi="Times New Roman"/>
          <w:b/>
          <w:bCs/>
          <w:sz w:val="24"/>
          <w:szCs w:val="24"/>
        </w:rPr>
        <w:t>Challenges of implementing TQM in government agencies</w:t>
      </w:r>
    </w:p>
    <w:p w:rsidR="00DD374A" w:rsidRPr="00DD374A" w:rsidRDefault="00DD374A" w:rsidP="00DD374A">
      <w:pPr>
        <w:spacing w:after="0" w:line="480" w:lineRule="auto"/>
        <w:ind w:firstLine="720"/>
        <w:contextualSpacing/>
        <w:jc w:val="both"/>
        <w:rPr>
          <w:rFonts w:ascii="Times New Roman" w:eastAsia="Times New Roman" w:hAnsi="Times New Roman"/>
          <w:sz w:val="24"/>
          <w:szCs w:val="24"/>
        </w:rPr>
      </w:pPr>
      <w:r w:rsidRPr="00DD374A">
        <w:rPr>
          <w:rFonts w:ascii="Times New Roman" w:eastAsia="Times New Roman" w:hAnsi="Times New Roman"/>
          <w:sz w:val="24"/>
          <w:szCs w:val="24"/>
        </w:rPr>
        <w:t xml:space="preserve">The implementation of TQM differs from one organization to another due to various factors, such as the uniqueness of each organization. An excellent example is how different organizations implement a different organizational culture. Therefore, in a government agency that is often formulated to address specific issues such as the management of resources and to address national security issues, TQM's implementation is faced with several challenges (Tyasti &amp; Caraka, 2017). </w:t>
      </w:r>
    </w:p>
    <w:p w:rsidR="00DD374A" w:rsidRPr="00DD374A" w:rsidRDefault="00DD374A" w:rsidP="00DD374A">
      <w:pPr>
        <w:spacing w:after="0" w:line="480" w:lineRule="auto"/>
        <w:ind w:firstLine="720"/>
        <w:contextualSpacing/>
        <w:jc w:val="both"/>
        <w:rPr>
          <w:rFonts w:ascii="Times New Roman" w:eastAsia="Times New Roman" w:hAnsi="Times New Roman"/>
          <w:sz w:val="24"/>
          <w:szCs w:val="24"/>
        </w:rPr>
      </w:pPr>
      <w:r w:rsidRPr="00DD374A">
        <w:rPr>
          <w:rFonts w:ascii="Times New Roman" w:eastAsia="Times New Roman" w:hAnsi="Times New Roman"/>
          <w:sz w:val="24"/>
          <w:szCs w:val="24"/>
        </w:rPr>
        <w:t xml:space="preserve">One of these challenges is inadequate employee commitment in the organization processes. In a government agency, the workforce is usually managed by public service organizations. Therefore, the rate of turnover actively varies, and, in some cases, it may be rapid, depending on the environmental conditions at the time (Tyasti &amp; Caraka, 2017). As a result, there is reduced employee and manager commitment influencing the agency's intended quality improvement. This is a challenge since one of the core elements of TQM implementation is the inclusivity of all employees towards the continued development of the organization processes. Therefore, if implemented, TQM would not yield the expected results. </w:t>
      </w:r>
    </w:p>
    <w:p w:rsidR="00DD374A" w:rsidRPr="00DD374A" w:rsidRDefault="00DD374A" w:rsidP="00DD374A">
      <w:pPr>
        <w:spacing w:after="0" w:line="480" w:lineRule="auto"/>
        <w:ind w:firstLine="720"/>
        <w:contextualSpacing/>
        <w:jc w:val="both"/>
        <w:rPr>
          <w:rFonts w:ascii="Times New Roman" w:eastAsia="Times New Roman" w:hAnsi="Times New Roman"/>
          <w:sz w:val="24"/>
          <w:szCs w:val="24"/>
        </w:rPr>
      </w:pPr>
      <w:r w:rsidRPr="00DD374A">
        <w:rPr>
          <w:rFonts w:ascii="Times New Roman" w:eastAsia="Times New Roman" w:hAnsi="Times New Roman"/>
          <w:sz w:val="24"/>
          <w:szCs w:val="24"/>
        </w:rPr>
        <w:t>Additionally, another major challenge is the lack of adequate resources to implement TQM in a governmental agency</w:t>
      </w:r>
      <w:r w:rsidR="00961B38">
        <w:rPr>
          <w:rFonts w:ascii="Times New Roman" w:eastAsia="Times New Roman" w:hAnsi="Times New Roman"/>
          <w:sz w:val="24"/>
          <w:szCs w:val="24"/>
        </w:rPr>
        <w:t xml:space="preserve"> (</w:t>
      </w:r>
      <w:r w:rsidR="00961B38" w:rsidRPr="00257BE3">
        <w:rPr>
          <w:rFonts w:ascii="Times New Roman" w:hAnsi="Times New Roman"/>
          <w:sz w:val="24"/>
          <w:szCs w:val="24"/>
          <w:shd w:val="clear" w:color="auto" w:fill="FFFFFF"/>
        </w:rPr>
        <w:t>Dahiya &amp; Bhatia, 2016</w:t>
      </w:r>
      <w:r w:rsidR="00961B38">
        <w:rPr>
          <w:rFonts w:ascii="Times New Roman" w:eastAsia="Times New Roman" w:hAnsi="Times New Roman"/>
          <w:sz w:val="24"/>
          <w:szCs w:val="24"/>
        </w:rPr>
        <w:t>)</w:t>
      </w:r>
      <w:r w:rsidRPr="00DD374A">
        <w:rPr>
          <w:rFonts w:ascii="Times New Roman" w:eastAsia="Times New Roman" w:hAnsi="Times New Roman"/>
          <w:sz w:val="24"/>
          <w:szCs w:val="24"/>
        </w:rPr>
        <w:t xml:space="preserve">. In this case, resources include the dedication of the top management, personnel, time, and finances to conduct training of the TQM. In government agencies, the main focus is often directed to reducing expenses and increasing the outcome rather than the production of quality services (Kiran, 2016). Therefore, other aspects requiring these resources may find it hard to acquire them. Besides, regarding the top management support, these agencies have their managers considering themselves as professionals, which often affect the decision-making process, which in this case, should be based on facts. </w:t>
      </w:r>
    </w:p>
    <w:p w:rsidR="00DD374A" w:rsidRPr="00DD374A" w:rsidRDefault="00DD374A" w:rsidP="00DD374A">
      <w:pPr>
        <w:spacing w:after="0" w:line="480" w:lineRule="auto"/>
        <w:ind w:firstLine="720"/>
        <w:contextualSpacing/>
        <w:jc w:val="both"/>
        <w:rPr>
          <w:rFonts w:ascii="Times New Roman" w:eastAsia="Times New Roman" w:hAnsi="Times New Roman"/>
          <w:sz w:val="24"/>
          <w:szCs w:val="24"/>
        </w:rPr>
      </w:pPr>
      <w:r w:rsidRPr="00DD374A">
        <w:rPr>
          <w:rFonts w:ascii="Times New Roman" w:eastAsia="Times New Roman" w:hAnsi="Times New Roman"/>
          <w:sz w:val="24"/>
          <w:szCs w:val="24"/>
        </w:rPr>
        <w:t xml:space="preserve">Government agencies focus on delivering services to society; therefore, it is a challenge to establish a customer relationship and identify their </w:t>
      </w:r>
      <w:r w:rsidR="003E1B03" w:rsidRPr="00DD374A">
        <w:rPr>
          <w:rFonts w:ascii="Times New Roman" w:eastAsia="Times New Roman" w:hAnsi="Times New Roman"/>
          <w:sz w:val="24"/>
          <w:szCs w:val="24"/>
        </w:rPr>
        <w:t>needs</w:t>
      </w:r>
      <w:r w:rsidR="003E1B03">
        <w:rPr>
          <w:rFonts w:ascii="Times New Roman" w:eastAsia="Times New Roman" w:hAnsi="Times New Roman"/>
          <w:sz w:val="24"/>
          <w:szCs w:val="24"/>
        </w:rPr>
        <w:t xml:space="preserve"> (</w:t>
      </w:r>
      <w:r w:rsidR="00961B38" w:rsidRPr="00257BE3">
        <w:rPr>
          <w:rFonts w:ascii="Times New Roman" w:hAnsi="Times New Roman"/>
          <w:sz w:val="24"/>
          <w:szCs w:val="24"/>
          <w:shd w:val="clear" w:color="auto" w:fill="FFFFFF"/>
        </w:rPr>
        <w:t>Dahiya &amp; Bhatia, 2016</w:t>
      </w:r>
      <w:r w:rsidR="00961B38">
        <w:rPr>
          <w:rFonts w:ascii="Times New Roman" w:eastAsia="Times New Roman" w:hAnsi="Times New Roman"/>
          <w:sz w:val="24"/>
          <w:szCs w:val="24"/>
        </w:rPr>
        <w:t>)</w:t>
      </w:r>
      <w:r w:rsidRPr="00DD374A">
        <w:rPr>
          <w:rFonts w:ascii="Times New Roman" w:eastAsia="Times New Roman" w:hAnsi="Times New Roman"/>
          <w:sz w:val="24"/>
          <w:szCs w:val="24"/>
        </w:rPr>
        <w:t xml:space="preserve">. For example, a government agency, the National Institute of Health (NIH), under the US Department of Health and Human Services, focuses on conducting research studies and seeking discoveries to improve society's health (NIH, 2020). Therefore, since it deals with the whole community, it is a challenge to address some of the individual needs of people in society, one of the elements of implementing TQM. More so, since the societal needs do not match individual needs. </w:t>
      </w:r>
    </w:p>
    <w:p w:rsidR="00DD374A" w:rsidRPr="00DD374A" w:rsidRDefault="00DD374A" w:rsidP="00DD374A">
      <w:pPr>
        <w:spacing w:after="0" w:line="480" w:lineRule="auto"/>
        <w:ind w:firstLine="720"/>
        <w:contextualSpacing/>
        <w:jc w:val="both"/>
        <w:rPr>
          <w:rFonts w:ascii="Times New Roman" w:eastAsia="Times New Roman" w:hAnsi="Times New Roman"/>
          <w:sz w:val="24"/>
          <w:szCs w:val="24"/>
        </w:rPr>
      </w:pPr>
      <w:r w:rsidRPr="00DD374A">
        <w:rPr>
          <w:rFonts w:ascii="Times New Roman" w:eastAsia="Times New Roman" w:hAnsi="Times New Roman"/>
          <w:sz w:val="24"/>
          <w:szCs w:val="24"/>
        </w:rPr>
        <w:t>Another challenge is that in government agencies, the quality of services offered is often dependent on aspects such as the statutes and regulatory organizations rather than the customer needs. When it comes to government agencies' operation, the process and conduction of activities are governed by various laws and statutes (Dahiya &amp; Bhatia, 2016). In most cases, very few government agencies are independent regarding their functions and processes. Therefore, the influencing aspects define the quality of services offered to the society, which poses a challenge to implementing TQM, which is usually customer-</w:t>
      </w:r>
      <w:r w:rsidR="003E1B03" w:rsidRPr="00DD374A">
        <w:rPr>
          <w:rFonts w:ascii="Times New Roman" w:eastAsia="Times New Roman" w:hAnsi="Times New Roman"/>
          <w:sz w:val="24"/>
          <w:szCs w:val="24"/>
        </w:rPr>
        <w:t>centered</w:t>
      </w:r>
      <w:r w:rsidR="003E1B03">
        <w:rPr>
          <w:rFonts w:ascii="Times New Roman" w:eastAsia="Times New Roman" w:hAnsi="Times New Roman"/>
          <w:sz w:val="24"/>
          <w:szCs w:val="24"/>
        </w:rPr>
        <w:t xml:space="preserve"> (</w:t>
      </w:r>
      <w:r w:rsidR="00961B38" w:rsidRPr="00257BE3">
        <w:rPr>
          <w:rFonts w:ascii="Times New Roman" w:hAnsi="Times New Roman"/>
          <w:sz w:val="24"/>
          <w:szCs w:val="24"/>
          <w:shd w:val="clear" w:color="auto" w:fill="FFFFFF"/>
        </w:rPr>
        <w:t>Dahiya &amp; Bhatia, 2016</w:t>
      </w:r>
      <w:r w:rsidR="00961B38">
        <w:rPr>
          <w:rFonts w:ascii="Times New Roman" w:eastAsia="Times New Roman" w:hAnsi="Times New Roman"/>
          <w:sz w:val="24"/>
          <w:szCs w:val="24"/>
        </w:rPr>
        <w:t>)</w:t>
      </w:r>
      <w:r w:rsidRPr="00DD374A">
        <w:rPr>
          <w:rFonts w:ascii="Times New Roman" w:eastAsia="Times New Roman" w:hAnsi="Times New Roman"/>
          <w:sz w:val="24"/>
          <w:szCs w:val="24"/>
        </w:rPr>
        <w:t xml:space="preserve">. For example, in the US, federal agencies are generally governed by Congress, including their mandates and powers. </w:t>
      </w:r>
    </w:p>
    <w:p w:rsidR="00984249" w:rsidRDefault="00DD374A" w:rsidP="00DD374A">
      <w:pPr>
        <w:spacing w:after="0" w:line="480" w:lineRule="auto"/>
        <w:ind w:firstLine="720"/>
        <w:contextualSpacing/>
        <w:jc w:val="both"/>
        <w:rPr>
          <w:rFonts w:ascii="Times New Roman" w:eastAsia="Times New Roman" w:hAnsi="Times New Roman"/>
          <w:sz w:val="24"/>
          <w:szCs w:val="24"/>
        </w:rPr>
      </w:pPr>
      <w:r w:rsidRPr="00DD374A">
        <w:rPr>
          <w:rFonts w:ascii="Times New Roman" w:eastAsia="Times New Roman" w:hAnsi="Times New Roman"/>
          <w:sz w:val="24"/>
          <w:szCs w:val="24"/>
        </w:rPr>
        <w:t>Lastly, resistance to change is another challenge of implementing TQM in a government agency. The operations of government agencies are guided by policies and systems that are rigid in bureaucracy, which influences the acceptance of the change. As indicated earlier, the implementation of TQM varies due to the differentiating aspects of an organization (Kiran, 2016). In a government agency, change is often a challenge to adopt, since implementing TQM comes along with varying modifications, including the implementation of its elements. For example, implementing a significant change in a government agency, various steps have to be taken, such as convincing the stakeholders if the change, which challenges the implementation of TQM.</w:t>
      </w:r>
    </w:p>
    <w:p w:rsidR="006A38B8" w:rsidRPr="000B5772" w:rsidRDefault="000B5772" w:rsidP="000B5772">
      <w:pPr>
        <w:spacing w:after="0" w:line="480" w:lineRule="auto"/>
        <w:contextualSpacing/>
        <w:jc w:val="center"/>
        <w:rPr>
          <w:rFonts w:ascii="Times New Roman" w:eastAsia="Times New Roman" w:hAnsi="Times New Roman"/>
          <w:b/>
          <w:bCs/>
          <w:sz w:val="24"/>
          <w:szCs w:val="24"/>
        </w:rPr>
      </w:pPr>
      <w:r w:rsidRPr="000B5772">
        <w:rPr>
          <w:rFonts w:ascii="Times New Roman" w:eastAsia="Times New Roman" w:hAnsi="Times New Roman"/>
          <w:b/>
          <w:bCs/>
          <w:sz w:val="24"/>
          <w:szCs w:val="24"/>
        </w:rPr>
        <w:t>Similarities Between Business and Government Agencies</w:t>
      </w:r>
    </w:p>
    <w:p w:rsidR="00C706BF" w:rsidRPr="00C706BF" w:rsidRDefault="00C706BF" w:rsidP="00C706BF">
      <w:pPr>
        <w:spacing w:after="0" w:line="480" w:lineRule="auto"/>
        <w:ind w:firstLine="720"/>
        <w:contextualSpacing/>
        <w:jc w:val="both"/>
        <w:rPr>
          <w:rFonts w:ascii="Times New Roman" w:eastAsia="Times New Roman" w:hAnsi="Times New Roman"/>
          <w:sz w:val="24"/>
          <w:szCs w:val="24"/>
        </w:rPr>
      </w:pPr>
      <w:r w:rsidRPr="00C706BF">
        <w:rPr>
          <w:rFonts w:ascii="Times New Roman" w:eastAsia="Times New Roman" w:hAnsi="Times New Roman"/>
          <w:sz w:val="24"/>
          <w:szCs w:val="24"/>
        </w:rPr>
        <w:t xml:space="preserve">Business and government agencies are often similar in various ways. Business is an entity that involves economic and industrial activities to produce products or services to make profits. Government agencies work under the governance of statutes and regulations (Psomas et al., 2017). They are primarily formed to implement the government's functions, such as the management of resources, rules of organizations, and address national security issues. </w:t>
      </w:r>
    </w:p>
    <w:p w:rsidR="00C706BF" w:rsidRPr="00C706BF" w:rsidRDefault="00C706BF" w:rsidP="00C706BF">
      <w:pPr>
        <w:spacing w:after="0" w:line="480" w:lineRule="auto"/>
        <w:ind w:firstLine="720"/>
        <w:contextualSpacing/>
        <w:jc w:val="both"/>
        <w:rPr>
          <w:rFonts w:ascii="Times New Roman" w:eastAsia="Times New Roman" w:hAnsi="Times New Roman"/>
          <w:sz w:val="24"/>
          <w:szCs w:val="24"/>
        </w:rPr>
      </w:pPr>
      <w:r w:rsidRPr="00C706BF">
        <w:rPr>
          <w:rFonts w:ascii="Times New Roman" w:eastAsia="Times New Roman" w:hAnsi="Times New Roman"/>
          <w:sz w:val="24"/>
          <w:szCs w:val="24"/>
        </w:rPr>
        <w:t>One of the significant similarities between the two entities is that they are goal and objective-driven (Bromley &amp; Meyer, 2017). Both entities work towards the achievement of an end goal developed by the overall managing personnel. These goals and objectives lead to the formulation and development of strategies and master plans directed towards the achievement of the stated purposes. This is where a strategic planner plays a vital role in ensuring that the development of the strategies best suit the accomplishment of the goals. Moreover, failure to achieve the intended objectives leads to the development of mitigation measures in both entities, such as change of leadership.</w:t>
      </w:r>
    </w:p>
    <w:p w:rsidR="00443DB6" w:rsidRDefault="00C706BF" w:rsidP="00C706BF">
      <w:pPr>
        <w:spacing w:after="0" w:line="480" w:lineRule="auto"/>
        <w:ind w:firstLine="720"/>
        <w:contextualSpacing/>
        <w:jc w:val="both"/>
        <w:rPr>
          <w:rFonts w:ascii="Times New Roman" w:eastAsia="Times New Roman" w:hAnsi="Times New Roman"/>
          <w:sz w:val="24"/>
          <w:szCs w:val="24"/>
        </w:rPr>
      </w:pPr>
      <w:r w:rsidRPr="00C706BF">
        <w:rPr>
          <w:rFonts w:ascii="Times New Roman" w:eastAsia="Times New Roman" w:hAnsi="Times New Roman"/>
          <w:sz w:val="24"/>
          <w:szCs w:val="24"/>
        </w:rPr>
        <w:t>Another similarity is that both business and government agencies undertake activities directed towards meeting people's needs at different magnitudes in society. A business produces services and products with a target market in consideration, forming part of the community. An excellent example is Good American, a clothing business that creates a wide range of clothing for women. Similarly, government agencies focus on implementing government roles in society, such as ensuring the community's health and well-being. An excellent example is the center for disease control and prevention (CDC). This government agency focuses on protecting America from threats associated with safety, health, and security through fighting diseases and supporting communities (CDC, 2020).</w:t>
      </w:r>
    </w:p>
    <w:p w:rsidR="00FC19FE" w:rsidRDefault="00743C02" w:rsidP="00743C02">
      <w:pPr>
        <w:spacing w:after="0" w:line="480" w:lineRule="auto"/>
        <w:contextualSpacing/>
        <w:jc w:val="center"/>
        <w:rPr>
          <w:rFonts w:ascii="Times New Roman" w:eastAsia="Times New Roman" w:hAnsi="Times New Roman"/>
          <w:b/>
          <w:bCs/>
          <w:sz w:val="24"/>
          <w:szCs w:val="24"/>
        </w:rPr>
      </w:pPr>
      <w:r w:rsidRPr="00743C02">
        <w:rPr>
          <w:rFonts w:ascii="Times New Roman" w:eastAsia="Times New Roman" w:hAnsi="Times New Roman"/>
          <w:b/>
          <w:bCs/>
          <w:sz w:val="24"/>
          <w:szCs w:val="24"/>
        </w:rPr>
        <w:t>Differences between Business and Government Agencies</w:t>
      </w:r>
    </w:p>
    <w:p w:rsidR="00C706BF" w:rsidRPr="00C706BF" w:rsidRDefault="00C706BF" w:rsidP="00C706BF">
      <w:pPr>
        <w:spacing w:after="0" w:line="480" w:lineRule="auto"/>
        <w:ind w:firstLine="720"/>
        <w:contextualSpacing/>
        <w:jc w:val="both"/>
        <w:rPr>
          <w:rFonts w:ascii="Times New Roman" w:eastAsia="Times New Roman" w:hAnsi="Times New Roman"/>
          <w:sz w:val="24"/>
          <w:szCs w:val="24"/>
        </w:rPr>
      </w:pPr>
      <w:r w:rsidRPr="00C706BF">
        <w:rPr>
          <w:rFonts w:ascii="Times New Roman" w:eastAsia="Times New Roman" w:hAnsi="Times New Roman"/>
          <w:sz w:val="24"/>
          <w:szCs w:val="24"/>
        </w:rPr>
        <w:t>Although there are various similarities between business and government agencies, there are numerous differences between the two entities. One of these differences is based on their ownership. Business is owned privately, while a government is usually under the ownership of either a federal or state government (Bromley &amp; Meyer, 2017). The difference in ownership between the two entities makes significant differences since these different owners then implement different management strategies. Business is owned by an individual or entrepreneur who usually spots a business niche in society and intends to meet the needs. For example, Good American, a clothing business, spotted a niche in the clothing industry, specifically the denim sector. On the other hand, a government agency is introduced under the government to implement some specific functions such as national security issues. An excellent example is the CDC, which addresses a national security issue related to Americans' health and safety through the management of diseases (CDC, 2020).</w:t>
      </w:r>
    </w:p>
    <w:p w:rsidR="00C706BF" w:rsidRPr="00C706BF" w:rsidRDefault="00C706BF" w:rsidP="00C706BF">
      <w:pPr>
        <w:spacing w:after="0" w:line="480" w:lineRule="auto"/>
        <w:ind w:firstLine="720"/>
        <w:contextualSpacing/>
        <w:jc w:val="both"/>
        <w:rPr>
          <w:rFonts w:ascii="Times New Roman" w:eastAsia="Times New Roman" w:hAnsi="Times New Roman"/>
          <w:sz w:val="24"/>
          <w:szCs w:val="24"/>
        </w:rPr>
      </w:pPr>
      <w:r w:rsidRPr="00C706BF">
        <w:rPr>
          <w:rFonts w:ascii="Times New Roman" w:eastAsia="Times New Roman" w:hAnsi="Times New Roman"/>
          <w:sz w:val="24"/>
          <w:szCs w:val="24"/>
        </w:rPr>
        <w:t>Another difference is that business is formed to create profits through the production of goods and services. On the other hand, government agencies are established to perform specific functions that do not necessarily involve the creation of profit (Bromley &amp; Meyer, 2017). In any scenario involving a business, profit margins are the core definitions of the company's direction. More so, firms are ranked based on their profit margins and their magnitudes; for example, Walmart was ranked as the world's largest business based on its revenue, which was US$514 billion in 2018. A government agency focuses on achieving its objectives as directed by the federal or state government without being profit-based. An excellent example is NIH, which conducts research and is also a funding source for medical-related research to improve national health (NIH, 2020). Based on that, NIH provides essential services without the aim of making any profit.</w:t>
      </w:r>
    </w:p>
    <w:p w:rsidR="00983ECC" w:rsidRDefault="00C706BF" w:rsidP="00C706BF">
      <w:pPr>
        <w:spacing w:after="0" w:line="480" w:lineRule="auto"/>
        <w:ind w:firstLine="720"/>
        <w:contextualSpacing/>
        <w:jc w:val="both"/>
        <w:rPr>
          <w:rFonts w:ascii="Times New Roman" w:eastAsia="Times New Roman" w:hAnsi="Times New Roman"/>
          <w:sz w:val="24"/>
          <w:szCs w:val="24"/>
        </w:rPr>
      </w:pPr>
      <w:r w:rsidRPr="00C706BF">
        <w:rPr>
          <w:rFonts w:ascii="Times New Roman" w:eastAsia="Times New Roman" w:hAnsi="Times New Roman"/>
          <w:sz w:val="24"/>
          <w:szCs w:val="24"/>
        </w:rPr>
        <w:t>Lastly, government agencies seek to achieve efficiency at affordable costs while a business aims to achieve maximum efficiency irrespective of the expenses incurred (Bromley &amp; Meyer, 2017). This is all based on the individuals in charge of the entities. Therefore, in business, since an individual owns it, the investors and entrepreneurs often strategize their processes to reduce the cost of production and increase the end profit to maximize their revenue. An excellent example is multinational companies such as Nike, which has adopted outsourcing to reduce their expenses and increase their profits. On the other hand, a government agency works based on the finances allocated by the government. Therefore, achieving maximum efficiency is often not available (Bromley &amp; Meyer, 2017). Based on the allocated finances, the government agency budgets and ensures that the allocation of funds addresses the most pressing issues. An excellent example is the closure of state governments' welfare offices, which resulted in the conduction of welfare transactions electronically.</w:t>
      </w:r>
    </w:p>
    <w:p w:rsidR="002412CD" w:rsidRPr="002412CD" w:rsidRDefault="002412CD" w:rsidP="002412CD">
      <w:pPr>
        <w:spacing w:after="0" w:line="480" w:lineRule="auto"/>
        <w:contextualSpacing/>
        <w:jc w:val="center"/>
        <w:rPr>
          <w:rFonts w:ascii="Times New Roman" w:eastAsia="Times New Roman" w:hAnsi="Times New Roman"/>
          <w:b/>
          <w:bCs/>
          <w:sz w:val="24"/>
          <w:szCs w:val="24"/>
        </w:rPr>
      </w:pPr>
      <w:r w:rsidRPr="002412CD">
        <w:rPr>
          <w:rFonts w:ascii="Times New Roman" w:eastAsia="Times New Roman" w:hAnsi="Times New Roman"/>
          <w:b/>
          <w:bCs/>
          <w:sz w:val="24"/>
          <w:szCs w:val="24"/>
        </w:rPr>
        <w:t>Implementation of Specific Concepts and Approaches</w:t>
      </w:r>
    </w:p>
    <w:p w:rsidR="00C706BF" w:rsidRPr="00C706BF" w:rsidRDefault="00C706BF" w:rsidP="00C706BF">
      <w:pPr>
        <w:spacing w:after="0" w:line="480" w:lineRule="auto"/>
        <w:ind w:firstLine="720"/>
        <w:contextualSpacing/>
        <w:jc w:val="both"/>
        <w:rPr>
          <w:rFonts w:ascii="Times New Roman" w:eastAsia="Times New Roman" w:hAnsi="Times New Roman"/>
          <w:sz w:val="24"/>
          <w:szCs w:val="24"/>
        </w:rPr>
      </w:pPr>
      <w:r w:rsidRPr="00C706BF">
        <w:rPr>
          <w:rFonts w:ascii="Times New Roman" w:eastAsia="Times New Roman" w:hAnsi="Times New Roman"/>
          <w:sz w:val="24"/>
          <w:szCs w:val="24"/>
        </w:rPr>
        <w:t xml:space="preserve">The implementation of specific concepts and approaches varies from one agency to another. As indicated earlier, various factors surrounding the organization of agencies depict the uniqueness of individual agencies (Psomas et al., 2017). As a result, the uniqueness influences the performance of implemented concepts and approaches. Moreover, the differences are usually tied to the organization or entity the agency is working on its behalf. An excellent example is the concept of business TQM, which may not effectively work in all agencies such as government agencies due to the elements that make up the concept. This is mostly due to the statutes that govern the agency. An excellent example is an aspect of an agency being customer-centered, which cannot be the case in a government agency since it often deals with meeting the needs of the whole society. </w:t>
      </w:r>
    </w:p>
    <w:p w:rsidR="00C706BF" w:rsidRPr="00C706BF" w:rsidRDefault="00C706BF" w:rsidP="00C706BF">
      <w:pPr>
        <w:spacing w:after="0" w:line="480" w:lineRule="auto"/>
        <w:ind w:firstLine="720"/>
        <w:contextualSpacing/>
        <w:jc w:val="both"/>
        <w:rPr>
          <w:rFonts w:ascii="Times New Roman" w:eastAsia="Times New Roman" w:hAnsi="Times New Roman"/>
          <w:sz w:val="24"/>
          <w:szCs w:val="24"/>
        </w:rPr>
      </w:pPr>
      <w:r w:rsidRPr="00C706BF">
        <w:rPr>
          <w:rFonts w:ascii="Times New Roman" w:eastAsia="Times New Roman" w:hAnsi="Times New Roman"/>
          <w:sz w:val="24"/>
          <w:szCs w:val="24"/>
        </w:rPr>
        <w:t xml:space="preserve">Additionally, the agency's structure often influences the implementation of certain concepts (Yang, 2017). An agency structure involves the organization's arrangement, including the different levels of power and the specific roles of each employee in it. In some cases, this organizational chart may have many layers and levels of power, and in other cases, the layers might be lesser. Moreover, the </w:t>
      </w:r>
      <w:r w:rsidR="003E1B03" w:rsidRPr="00C706BF">
        <w:rPr>
          <w:rFonts w:ascii="Times New Roman" w:eastAsia="Times New Roman" w:hAnsi="Times New Roman"/>
          <w:sz w:val="24"/>
          <w:szCs w:val="24"/>
        </w:rPr>
        <w:t>roles assigned to the different personnel in the organization are</w:t>
      </w:r>
      <w:r w:rsidRPr="00C706BF">
        <w:rPr>
          <w:rFonts w:ascii="Times New Roman" w:eastAsia="Times New Roman" w:hAnsi="Times New Roman"/>
          <w:sz w:val="24"/>
          <w:szCs w:val="24"/>
        </w:rPr>
        <w:t xml:space="preserve"> defined by the culture. Therefore, all the mentioned differences contribute to the implementation of specific concepts and not others. An excellent example is the implementation of the idea of total quality control (TQC). According to Yang (2017), the application of TQC revolves around and emphasizes product quality throughout the production process. As a result, the implementation of TQC may work in private production agencies and not governmental agencies. This is due to the differences in the organizational structure and the rate of turnovers. </w:t>
      </w:r>
    </w:p>
    <w:p w:rsidR="009C6E3A" w:rsidRDefault="00C706BF" w:rsidP="00C706BF">
      <w:pPr>
        <w:spacing w:after="0" w:line="480" w:lineRule="auto"/>
        <w:ind w:firstLine="720"/>
        <w:contextualSpacing/>
        <w:jc w:val="both"/>
        <w:rPr>
          <w:rFonts w:ascii="Times New Roman" w:eastAsia="Times New Roman" w:hAnsi="Times New Roman"/>
          <w:sz w:val="24"/>
          <w:szCs w:val="24"/>
        </w:rPr>
      </w:pPr>
      <w:r w:rsidRPr="00C706BF">
        <w:rPr>
          <w:rFonts w:ascii="Times New Roman" w:eastAsia="Times New Roman" w:hAnsi="Times New Roman"/>
          <w:sz w:val="24"/>
          <w:szCs w:val="24"/>
        </w:rPr>
        <w:t>Lastly, the influence of a business culture could also determine why specific approaches may be used in certain agencies and not others. Organizational culture plays a vital role in an organization for it defines the particular functions, how to handle things, and all the activities carried out in the organization. Moreover, the organizational culture also determines the type of products and services the organization offers. For example, the implementation of a concept such as a customer delight may work in a business-oriented agency. This is because the idea or approach of customer delight is most applicable in an organization seeking business excellence, precisely to gain customer loyalty (Yang, 2017). A business's success is often defined by the number of customers, which is influenced by customer loyalty. Therefore, to implement the concept of customer delight, a business often strives to satisfy its customers through actives such as innovation. On the contrary, this concept may not work in government agencies, which often work towards implementing government roles.</w:t>
      </w:r>
    </w:p>
    <w:p w:rsidR="00A07D2C" w:rsidRDefault="00A07D2C" w:rsidP="00A07D2C">
      <w:pPr>
        <w:spacing w:after="0" w:line="480" w:lineRule="auto"/>
        <w:contextualSpacing/>
        <w:jc w:val="center"/>
        <w:rPr>
          <w:rFonts w:ascii="Times New Roman" w:eastAsia="Times New Roman" w:hAnsi="Times New Roman"/>
          <w:b/>
          <w:bCs/>
          <w:sz w:val="24"/>
          <w:szCs w:val="24"/>
        </w:rPr>
      </w:pPr>
      <w:r w:rsidRPr="00A07D2C">
        <w:rPr>
          <w:rFonts w:ascii="Times New Roman" w:eastAsia="Times New Roman" w:hAnsi="Times New Roman"/>
          <w:b/>
          <w:bCs/>
          <w:sz w:val="24"/>
          <w:szCs w:val="24"/>
        </w:rPr>
        <w:t>Recommendations of Processes to Instill a Culture of Quality</w:t>
      </w:r>
    </w:p>
    <w:p w:rsidR="00D550A2" w:rsidRPr="00D550A2" w:rsidRDefault="00D550A2" w:rsidP="00D550A2">
      <w:pPr>
        <w:spacing w:after="0" w:line="480" w:lineRule="auto"/>
        <w:ind w:firstLine="720"/>
        <w:contextualSpacing/>
        <w:jc w:val="both"/>
        <w:rPr>
          <w:rFonts w:ascii="Times New Roman" w:eastAsia="Times New Roman" w:hAnsi="Times New Roman"/>
          <w:sz w:val="24"/>
          <w:szCs w:val="24"/>
        </w:rPr>
      </w:pPr>
      <w:r w:rsidRPr="00D550A2">
        <w:rPr>
          <w:rFonts w:ascii="Times New Roman" w:eastAsia="Times New Roman" w:hAnsi="Times New Roman"/>
          <w:sz w:val="24"/>
          <w:szCs w:val="24"/>
        </w:rPr>
        <w:t>By definition, the culture of quality involves the establishment of quality goals and implementing strategies that allow for commitment towards various cultural elements such as organization core values, leadership, incentives, and prevalent behaviors (Forbes Insights, 2014). Through the implementation of the named features, an organization can develop a culture of quality. Various processes can be implemented to instill a culture of excellence within an organization. Moreover, the methods revolve around elements such as values, leadership, and vision.</w:t>
      </w:r>
    </w:p>
    <w:p w:rsidR="00D550A2" w:rsidRPr="00D550A2" w:rsidRDefault="00D550A2" w:rsidP="00D550A2">
      <w:pPr>
        <w:spacing w:after="0" w:line="480" w:lineRule="auto"/>
        <w:ind w:firstLine="720"/>
        <w:contextualSpacing/>
        <w:jc w:val="both"/>
        <w:rPr>
          <w:rFonts w:ascii="Times New Roman" w:eastAsia="Times New Roman" w:hAnsi="Times New Roman"/>
          <w:sz w:val="24"/>
          <w:szCs w:val="24"/>
        </w:rPr>
      </w:pPr>
      <w:r w:rsidRPr="00D550A2">
        <w:rPr>
          <w:rFonts w:ascii="Times New Roman" w:eastAsia="Times New Roman" w:hAnsi="Times New Roman"/>
          <w:sz w:val="24"/>
          <w:szCs w:val="24"/>
        </w:rPr>
        <w:t>One of these processes is developing quality values (Forbes Insights, 2014). In an organization, the aspects that define the core ethics and principles are known as values. These values form part of the organization's culture, more so since they determine the employees' behavior by either inspiring them or constraining them. Moreover, these values can influence the employees' perceptions of quality by helping them make better responsible decisions on the matter. One of the primary considerations when implementing this process is training and educating the employees about the values. This is since, based on research, about 50% of individuals in organizations barely understand the set values (Forbes Insights, 2014). Therefore, to ensure its effective implementation, it is advisable to engage the employees in order to confirm that the developed quality values perform the intended function. This forms the basis of instilling a culture of quality in an organization.</w:t>
      </w:r>
    </w:p>
    <w:p w:rsidR="00D550A2" w:rsidRPr="00D550A2" w:rsidRDefault="00D550A2" w:rsidP="00D550A2">
      <w:pPr>
        <w:spacing w:after="0" w:line="480" w:lineRule="auto"/>
        <w:ind w:firstLine="720"/>
        <w:contextualSpacing/>
        <w:jc w:val="both"/>
        <w:rPr>
          <w:rFonts w:ascii="Times New Roman" w:eastAsia="Times New Roman" w:hAnsi="Times New Roman"/>
          <w:sz w:val="24"/>
          <w:szCs w:val="24"/>
        </w:rPr>
      </w:pPr>
      <w:r w:rsidRPr="00D550A2">
        <w:rPr>
          <w:rFonts w:ascii="Times New Roman" w:eastAsia="Times New Roman" w:hAnsi="Times New Roman"/>
          <w:sz w:val="24"/>
          <w:szCs w:val="24"/>
        </w:rPr>
        <w:t>Another process is the development and formulation of a quality vision in an organization (Forbes Insights, 2014). A vision in an organization is usually a short, comprehensive description of an organization's future achievements. Therefore, it provides the direction the organization is supposed and intends to take to be victorious in the future. In this case, a quality vision is a clearly expressed business strategy that commands how the organization's objectives and goals are directed towards quality. A vision defines all other aspects of an organization; therefore, to ensure that a culture of excellence is effectively instilled, the organization's root concept has to be based on the achievement of quality. Moreover, the quality vision in an organization has to be compelling to impact its objectives and goals. Furthermore, all the organization employees have to be well conversant with the vision and what it expects of the organization since, based on research, about 50% of employees have no clear understanding of the vision (Forbes Insights, 2014).</w:t>
      </w:r>
    </w:p>
    <w:p w:rsidR="00D550A2" w:rsidRPr="00D550A2" w:rsidRDefault="00D550A2" w:rsidP="00D550A2">
      <w:pPr>
        <w:spacing w:after="0" w:line="480" w:lineRule="auto"/>
        <w:ind w:firstLine="720"/>
        <w:contextualSpacing/>
        <w:jc w:val="both"/>
        <w:rPr>
          <w:rFonts w:ascii="Times New Roman" w:eastAsia="Times New Roman" w:hAnsi="Times New Roman"/>
          <w:sz w:val="24"/>
          <w:szCs w:val="24"/>
        </w:rPr>
      </w:pPr>
      <w:r w:rsidRPr="00D550A2">
        <w:rPr>
          <w:rFonts w:ascii="Times New Roman" w:eastAsia="Times New Roman" w:hAnsi="Times New Roman"/>
          <w:sz w:val="24"/>
          <w:szCs w:val="24"/>
        </w:rPr>
        <w:t>The development of strong and effective leadership is another process that could be implemented to instill a culture of quality in an entity. According to Forbes Insights (2014), strong leadership is not only essential for the development but also the sustenance of a culture of quality in an organization. The leadership in an organization defines other processes in an organization; therefore, it should be firmly rooted and established in order to see through the development and implementation of a quality vision and quality values. Leadership in an organization also plays a part in the allocation of resources towards the implementation of the named processes; therefore, effective leadership is necessary to instill a culture of quality. Moreover, leaders should lead by example; thus, they should demonstrate the methods when focusing on developing a culture of excellence (Forbes Insights, 2014).</w:t>
      </w:r>
    </w:p>
    <w:p w:rsidR="00D534C8" w:rsidRDefault="00D550A2" w:rsidP="00D550A2">
      <w:pPr>
        <w:spacing w:after="0" w:line="480" w:lineRule="auto"/>
        <w:ind w:firstLine="720"/>
        <w:contextualSpacing/>
        <w:jc w:val="both"/>
        <w:rPr>
          <w:rFonts w:ascii="Times New Roman" w:hAnsi="Times New Roman"/>
          <w:sz w:val="24"/>
          <w:szCs w:val="24"/>
          <w:shd w:val="clear" w:color="auto" w:fill="FFFFFF"/>
        </w:rPr>
      </w:pPr>
      <w:r w:rsidRPr="00D550A2">
        <w:rPr>
          <w:rFonts w:ascii="Times New Roman" w:eastAsia="Times New Roman" w:hAnsi="Times New Roman"/>
          <w:sz w:val="24"/>
          <w:szCs w:val="24"/>
        </w:rPr>
        <w:t>Lastly, focusing on customer satisfaction is another process that would instill a culture of quality in an organization. In any organization based on business operations, customers define their quality (Forbes Insights, 2014). This means that for the organization to instill a culture of excellence effectively, it has to adopt a commitment to meeting the customers' needs with particular products and services with the consideration of quality. Moreover, to ensure that customer commitment is attained, various values should be implemented, including the willingness to continue learning,</w:t>
      </w:r>
      <w:r w:rsidR="00C6570C">
        <w:rPr>
          <w:rFonts w:ascii="Times New Roman" w:eastAsia="Times New Roman" w:hAnsi="Times New Roman"/>
          <w:sz w:val="24"/>
          <w:szCs w:val="24"/>
        </w:rPr>
        <w:t xml:space="preserve"> improving, and developing, taking</w:t>
      </w:r>
      <w:r w:rsidRPr="00D550A2">
        <w:rPr>
          <w:rFonts w:ascii="Times New Roman" w:eastAsia="Times New Roman" w:hAnsi="Times New Roman"/>
          <w:sz w:val="24"/>
          <w:szCs w:val="24"/>
        </w:rPr>
        <w:t xml:space="preserve"> ownership of the outcome of work done, and also aiming to achieve the highest level and standards of excellence (Forbes Insights, 2014).</w:t>
      </w:r>
    </w:p>
    <w:p w:rsidR="00F2391A" w:rsidRPr="00FD0EA7" w:rsidRDefault="00D550A2" w:rsidP="000C09CE">
      <w:pPr>
        <w:spacing w:after="0" w:line="480" w:lineRule="auto"/>
        <w:ind w:firstLine="720"/>
        <w:contextualSpacing/>
        <w:jc w:val="both"/>
        <w:rPr>
          <w:rFonts w:ascii="Times New Roman" w:eastAsia="Times New Roman" w:hAnsi="Times New Roman"/>
          <w:sz w:val="24"/>
          <w:szCs w:val="24"/>
        </w:rPr>
      </w:pPr>
      <w:r w:rsidRPr="00D550A2">
        <w:rPr>
          <w:rFonts w:ascii="Times New Roman" w:hAnsi="Times New Roman"/>
          <w:sz w:val="24"/>
          <w:szCs w:val="24"/>
          <w:shd w:val="clear" w:color="auto" w:fill="FFFFFF"/>
        </w:rPr>
        <w:t>In conclusion, the role of a strategic planner in an organization is vital to the implementation of speculated strategies directed towards the achievement of the set objectives and goals</w:t>
      </w:r>
      <w:r w:rsidR="00961B38">
        <w:rPr>
          <w:rFonts w:ascii="Times New Roman" w:hAnsi="Times New Roman"/>
          <w:sz w:val="24"/>
          <w:szCs w:val="24"/>
          <w:shd w:val="clear" w:color="auto" w:fill="FFFFFF"/>
        </w:rPr>
        <w:t xml:space="preserve"> (</w:t>
      </w:r>
      <w:r w:rsidR="00961B38" w:rsidRPr="00DD374A">
        <w:rPr>
          <w:rFonts w:ascii="Times New Roman" w:eastAsia="Times New Roman" w:hAnsi="Times New Roman"/>
          <w:sz w:val="24"/>
          <w:szCs w:val="24"/>
        </w:rPr>
        <w:t>Ramírez &amp; Selsky, 2016</w:t>
      </w:r>
      <w:r w:rsidR="00961B38">
        <w:rPr>
          <w:rFonts w:ascii="Times New Roman" w:eastAsia="Times New Roman" w:hAnsi="Times New Roman"/>
          <w:sz w:val="24"/>
          <w:szCs w:val="24"/>
        </w:rPr>
        <w:t>)</w:t>
      </w:r>
      <w:r w:rsidRPr="00D550A2">
        <w:rPr>
          <w:rFonts w:ascii="Times New Roman" w:hAnsi="Times New Roman"/>
          <w:sz w:val="24"/>
          <w:szCs w:val="24"/>
          <w:shd w:val="clear" w:color="auto" w:fill="FFFFFF"/>
        </w:rPr>
        <w:t>. Moreover, a lot of considerations play a significant role in the adoption and implementation of approaches and concepts. For example, when considering a TQM strategy, it may be a challenge to implement it in a government agency. This is due to various factors such as the commitment of the employees, the allocation of resources, which is often inadequate, resistance of government agencies to change, and lack of development of customer relations, among others. Moreover, government agencies are similar to businesses; for example, they both are goal-driven, and they aim to meet the needs of a specific population. However, in many ways, these two entities are different. Precisely, their ownership is different since individuals often own businesses, while on the other hand, government agencies are owned by the government. Also, companies focus on the achievement of profits, unlike government agencies that aim to implement the assigned functions, which are often not profit-based. The implementation of specific approaches and concepts is often successful in certain agencies and not others. For instance, the implementation of a concept such as a customer delight could work in a business agency, unlike a government agency. Also, various processes can be implemented to ensure that the culture of quality is instilled in an organization. An excellent example is the development of a quality vision and quality values in an organization.</w:t>
      </w:r>
      <w:r w:rsidR="00FD0EA7">
        <w:rPr>
          <w:rFonts w:ascii="Times New Roman" w:eastAsia="Times New Roman" w:hAnsi="Times New Roman"/>
          <w:sz w:val="24"/>
          <w:szCs w:val="24"/>
        </w:rPr>
        <w:br w:type="page"/>
      </w:r>
    </w:p>
    <w:p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t>References</w:t>
      </w:r>
    </w:p>
    <w:p w:rsidR="00E83319" w:rsidRDefault="00E83319" w:rsidP="00E83319">
      <w:pPr>
        <w:spacing w:after="0" w:line="480" w:lineRule="auto"/>
        <w:ind w:left="720" w:hanging="720"/>
        <w:contextualSpacing/>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American Society of Quality </w:t>
      </w:r>
      <w:r w:rsidRPr="004853F4">
        <w:rPr>
          <w:rFonts w:ascii="Times New Roman" w:hAnsi="Times New Roman"/>
          <w:color w:val="000000"/>
          <w:sz w:val="24"/>
          <w:szCs w:val="24"/>
          <w:shd w:val="clear" w:color="auto" w:fill="FFFFFF"/>
        </w:rPr>
        <w:t xml:space="preserve">Total </w:t>
      </w:r>
      <w:r>
        <w:rPr>
          <w:rFonts w:ascii="Times New Roman" w:hAnsi="Times New Roman"/>
          <w:color w:val="000000"/>
          <w:sz w:val="24"/>
          <w:szCs w:val="24"/>
          <w:shd w:val="clear" w:color="auto" w:fill="FFFFFF"/>
        </w:rPr>
        <w:t xml:space="preserve">(ASQ). </w:t>
      </w:r>
      <w:r w:rsidRPr="004853F4">
        <w:rPr>
          <w:rFonts w:ascii="Times New Roman" w:hAnsi="Times New Roman"/>
          <w:color w:val="000000"/>
          <w:sz w:val="24"/>
          <w:szCs w:val="24"/>
          <w:shd w:val="clear" w:color="auto" w:fill="FFFFFF"/>
        </w:rPr>
        <w:t>(2020)</w:t>
      </w:r>
      <w:r>
        <w:rPr>
          <w:rFonts w:ascii="Times New Roman" w:hAnsi="Times New Roman"/>
          <w:color w:val="000000"/>
          <w:sz w:val="24"/>
          <w:szCs w:val="24"/>
          <w:shd w:val="clear" w:color="auto" w:fill="FFFFFF"/>
        </w:rPr>
        <w:t xml:space="preserve">. </w:t>
      </w:r>
      <w:r w:rsidRPr="004853F4">
        <w:rPr>
          <w:rFonts w:ascii="Times New Roman" w:hAnsi="Times New Roman"/>
          <w:color w:val="000000"/>
          <w:sz w:val="24"/>
          <w:szCs w:val="24"/>
          <w:shd w:val="clear" w:color="auto" w:fill="FFFFFF"/>
        </w:rPr>
        <w:t xml:space="preserve">Quality Management (TQM): What is TQM? | ASQ. Retrieved 14 August 2020, from </w:t>
      </w:r>
      <w:hyperlink r:id="rId7" w:history="1">
        <w:r w:rsidRPr="003C0347">
          <w:rPr>
            <w:rStyle w:val="Hyperlink"/>
            <w:rFonts w:ascii="Times New Roman" w:hAnsi="Times New Roman"/>
            <w:sz w:val="24"/>
            <w:szCs w:val="24"/>
            <w:shd w:val="clear" w:color="auto" w:fill="FFFFFF"/>
            <w:lang w:bidi="ar-SA"/>
          </w:rPr>
          <w:t>https://asq.org/quality-resources/total-quality-management</w:t>
        </w:r>
      </w:hyperlink>
      <w:r>
        <w:rPr>
          <w:rFonts w:ascii="Times New Roman" w:hAnsi="Times New Roman"/>
          <w:color w:val="000000"/>
          <w:sz w:val="24"/>
          <w:szCs w:val="24"/>
          <w:shd w:val="clear" w:color="auto" w:fill="FFFFFF"/>
        </w:rPr>
        <w:t>.</w:t>
      </w:r>
    </w:p>
    <w:p w:rsidR="00E34F14" w:rsidRDefault="00E34F14" w:rsidP="00E83319">
      <w:pPr>
        <w:spacing w:after="0" w:line="480" w:lineRule="auto"/>
        <w:ind w:left="720" w:hanging="720"/>
        <w:contextualSpacing/>
        <w:jc w:val="both"/>
        <w:rPr>
          <w:rFonts w:ascii="Times New Roman" w:hAnsi="Times New Roman"/>
          <w:sz w:val="24"/>
          <w:szCs w:val="24"/>
          <w:shd w:val="clear" w:color="auto" w:fill="FFFFFF"/>
        </w:rPr>
      </w:pPr>
      <w:r w:rsidRPr="00E34F14">
        <w:rPr>
          <w:rFonts w:ascii="Times New Roman" w:hAnsi="Times New Roman"/>
          <w:sz w:val="24"/>
          <w:szCs w:val="24"/>
          <w:shd w:val="clear" w:color="auto" w:fill="FFFFFF"/>
        </w:rPr>
        <w:t>Bromley, P., &amp; Meyer, J. W. (2017). “They are all organizations”: The cultural roots of blurring between the nonprofit, business, and government sectors. </w:t>
      </w:r>
      <w:r w:rsidRPr="00E34F14">
        <w:rPr>
          <w:rFonts w:ascii="Times New Roman" w:hAnsi="Times New Roman"/>
          <w:i/>
          <w:iCs/>
          <w:sz w:val="24"/>
          <w:szCs w:val="24"/>
          <w:shd w:val="clear" w:color="auto" w:fill="FFFFFF"/>
        </w:rPr>
        <w:t>Administration &amp; Society</w:t>
      </w:r>
      <w:r w:rsidRPr="00E34F14">
        <w:rPr>
          <w:rFonts w:ascii="Times New Roman" w:hAnsi="Times New Roman"/>
          <w:sz w:val="24"/>
          <w:szCs w:val="24"/>
          <w:shd w:val="clear" w:color="auto" w:fill="FFFFFF"/>
        </w:rPr>
        <w:t>, </w:t>
      </w:r>
      <w:r w:rsidRPr="00E34F14">
        <w:rPr>
          <w:rFonts w:ascii="Times New Roman" w:hAnsi="Times New Roman"/>
          <w:i/>
          <w:iCs/>
          <w:sz w:val="24"/>
          <w:szCs w:val="24"/>
          <w:shd w:val="clear" w:color="auto" w:fill="FFFFFF"/>
        </w:rPr>
        <w:t>49</w:t>
      </w:r>
      <w:r w:rsidRPr="00E34F14">
        <w:rPr>
          <w:rFonts w:ascii="Times New Roman" w:hAnsi="Times New Roman"/>
          <w:sz w:val="24"/>
          <w:szCs w:val="24"/>
          <w:shd w:val="clear" w:color="auto" w:fill="FFFFFF"/>
        </w:rPr>
        <w:t>(7), 939-966.</w:t>
      </w:r>
    </w:p>
    <w:p w:rsidR="003A5073" w:rsidRDefault="002367C9" w:rsidP="003A5073">
      <w:pPr>
        <w:spacing w:after="0" w:line="480" w:lineRule="auto"/>
        <w:ind w:left="720" w:hanging="720"/>
        <w:contextualSpacing/>
        <w:jc w:val="both"/>
        <w:rPr>
          <w:rFonts w:ascii="Times New Roman" w:hAnsi="Times New Roman"/>
          <w:color w:val="000000"/>
          <w:sz w:val="24"/>
          <w:szCs w:val="24"/>
          <w:shd w:val="clear" w:color="auto" w:fill="FFFFFF"/>
        </w:rPr>
      </w:pPr>
      <w:r w:rsidRPr="002367C9">
        <w:rPr>
          <w:rFonts w:ascii="Times New Roman" w:hAnsi="Times New Roman"/>
          <w:color w:val="000000"/>
          <w:sz w:val="24"/>
          <w:szCs w:val="24"/>
          <w:shd w:val="clear" w:color="auto" w:fill="FFFFFF"/>
        </w:rPr>
        <w:t xml:space="preserve">Center for Disease Control and Prevention (CDC). (2020). Mission, Role and Pledge | About | CDC. Retrieved 14 August 2020, from </w:t>
      </w:r>
      <w:hyperlink r:id="rId8" w:history="1">
        <w:r w:rsidRPr="003C0347">
          <w:rPr>
            <w:rStyle w:val="Hyperlink"/>
            <w:rFonts w:ascii="Times New Roman" w:hAnsi="Times New Roman"/>
            <w:sz w:val="24"/>
            <w:szCs w:val="24"/>
            <w:shd w:val="clear" w:color="auto" w:fill="FFFFFF"/>
            <w:lang w:bidi="ar-SA"/>
          </w:rPr>
          <w:t>https://www.cdc.gov/about/organization/mission.htm</w:t>
        </w:r>
      </w:hyperlink>
    </w:p>
    <w:p w:rsidR="00257BE3" w:rsidRDefault="00257BE3" w:rsidP="003A5073">
      <w:pPr>
        <w:spacing w:after="0" w:line="480" w:lineRule="auto"/>
        <w:ind w:left="720" w:hanging="720"/>
        <w:contextualSpacing/>
        <w:jc w:val="both"/>
        <w:rPr>
          <w:rFonts w:ascii="Times New Roman" w:hAnsi="Times New Roman"/>
          <w:sz w:val="24"/>
          <w:szCs w:val="24"/>
          <w:shd w:val="clear" w:color="auto" w:fill="FFFFFF"/>
        </w:rPr>
      </w:pPr>
      <w:r w:rsidRPr="00257BE3">
        <w:rPr>
          <w:rFonts w:ascii="Times New Roman" w:hAnsi="Times New Roman"/>
          <w:sz w:val="24"/>
          <w:szCs w:val="24"/>
          <w:shd w:val="clear" w:color="auto" w:fill="FFFFFF"/>
        </w:rPr>
        <w:t xml:space="preserve">Dahiya, M., &amp; Bhatia, D. (2016). Challenges </w:t>
      </w:r>
      <w:r w:rsidR="003A5073" w:rsidRPr="00257BE3">
        <w:rPr>
          <w:rFonts w:ascii="Times New Roman" w:hAnsi="Times New Roman"/>
          <w:sz w:val="24"/>
          <w:szCs w:val="24"/>
          <w:shd w:val="clear" w:color="auto" w:fill="FFFFFF"/>
        </w:rPr>
        <w:t xml:space="preserve">in </w:t>
      </w:r>
      <w:r w:rsidRPr="00257BE3">
        <w:rPr>
          <w:rFonts w:ascii="Times New Roman" w:hAnsi="Times New Roman"/>
          <w:sz w:val="24"/>
          <w:szCs w:val="24"/>
          <w:shd w:val="clear" w:color="auto" w:fill="FFFFFF"/>
        </w:rPr>
        <w:t>Implementing Total Quality Management (TQM). </w:t>
      </w:r>
      <w:r w:rsidRPr="00257BE3">
        <w:rPr>
          <w:rFonts w:ascii="Times New Roman" w:hAnsi="Times New Roman"/>
          <w:i/>
          <w:iCs/>
          <w:sz w:val="24"/>
          <w:szCs w:val="24"/>
          <w:shd w:val="clear" w:color="auto" w:fill="FFFFFF"/>
        </w:rPr>
        <w:t>International Journal of Engineering Research &amp; Technology</w:t>
      </w:r>
      <w:r w:rsidRPr="00257BE3">
        <w:rPr>
          <w:rFonts w:ascii="Times New Roman" w:hAnsi="Times New Roman"/>
          <w:sz w:val="24"/>
          <w:szCs w:val="24"/>
          <w:shd w:val="clear" w:color="auto" w:fill="FFFFFF"/>
        </w:rPr>
        <w:t>, </w:t>
      </w:r>
      <w:r w:rsidRPr="00257BE3">
        <w:rPr>
          <w:rFonts w:ascii="Times New Roman" w:hAnsi="Times New Roman"/>
          <w:i/>
          <w:iCs/>
          <w:sz w:val="24"/>
          <w:szCs w:val="24"/>
          <w:shd w:val="clear" w:color="auto" w:fill="FFFFFF"/>
        </w:rPr>
        <w:t>2</w:t>
      </w:r>
      <w:r w:rsidRPr="00257BE3">
        <w:rPr>
          <w:rFonts w:ascii="Times New Roman" w:hAnsi="Times New Roman"/>
          <w:sz w:val="24"/>
          <w:szCs w:val="24"/>
          <w:shd w:val="clear" w:color="auto" w:fill="FFFFFF"/>
        </w:rPr>
        <w:t>(3), 1-3.</w:t>
      </w:r>
    </w:p>
    <w:p w:rsidR="00BB674A" w:rsidRDefault="00D94D74" w:rsidP="003A5073">
      <w:pPr>
        <w:spacing w:after="0" w:line="480" w:lineRule="auto"/>
        <w:ind w:left="720" w:hanging="720"/>
        <w:contextualSpacing/>
        <w:jc w:val="both"/>
        <w:rPr>
          <w:rFonts w:ascii="Times New Roman" w:hAnsi="Times New Roman"/>
          <w:color w:val="000000"/>
          <w:sz w:val="24"/>
          <w:szCs w:val="24"/>
          <w:shd w:val="clear" w:color="auto" w:fill="FFFFFF"/>
        </w:rPr>
      </w:pPr>
      <w:r>
        <w:rPr>
          <w:rFonts w:ascii="Times New Roman" w:hAnsi="Times New Roman"/>
          <w:sz w:val="24"/>
          <w:szCs w:val="24"/>
          <w:shd w:val="clear" w:color="auto" w:fill="FFFFFF"/>
        </w:rPr>
        <w:t xml:space="preserve">Forbes </w:t>
      </w:r>
      <w:r w:rsidR="00BB674A" w:rsidRPr="00BB674A">
        <w:rPr>
          <w:rFonts w:ascii="Times New Roman" w:hAnsi="Times New Roman"/>
          <w:sz w:val="24"/>
          <w:szCs w:val="24"/>
          <w:shd w:val="clear" w:color="auto" w:fill="FFFFFF"/>
        </w:rPr>
        <w:t>Insights</w:t>
      </w:r>
      <w:r>
        <w:rPr>
          <w:rFonts w:ascii="Times New Roman" w:hAnsi="Times New Roman"/>
          <w:sz w:val="24"/>
          <w:szCs w:val="24"/>
          <w:shd w:val="clear" w:color="auto" w:fill="FFFFFF"/>
        </w:rPr>
        <w:t>.</w:t>
      </w:r>
      <w:r w:rsidR="00BB674A" w:rsidRPr="00BB674A">
        <w:rPr>
          <w:rFonts w:ascii="Times New Roman" w:hAnsi="Times New Roman"/>
          <w:sz w:val="24"/>
          <w:szCs w:val="24"/>
          <w:shd w:val="clear" w:color="auto" w:fill="FFFFFF"/>
        </w:rPr>
        <w:t xml:space="preserve">  (201</w:t>
      </w:r>
      <w:r w:rsidR="00350155">
        <w:rPr>
          <w:rFonts w:ascii="Times New Roman" w:hAnsi="Times New Roman"/>
          <w:sz w:val="24"/>
          <w:szCs w:val="24"/>
          <w:shd w:val="clear" w:color="auto" w:fill="FFFFFF"/>
        </w:rPr>
        <w:t>4</w:t>
      </w:r>
      <w:r w:rsidR="00BB674A" w:rsidRPr="00BB674A">
        <w:rPr>
          <w:rFonts w:ascii="Times New Roman" w:hAnsi="Times New Roman"/>
          <w:sz w:val="24"/>
          <w:szCs w:val="24"/>
          <w:shd w:val="clear" w:color="auto" w:fill="FFFFFF"/>
        </w:rPr>
        <w:t>). Culture of Quality: Accelerating Growth and Performance in the Enterprise.</w:t>
      </w:r>
      <w:r w:rsidR="00BB674A">
        <w:rPr>
          <w:rFonts w:ascii="Times New Roman" w:hAnsi="Times New Roman"/>
          <w:color w:val="000000"/>
          <w:sz w:val="24"/>
          <w:szCs w:val="24"/>
          <w:shd w:val="clear" w:color="auto" w:fill="FFFFFF"/>
        </w:rPr>
        <w:t xml:space="preserve">American Society of Quality </w:t>
      </w:r>
      <w:r w:rsidR="00BB674A" w:rsidRPr="004853F4">
        <w:rPr>
          <w:rFonts w:ascii="Times New Roman" w:hAnsi="Times New Roman"/>
          <w:color w:val="000000"/>
          <w:sz w:val="24"/>
          <w:szCs w:val="24"/>
          <w:shd w:val="clear" w:color="auto" w:fill="FFFFFF"/>
        </w:rPr>
        <w:t xml:space="preserve">Total </w:t>
      </w:r>
      <w:r w:rsidR="00BB674A">
        <w:rPr>
          <w:rFonts w:ascii="Times New Roman" w:hAnsi="Times New Roman"/>
          <w:color w:val="000000"/>
          <w:sz w:val="24"/>
          <w:szCs w:val="24"/>
          <w:shd w:val="clear" w:color="auto" w:fill="FFFFFF"/>
        </w:rPr>
        <w:t>(ASQ).</w:t>
      </w:r>
      <w:r>
        <w:rPr>
          <w:rFonts w:ascii="Times New Roman" w:hAnsi="Times New Roman"/>
          <w:color w:val="000000"/>
          <w:sz w:val="24"/>
          <w:szCs w:val="24"/>
          <w:shd w:val="clear" w:color="auto" w:fill="FFFFFF"/>
        </w:rPr>
        <w:t xml:space="preserve"> Retrieved 14 August 202, from </w:t>
      </w:r>
      <w:hyperlink r:id="rId9" w:history="1">
        <w:r w:rsidRPr="003C0347">
          <w:rPr>
            <w:rStyle w:val="Hyperlink"/>
            <w:rFonts w:ascii="Times New Roman" w:hAnsi="Times New Roman"/>
            <w:sz w:val="24"/>
            <w:szCs w:val="24"/>
            <w:shd w:val="clear" w:color="auto" w:fill="FFFFFF"/>
            <w:lang w:bidi="ar-SA"/>
          </w:rPr>
          <w:t>https://images.forbes.com/forbesinsights/StudyPDFs/ASQ_CultureofQuality_REPORT.pdf</w:t>
        </w:r>
      </w:hyperlink>
    </w:p>
    <w:p w:rsidR="00BB674A" w:rsidRDefault="00BB674A" w:rsidP="00867721">
      <w:pPr>
        <w:spacing w:after="0" w:line="480" w:lineRule="auto"/>
        <w:ind w:left="720" w:hanging="720"/>
        <w:contextualSpacing/>
        <w:jc w:val="both"/>
        <w:rPr>
          <w:rFonts w:ascii="Times New Roman" w:hAnsi="Times New Roman"/>
          <w:color w:val="000000"/>
          <w:sz w:val="24"/>
          <w:szCs w:val="24"/>
          <w:shd w:val="clear" w:color="auto" w:fill="FFFFFF"/>
        </w:rPr>
      </w:pPr>
      <w:r w:rsidRPr="00E3324A">
        <w:rPr>
          <w:rFonts w:ascii="Times New Roman" w:hAnsi="Times New Roman"/>
          <w:sz w:val="24"/>
          <w:szCs w:val="24"/>
          <w:shd w:val="clear" w:color="auto" w:fill="FFFFFF"/>
        </w:rPr>
        <w:t>Kiran, D. R. (2016). </w:t>
      </w:r>
      <w:r w:rsidRPr="00E3324A">
        <w:rPr>
          <w:rFonts w:ascii="Times New Roman" w:hAnsi="Times New Roman"/>
          <w:i/>
          <w:iCs/>
          <w:sz w:val="24"/>
          <w:szCs w:val="24"/>
          <w:shd w:val="clear" w:color="auto" w:fill="FFFFFF"/>
        </w:rPr>
        <w:t>Total quality management: Key concepts and case studies</w:t>
      </w:r>
      <w:r w:rsidRPr="00E3324A">
        <w:rPr>
          <w:rFonts w:ascii="Times New Roman" w:hAnsi="Times New Roman"/>
          <w:sz w:val="24"/>
          <w:szCs w:val="24"/>
          <w:shd w:val="clear" w:color="auto" w:fill="FFFFFF"/>
        </w:rPr>
        <w:t>. Butterworth-Heinemann.</w:t>
      </w:r>
    </w:p>
    <w:p w:rsidR="00867721" w:rsidRDefault="00867721" w:rsidP="00867721">
      <w:pPr>
        <w:spacing w:after="0" w:line="480" w:lineRule="auto"/>
        <w:ind w:left="720" w:hanging="720"/>
        <w:contextualSpacing/>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National Institute of Health (NIH). </w:t>
      </w:r>
      <w:r w:rsidRPr="00867721">
        <w:rPr>
          <w:rFonts w:ascii="Times New Roman" w:hAnsi="Times New Roman"/>
          <w:color w:val="000000"/>
          <w:sz w:val="24"/>
          <w:szCs w:val="24"/>
          <w:shd w:val="clear" w:color="auto" w:fill="FFFFFF"/>
        </w:rPr>
        <w:t xml:space="preserve">(2020).Who We Are. Retrieved 14 August 2020, from </w:t>
      </w:r>
      <w:hyperlink r:id="rId10" w:history="1">
        <w:r w:rsidRPr="003C0347">
          <w:rPr>
            <w:rStyle w:val="Hyperlink"/>
            <w:rFonts w:ascii="Times New Roman" w:hAnsi="Times New Roman"/>
            <w:sz w:val="24"/>
            <w:szCs w:val="24"/>
            <w:shd w:val="clear" w:color="auto" w:fill="FFFFFF"/>
            <w:lang w:bidi="ar-SA"/>
          </w:rPr>
          <w:t>https://www.nih.gov/about-nih/who-we-are</w:t>
        </w:r>
      </w:hyperlink>
    </w:p>
    <w:p w:rsidR="00565A16" w:rsidRPr="00565A16" w:rsidRDefault="00565A16" w:rsidP="00D603E0">
      <w:pPr>
        <w:spacing w:after="0" w:line="480" w:lineRule="auto"/>
        <w:ind w:left="720" w:hanging="720"/>
        <w:contextualSpacing/>
        <w:jc w:val="both"/>
        <w:rPr>
          <w:rFonts w:ascii="Times New Roman" w:hAnsi="Times New Roman"/>
          <w:sz w:val="24"/>
          <w:szCs w:val="24"/>
          <w:shd w:val="clear" w:color="auto" w:fill="FFFFFF"/>
        </w:rPr>
      </w:pPr>
      <w:r w:rsidRPr="00565A16">
        <w:rPr>
          <w:rFonts w:ascii="Times New Roman" w:hAnsi="Times New Roman"/>
          <w:sz w:val="24"/>
          <w:szCs w:val="24"/>
          <w:shd w:val="clear" w:color="auto" w:fill="FFFFFF"/>
        </w:rPr>
        <w:t>Psomas, E., Vouzas, F., Bouranta, N., &amp; Tasiou, M. (2017). Effects of total quality management in local authorities. </w:t>
      </w:r>
      <w:r w:rsidRPr="00565A16">
        <w:rPr>
          <w:rFonts w:ascii="Times New Roman" w:hAnsi="Times New Roman"/>
          <w:i/>
          <w:iCs/>
          <w:sz w:val="24"/>
          <w:szCs w:val="24"/>
          <w:shd w:val="clear" w:color="auto" w:fill="FFFFFF"/>
        </w:rPr>
        <w:t>International journal of quality and service sciences</w:t>
      </w:r>
      <w:r w:rsidRPr="00565A16">
        <w:rPr>
          <w:rFonts w:ascii="Times New Roman" w:hAnsi="Times New Roman"/>
          <w:sz w:val="24"/>
          <w:szCs w:val="24"/>
          <w:shd w:val="clear" w:color="auto" w:fill="FFFFFF"/>
        </w:rPr>
        <w:t>.</w:t>
      </w:r>
    </w:p>
    <w:p w:rsidR="00E3324A" w:rsidRDefault="00E3324A" w:rsidP="00D603E0">
      <w:pPr>
        <w:spacing w:after="0" w:line="480" w:lineRule="auto"/>
        <w:ind w:left="720" w:hanging="720"/>
        <w:contextualSpacing/>
        <w:jc w:val="both"/>
        <w:rPr>
          <w:rFonts w:ascii="Times New Roman" w:hAnsi="Times New Roman"/>
          <w:sz w:val="24"/>
          <w:szCs w:val="24"/>
          <w:shd w:val="clear" w:color="auto" w:fill="FFFFFF"/>
        </w:rPr>
      </w:pPr>
      <w:r w:rsidRPr="00E3324A">
        <w:rPr>
          <w:rFonts w:ascii="Times New Roman" w:hAnsi="Times New Roman"/>
          <w:sz w:val="24"/>
          <w:szCs w:val="24"/>
          <w:shd w:val="clear" w:color="auto" w:fill="FFFFFF"/>
        </w:rPr>
        <w:t>Ramírez, R., &amp; Selsky, J. W. (2016). Strategic planning in turbulent environments: A social ecology approach to scenarios. </w:t>
      </w:r>
      <w:r w:rsidRPr="00E3324A">
        <w:rPr>
          <w:rFonts w:ascii="Times New Roman" w:hAnsi="Times New Roman"/>
          <w:i/>
          <w:iCs/>
          <w:sz w:val="24"/>
          <w:szCs w:val="24"/>
          <w:shd w:val="clear" w:color="auto" w:fill="FFFFFF"/>
        </w:rPr>
        <w:t>Long Range Planning</w:t>
      </w:r>
      <w:r w:rsidRPr="00E3324A">
        <w:rPr>
          <w:rFonts w:ascii="Times New Roman" w:hAnsi="Times New Roman"/>
          <w:sz w:val="24"/>
          <w:szCs w:val="24"/>
          <w:shd w:val="clear" w:color="auto" w:fill="FFFFFF"/>
        </w:rPr>
        <w:t>, </w:t>
      </w:r>
      <w:r w:rsidRPr="00E3324A">
        <w:rPr>
          <w:rFonts w:ascii="Times New Roman" w:hAnsi="Times New Roman"/>
          <w:i/>
          <w:iCs/>
          <w:sz w:val="24"/>
          <w:szCs w:val="24"/>
          <w:shd w:val="clear" w:color="auto" w:fill="FFFFFF"/>
        </w:rPr>
        <w:t>49</w:t>
      </w:r>
      <w:r w:rsidRPr="00E3324A">
        <w:rPr>
          <w:rFonts w:ascii="Times New Roman" w:hAnsi="Times New Roman"/>
          <w:sz w:val="24"/>
          <w:szCs w:val="24"/>
          <w:shd w:val="clear" w:color="auto" w:fill="FFFFFF"/>
        </w:rPr>
        <w:t>(1), 90-102.</w:t>
      </w:r>
    </w:p>
    <w:p w:rsidR="00E83319" w:rsidRDefault="00E83319" w:rsidP="00D603E0">
      <w:pPr>
        <w:spacing w:after="0" w:line="480" w:lineRule="auto"/>
        <w:ind w:left="720" w:hanging="720"/>
        <w:contextualSpacing/>
        <w:jc w:val="both"/>
        <w:rPr>
          <w:rFonts w:ascii="Times New Roman" w:hAnsi="Times New Roman"/>
          <w:sz w:val="24"/>
          <w:szCs w:val="24"/>
          <w:shd w:val="clear" w:color="auto" w:fill="FFFFFF"/>
        </w:rPr>
      </w:pPr>
      <w:r w:rsidRPr="00E83319">
        <w:rPr>
          <w:rFonts w:ascii="Times New Roman" w:hAnsi="Times New Roman"/>
          <w:sz w:val="24"/>
          <w:szCs w:val="24"/>
          <w:shd w:val="clear" w:color="auto" w:fill="FFFFFF"/>
        </w:rPr>
        <w:t>Tyasti, A. E., &amp; Caraka, R. E. (2017). A Preview of Total Quality Management (TQM) in Public Services. </w:t>
      </w:r>
      <w:r w:rsidRPr="00E83319">
        <w:rPr>
          <w:rFonts w:ascii="Times New Roman" w:hAnsi="Times New Roman"/>
          <w:i/>
          <w:iCs/>
          <w:sz w:val="24"/>
          <w:szCs w:val="24"/>
          <w:shd w:val="clear" w:color="auto" w:fill="FFFFFF"/>
        </w:rPr>
        <w:t>E-Jurnal Ekonomi dan Bisnis Universitas Udayana</w:t>
      </w:r>
      <w:r w:rsidRPr="00E83319">
        <w:rPr>
          <w:rFonts w:ascii="Times New Roman" w:hAnsi="Times New Roman"/>
          <w:sz w:val="24"/>
          <w:szCs w:val="24"/>
          <w:shd w:val="clear" w:color="auto" w:fill="FFFFFF"/>
        </w:rPr>
        <w:t>, </w:t>
      </w:r>
      <w:r w:rsidRPr="00E83319">
        <w:rPr>
          <w:rFonts w:ascii="Times New Roman" w:hAnsi="Times New Roman"/>
          <w:i/>
          <w:iCs/>
          <w:sz w:val="24"/>
          <w:szCs w:val="24"/>
          <w:shd w:val="clear" w:color="auto" w:fill="FFFFFF"/>
        </w:rPr>
        <w:t>6</w:t>
      </w:r>
      <w:r w:rsidRPr="00E83319">
        <w:rPr>
          <w:rFonts w:ascii="Times New Roman" w:hAnsi="Times New Roman"/>
          <w:sz w:val="24"/>
          <w:szCs w:val="24"/>
          <w:shd w:val="clear" w:color="auto" w:fill="FFFFFF"/>
        </w:rPr>
        <w:t>, 3285-3290.</w:t>
      </w:r>
    </w:p>
    <w:p w:rsidR="00130F76" w:rsidRDefault="00130F76" w:rsidP="00D603E0">
      <w:pPr>
        <w:spacing w:after="0" w:line="480" w:lineRule="auto"/>
        <w:ind w:left="720" w:hanging="720"/>
        <w:contextualSpacing/>
        <w:jc w:val="both"/>
        <w:rPr>
          <w:rFonts w:ascii="Times New Roman" w:hAnsi="Times New Roman"/>
          <w:sz w:val="24"/>
          <w:szCs w:val="24"/>
          <w:shd w:val="clear" w:color="auto" w:fill="FFFFFF"/>
        </w:rPr>
      </w:pPr>
      <w:r w:rsidRPr="00130F76">
        <w:rPr>
          <w:rFonts w:ascii="Times New Roman" w:hAnsi="Times New Roman"/>
          <w:sz w:val="24"/>
          <w:szCs w:val="24"/>
          <w:shd w:val="clear" w:color="auto" w:fill="FFFFFF"/>
        </w:rPr>
        <w:t>Yang, C. C. (2017). The evolution of quality concepts and the related quality management. In </w:t>
      </w:r>
      <w:r w:rsidRPr="00130F76">
        <w:rPr>
          <w:rFonts w:ascii="Times New Roman" w:hAnsi="Times New Roman"/>
          <w:i/>
          <w:iCs/>
          <w:sz w:val="24"/>
          <w:szCs w:val="24"/>
          <w:shd w:val="clear" w:color="auto" w:fill="FFFFFF"/>
        </w:rPr>
        <w:t>Quality Control and Assurance-An Ancient Greek Term Re-Mastered</w:t>
      </w:r>
      <w:r w:rsidRPr="00130F76">
        <w:rPr>
          <w:rFonts w:ascii="Times New Roman" w:hAnsi="Times New Roman"/>
          <w:sz w:val="24"/>
          <w:szCs w:val="24"/>
          <w:shd w:val="clear" w:color="auto" w:fill="FFFFFF"/>
        </w:rPr>
        <w:t>. IntechOpen.</w:t>
      </w:r>
    </w:p>
    <w:p w:rsidR="00BB674A" w:rsidRPr="00130F76" w:rsidRDefault="00BB674A" w:rsidP="00D603E0">
      <w:pPr>
        <w:spacing w:after="0" w:line="480" w:lineRule="auto"/>
        <w:ind w:left="720" w:hanging="720"/>
        <w:contextualSpacing/>
        <w:jc w:val="both"/>
        <w:rPr>
          <w:rFonts w:ascii="Times New Roman" w:hAnsi="Times New Roman"/>
          <w:sz w:val="24"/>
          <w:szCs w:val="24"/>
          <w:shd w:val="clear" w:color="auto" w:fill="FFFFFF"/>
        </w:rPr>
      </w:pPr>
    </w:p>
    <w:sectPr w:rsidR="00BB674A" w:rsidRPr="00130F76" w:rsidSect="00A22F90">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4A3D" w:rsidRDefault="00E24A3D">
      <w:r>
        <w:separator/>
      </w:r>
    </w:p>
  </w:endnote>
  <w:endnote w:type="continuationSeparator" w:id="1">
    <w:p w:rsidR="00E24A3D" w:rsidRDefault="00E24A3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4A3D" w:rsidRDefault="00E24A3D">
      <w:r>
        <w:separator/>
      </w:r>
    </w:p>
  </w:footnote>
  <w:footnote w:type="continuationSeparator" w:id="1">
    <w:p w:rsidR="00E24A3D" w:rsidRDefault="00E24A3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74A" w:rsidRPr="00A40055" w:rsidRDefault="00DD374A">
    <w:pPr>
      <w:spacing w:after="0" w:line="480" w:lineRule="auto"/>
      <w:contextualSpacing/>
      <w:rPr>
        <w:rFonts w:ascii="Times New Roman" w:hAnsi="Times New Roman"/>
      </w:rPr>
    </w:pPr>
    <w:r>
      <w:rPr>
        <w:rFonts w:ascii="Times New Roman" w:hAnsi="Times New Roman"/>
        <w:sz w:val="24"/>
      </w:rPr>
      <w:t>IMPLEMENTATION OF TQM IN GOVERNMENT AGENCIES</w:t>
    </w:r>
    <w:r w:rsidR="008038CF">
      <w:rPr>
        <w:rFonts w:ascii="Times New Roman" w:hAnsi="Times New Roman"/>
        <w:sz w:val="24"/>
      </w:rPr>
      <w:t xml:space="preserve">                                            </w:t>
    </w:r>
    <w:r w:rsidR="00173171" w:rsidRPr="00A40055">
      <w:rPr>
        <w:rFonts w:ascii="Times New Roman" w:hAnsi="Times New Roman"/>
        <w:sz w:val="24"/>
        <w:szCs w:val="24"/>
      </w:rPr>
      <w:fldChar w:fldCharType="begin"/>
    </w:r>
    <w:r w:rsidRPr="00A40055">
      <w:rPr>
        <w:rFonts w:ascii="Times New Roman" w:hAnsi="Times New Roman"/>
        <w:sz w:val="24"/>
        <w:szCs w:val="24"/>
      </w:rPr>
      <w:instrText xml:space="preserve"> PAGE </w:instrText>
    </w:r>
    <w:r w:rsidR="00173171" w:rsidRPr="00A40055">
      <w:rPr>
        <w:rFonts w:ascii="Times New Roman" w:hAnsi="Times New Roman"/>
        <w:sz w:val="24"/>
        <w:szCs w:val="24"/>
      </w:rPr>
      <w:fldChar w:fldCharType="separate"/>
    </w:r>
    <w:r w:rsidR="003E1B03">
      <w:rPr>
        <w:rFonts w:ascii="Times New Roman" w:hAnsi="Times New Roman"/>
        <w:noProof/>
        <w:sz w:val="24"/>
        <w:szCs w:val="24"/>
      </w:rPr>
      <w:t>13</w:t>
    </w:r>
    <w:r w:rsidR="00173171"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74A" w:rsidRDefault="00DD374A" w:rsidP="00C7314B">
    <w:pPr>
      <w:spacing w:after="0" w:line="480" w:lineRule="auto"/>
    </w:pPr>
    <w:r>
      <w:rPr>
        <w:rFonts w:ascii="Times New Roman" w:hAnsi="Times New Roman"/>
        <w:sz w:val="24"/>
      </w:rPr>
      <w:t xml:space="preserve">Running head: IMPLEMENTATION OF TQM IN GOVERNMENT AGENCIES </w:t>
    </w:r>
    <w:r w:rsidR="008038CF">
      <w:rPr>
        <w:rFonts w:ascii="Times New Roman" w:hAnsi="Times New Roman"/>
        <w:sz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2A77"/>
    <w:rsid w:val="00007DB9"/>
    <w:rsid w:val="000132C3"/>
    <w:rsid w:val="000132E3"/>
    <w:rsid w:val="00013DD9"/>
    <w:rsid w:val="0001470F"/>
    <w:rsid w:val="00024D43"/>
    <w:rsid w:val="00025673"/>
    <w:rsid w:val="00026B04"/>
    <w:rsid w:val="000271C6"/>
    <w:rsid w:val="0002753B"/>
    <w:rsid w:val="0003177F"/>
    <w:rsid w:val="00044B2D"/>
    <w:rsid w:val="000465F4"/>
    <w:rsid w:val="00050361"/>
    <w:rsid w:val="00054BF6"/>
    <w:rsid w:val="000678D5"/>
    <w:rsid w:val="000751B3"/>
    <w:rsid w:val="00080FCD"/>
    <w:rsid w:val="000834AF"/>
    <w:rsid w:val="000855AE"/>
    <w:rsid w:val="00087B62"/>
    <w:rsid w:val="00090F60"/>
    <w:rsid w:val="0009445E"/>
    <w:rsid w:val="000A25A0"/>
    <w:rsid w:val="000A5C4E"/>
    <w:rsid w:val="000A5CA4"/>
    <w:rsid w:val="000B4FBD"/>
    <w:rsid w:val="000B5772"/>
    <w:rsid w:val="000B59E7"/>
    <w:rsid w:val="000C09CE"/>
    <w:rsid w:val="000C5BB3"/>
    <w:rsid w:val="000C5DDA"/>
    <w:rsid w:val="000E5397"/>
    <w:rsid w:val="000F1829"/>
    <w:rsid w:val="000F2717"/>
    <w:rsid w:val="000F5A80"/>
    <w:rsid w:val="000F5CBD"/>
    <w:rsid w:val="00107E33"/>
    <w:rsid w:val="00107F64"/>
    <w:rsid w:val="00113FFC"/>
    <w:rsid w:val="001171AF"/>
    <w:rsid w:val="00124335"/>
    <w:rsid w:val="0013043C"/>
    <w:rsid w:val="00130868"/>
    <w:rsid w:val="00130F76"/>
    <w:rsid w:val="001319E4"/>
    <w:rsid w:val="00137B20"/>
    <w:rsid w:val="00140CDE"/>
    <w:rsid w:val="0014634A"/>
    <w:rsid w:val="0015018F"/>
    <w:rsid w:val="00150263"/>
    <w:rsid w:val="00150877"/>
    <w:rsid w:val="00152AC5"/>
    <w:rsid w:val="00154E03"/>
    <w:rsid w:val="00173171"/>
    <w:rsid w:val="0019508D"/>
    <w:rsid w:val="001A3A67"/>
    <w:rsid w:val="001A6C5C"/>
    <w:rsid w:val="001D1348"/>
    <w:rsid w:val="001D149A"/>
    <w:rsid w:val="001F04E2"/>
    <w:rsid w:val="0020419B"/>
    <w:rsid w:val="00205FF1"/>
    <w:rsid w:val="00223D21"/>
    <w:rsid w:val="00227CDF"/>
    <w:rsid w:val="00234B7C"/>
    <w:rsid w:val="002367C9"/>
    <w:rsid w:val="002412CD"/>
    <w:rsid w:val="00257BE3"/>
    <w:rsid w:val="00262153"/>
    <w:rsid w:val="00264007"/>
    <w:rsid w:val="002923A8"/>
    <w:rsid w:val="00293C24"/>
    <w:rsid w:val="00294968"/>
    <w:rsid w:val="002A1599"/>
    <w:rsid w:val="002A3409"/>
    <w:rsid w:val="002C0920"/>
    <w:rsid w:val="002C23B5"/>
    <w:rsid w:val="002D4C10"/>
    <w:rsid w:val="002D7883"/>
    <w:rsid w:val="002D7967"/>
    <w:rsid w:val="002E1D96"/>
    <w:rsid w:val="002E2056"/>
    <w:rsid w:val="002F769D"/>
    <w:rsid w:val="003073D4"/>
    <w:rsid w:val="003154AA"/>
    <w:rsid w:val="003338FC"/>
    <w:rsid w:val="003351A8"/>
    <w:rsid w:val="00337292"/>
    <w:rsid w:val="00350155"/>
    <w:rsid w:val="003505EC"/>
    <w:rsid w:val="0036783A"/>
    <w:rsid w:val="00375E7B"/>
    <w:rsid w:val="00384DF8"/>
    <w:rsid w:val="00395809"/>
    <w:rsid w:val="003A0CDE"/>
    <w:rsid w:val="003A5073"/>
    <w:rsid w:val="003A5DBF"/>
    <w:rsid w:val="003A6485"/>
    <w:rsid w:val="003B0564"/>
    <w:rsid w:val="003B3C46"/>
    <w:rsid w:val="003B584B"/>
    <w:rsid w:val="003C01F1"/>
    <w:rsid w:val="003C5C82"/>
    <w:rsid w:val="003C778C"/>
    <w:rsid w:val="003D06F5"/>
    <w:rsid w:val="003D2A3A"/>
    <w:rsid w:val="003D6FDA"/>
    <w:rsid w:val="003E028D"/>
    <w:rsid w:val="003E0EE2"/>
    <w:rsid w:val="003E1B03"/>
    <w:rsid w:val="003E1E5E"/>
    <w:rsid w:val="003E565E"/>
    <w:rsid w:val="003E7CB9"/>
    <w:rsid w:val="003F2D8D"/>
    <w:rsid w:val="00401CE1"/>
    <w:rsid w:val="00402BE3"/>
    <w:rsid w:val="00404334"/>
    <w:rsid w:val="004165AE"/>
    <w:rsid w:val="00424C82"/>
    <w:rsid w:val="004342CC"/>
    <w:rsid w:val="00435F82"/>
    <w:rsid w:val="00443DB6"/>
    <w:rsid w:val="004447C1"/>
    <w:rsid w:val="00453ACC"/>
    <w:rsid w:val="00456A51"/>
    <w:rsid w:val="0046058B"/>
    <w:rsid w:val="004673AF"/>
    <w:rsid w:val="00470CCD"/>
    <w:rsid w:val="00475DDA"/>
    <w:rsid w:val="00480E2B"/>
    <w:rsid w:val="00481F33"/>
    <w:rsid w:val="004853F4"/>
    <w:rsid w:val="0049398A"/>
    <w:rsid w:val="00496840"/>
    <w:rsid w:val="004B1F02"/>
    <w:rsid w:val="004C294C"/>
    <w:rsid w:val="004C3D37"/>
    <w:rsid w:val="004D0693"/>
    <w:rsid w:val="004D4D99"/>
    <w:rsid w:val="004D7700"/>
    <w:rsid w:val="004E1F5C"/>
    <w:rsid w:val="004E28D3"/>
    <w:rsid w:val="0052453D"/>
    <w:rsid w:val="005421E9"/>
    <w:rsid w:val="00544438"/>
    <w:rsid w:val="00547D9A"/>
    <w:rsid w:val="00550321"/>
    <w:rsid w:val="00553930"/>
    <w:rsid w:val="00564D97"/>
    <w:rsid w:val="00565A16"/>
    <w:rsid w:val="005737A3"/>
    <w:rsid w:val="00574DB7"/>
    <w:rsid w:val="00585455"/>
    <w:rsid w:val="005862B9"/>
    <w:rsid w:val="00593461"/>
    <w:rsid w:val="0059476C"/>
    <w:rsid w:val="005A56D7"/>
    <w:rsid w:val="005B434C"/>
    <w:rsid w:val="005B7544"/>
    <w:rsid w:val="005E370F"/>
    <w:rsid w:val="005F1751"/>
    <w:rsid w:val="005F39C7"/>
    <w:rsid w:val="005F690D"/>
    <w:rsid w:val="005F75AA"/>
    <w:rsid w:val="006077DD"/>
    <w:rsid w:val="0061274F"/>
    <w:rsid w:val="006168C3"/>
    <w:rsid w:val="00617523"/>
    <w:rsid w:val="00624D78"/>
    <w:rsid w:val="006258A5"/>
    <w:rsid w:val="00633655"/>
    <w:rsid w:val="006464E6"/>
    <w:rsid w:val="006476CA"/>
    <w:rsid w:val="00654494"/>
    <w:rsid w:val="00663437"/>
    <w:rsid w:val="006717A9"/>
    <w:rsid w:val="00674D0D"/>
    <w:rsid w:val="00674E57"/>
    <w:rsid w:val="006825EE"/>
    <w:rsid w:val="00683627"/>
    <w:rsid w:val="006A0524"/>
    <w:rsid w:val="006A38B8"/>
    <w:rsid w:val="006C23C0"/>
    <w:rsid w:val="006C613A"/>
    <w:rsid w:val="006D4ED6"/>
    <w:rsid w:val="006D7F3F"/>
    <w:rsid w:val="006E1E3F"/>
    <w:rsid w:val="006F51E2"/>
    <w:rsid w:val="006F7CD4"/>
    <w:rsid w:val="00725D0E"/>
    <w:rsid w:val="00725F6A"/>
    <w:rsid w:val="00726AE2"/>
    <w:rsid w:val="00743C02"/>
    <w:rsid w:val="00756D83"/>
    <w:rsid w:val="00761523"/>
    <w:rsid w:val="00780033"/>
    <w:rsid w:val="007926DE"/>
    <w:rsid w:val="00792AA3"/>
    <w:rsid w:val="00792F5B"/>
    <w:rsid w:val="007A52D3"/>
    <w:rsid w:val="007A5395"/>
    <w:rsid w:val="007B2C2F"/>
    <w:rsid w:val="007B3261"/>
    <w:rsid w:val="007B3937"/>
    <w:rsid w:val="007B4DB9"/>
    <w:rsid w:val="007B5318"/>
    <w:rsid w:val="007D4957"/>
    <w:rsid w:val="007D5E3F"/>
    <w:rsid w:val="007E2FAF"/>
    <w:rsid w:val="007F67ED"/>
    <w:rsid w:val="00800B11"/>
    <w:rsid w:val="00802E45"/>
    <w:rsid w:val="008038CF"/>
    <w:rsid w:val="00804360"/>
    <w:rsid w:val="00807470"/>
    <w:rsid w:val="00807672"/>
    <w:rsid w:val="00816C1F"/>
    <w:rsid w:val="00820BEC"/>
    <w:rsid w:val="00820D16"/>
    <w:rsid w:val="00825B1C"/>
    <w:rsid w:val="00846A3D"/>
    <w:rsid w:val="0085790F"/>
    <w:rsid w:val="00867721"/>
    <w:rsid w:val="00870629"/>
    <w:rsid w:val="008726EA"/>
    <w:rsid w:val="008728C8"/>
    <w:rsid w:val="00883986"/>
    <w:rsid w:val="0088405E"/>
    <w:rsid w:val="008958BF"/>
    <w:rsid w:val="008A2EB3"/>
    <w:rsid w:val="008A4ABC"/>
    <w:rsid w:val="008B522C"/>
    <w:rsid w:val="008C3E46"/>
    <w:rsid w:val="008C52FE"/>
    <w:rsid w:val="008D2B08"/>
    <w:rsid w:val="008E5EE2"/>
    <w:rsid w:val="00907F04"/>
    <w:rsid w:val="00927E92"/>
    <w:rsid w:val="00932206"/>
    <w:rsid w:val="0093408A"/>
    <w:rsid w:val="00940152"/>
    <w:rsid w:val="00940859"/>
    <w:rsid w:val="00951260"/>
    <w:rsid w:val="009554F7"/>
    <w:rsid w:val="00960D30"/>
    <w:rsid w:val="00961A71"/>
    <w:rsid w:val="00961B38"/>
    <w:rsid w:val="009626E1"/>
    <w:rsid w:val="0096275F"/>
    <w:rsid w:val="00973024"/>
    <w:rsid w:val="00977129"/>
    <w:rsid w:val="00980AE8"/>
    <w:rsid w:val="009829DF"/>
    <w:rsid w:val="00983ECC"/>
    <w:rsid w:val="00984249"/>
    <w:rsid w:val="009863AA"/>
    <w:rsid w:val="00993FAA"/>
    <w:rsid w:val="00995222"/>
    <w:rsid w:val="009956BF"/>
    <w:rsid w:val="009B50B7"/>
    <w:rsid w:val="009B753B"/>
    <w:rsid w:val="009C0A49"/>
    <w:rsid w:val="009C6E3A"/>
    <w:rsid w:val="009D0033"/>
    <w:rsid w:val="009D4C30"/>
    <w:rsid w:val="009E133A"/>
    <w:rsid w:val="009F1153"/>
    <w:rsid w:val="009F6FA3"/>
    <w:rsid w:val="00A016F0"/>
    <w:rsid w:val="00A044CF"/>
    <w:rsid w:val="00A07D2C"/>
    <w:rsid w:val="00A10039"/>
    <w:rsid w:val="00A17017"/>
    <w:rsid w:val="00A22F90"/>
    <w:rsid w:val="00A36997"/>
    <w:rsid w:val="00A40055"/>
    <w:rsid w:val="00A6072F"/>
    <w:rsid w:val="00A6594B"/>
    <w:rsid w:val="00A67C16"/>
    <w:rsid w:val="00A82C60"/>
    <w:rsid w:val="00A93270"/>
    <w:rsid w:val="00A943A6"/>
    <w:rsid w:val="00A96E99"/>
    <w:rsid w:val="00AA1931"/>
    <w:rsid w:val="00AA6006"/>
    <w:rsid w:val="00AB4A91"/>
    <w:rsid w:val="00AB6833"/>
    <w:rsid w:val="00AC1F14"/>
    <w:rsid w:val="00AC5E92"/>
    <w:rsid w:val="00AD3F84"/>
    <w:rsid w:val="00AD7A62"/>
    <w:rsid w:val="00AE15A6"/>
    <w:rsid w:val="00AE2342"/>
    <w:rsid w:val="00AE4494"/>
    <w:rsid w:val="00AF5F8A"/>
    <w:rsid w:val="00AF62EF"/>
    <w:rsid w:val="00AF7194"/>
    <w:rsid w:val="00B041D8"/>
    <w:rsid w:val="00B04CCA"/>
    <w:rsid w:val="00B062FD"/>
    <w:rsid w:val="00B17BD2"/>
    <w:rsid w:val="00B40A33"/>
    <w:rsid w:val="00B40DBF"/>
    <w:rsid w:val="00B41200"/>
    <w:rsid w:val="00B44758"/>
    <w:rsid w:val="00B51C97"/>
    <w:rsid w:val="00B647BF"/>
    <w:rsid w:val="00B71060"/>
    <w:rsid w:val="00B81460"/>
    <w:rsid w:val="00B838B0"/>
    <w:rsid w:val="00BA297F"/>
    <w:rsid w:val="00BB4F70"/>
    <w:rsid w:val="00BB541B"/>
    <w:rsid w:val="00BB674A"/>
    <w:rsid w:val="00BC2B27"/>
    <w:rsid w:val="00BF2B8C"/>
    <w:rsid w:val="00BF72FB"/>
    <w:rsid w:val="00C02BAE"/>
    <w:rsid w:val="00C0334F"/>
    <w:rsid w:val="00C03B96"/>
    <w:rsid w:val="00C11EDD"/>
    <w:rsid w:val="00C16ECA"/>
    <w:rsid w:val="00C212F2"/>
    <w:rsid w:val="00C35C1C"/>
    <w:rsid w:val="00C414E2"/>
    <w:rsid w:val="00C46565"/>
    <w:rsid w:val="00C52312"/>
    <w:rsid w:val="00C6570C"/>
    <w:rsid w:val="00C706BF"/>
    <w:rsid w:val="00C7314B"/>
    <w:rsid w:val="00C8604C"/>
    <w:rsid w:val="00C871A0"/>
    <w:rsid w:val="00C91CA0"/>
    <w:rsid w:val="00C95450"/>
    <w:rsid w:val="00C971A5"/>
    <w:rsid w:val="00CA5D31"/>
    <w:rsid w:val="00CA7AE9"/>
    <w:rsid w:val="00CC17B5"/>
    <w:rsid w:val="00CC34D4"/>
    <w:rsid w:val="00CF0561"/>
    <w:rsid w:val="00CF4E0C"/>
    <w:rsid w:val="00CF5D18"/>
    <w:rsid w:val="00CF7994"/>
    <w:rsid w:val="00D010F1"/>
    <w:rsid w:val="00D07C24"/>
    <w:rsid w:val="00D16D66"/>
    <w:rsid w:val="00D3035F"/>
    <w:rsid w:val="00D30552"/>
    <w:rsid w:val="00D37898"/>
    <w:rsid w:val="00D44B7A"/>
    <w:rsid w:val="00D50623"/>
    <w:rsid w:val="00D534C8"/>
    <w:rsid w:val="00D53ED6"/>
    <w:rsid w:val="00D550A2"/>
    <w:rsid w:val="00D57386"/>
    <w:rsid w:val="00D603E0"/>
    <w:rsid w:val="00D63983"/>
    <w:rsid w:val="00D639C8"/>
    <w:rsid w:val="00D870BC"/>
    <w:rsid w:val="00D94D74"/>
    <w:rsid w:val="00DA12C9"/>
    <w:rsid w:val="00DB3AB7"/>
    <w:rsid w:val="00DB65C6"/>
    <w:rsid w:val="00DC4ED9"/>
    <w:rsid w:val="00DC580A"/>
    <w:rsid w:val="00DD374A"/>
    <w:rsid w:val="00DF3934"/>
    <w:rsid w:val="00DF3AA8"/>
    <w:rsid w:val="00E00390"/>
    <w:rsid w:val="00E034E7"/>
    <w:rsid w:val="00E06003"/>
    <w:rsid w:val="00E07D9D"/>
    <w:rsid w:val="00E130E6"/>
    <w:rsid w:val="00E13105"/>
    <w:rsid w:val="00E24A3D"/>
    <w:rsid w:val="00E3324A"/>
    <w:rsid w:val="00E33D99"/>
    <w:rsid w:val="00E34F14"/>
    <w:rsid w:val="00E35DEC"/>
    <w:rsid w:val="00E40A46"/>
    <w:rsid w:val="00E5512B"/>
    <w:rsid w:val="00E62402"/>
    <w:rsid w:val="00E64770"/>
    <w:rsid w:val="00E73708"/>
    <w:rsid w:val="00E81816"/>
    <w:rsid w:val="00E83319"/>
    <w:rsid w:val="00EA0FE8"/>
    <w:rsid w:val="00EA4D0D"/>
    <w:rsid w:val="00EB5697"/>
    <w:rsid w:val="00EC1E7D"/>
    <w:rsid w:val="00EC3682"/>
    <w:rsid w:val="00EC6BA6"/>
    <w:rsid w:val="00EE2423"/>
    <w:rsid w:val="00F00438"/>
    <w:rsid w:val="00F12CE1"/>
    <w:rsid w:val="00F137B6"/>
    <w:rsid w:val="00F16465"/>
    <w:rsid w:val="00F21600"/>
    <w:rsid w:val="00F223FC"/>
    <w:rsid w:val="00F2391A"/>
    <w:rsid w:val="00F32F05"/>
    <w:rsid w:val="00F36334"/>
    <w:rsid w:val="00F3764B"/>
    <w:rsid w:val="00F437D5"/>
    <w:rsid w:val="00F52648"/>
    <w:rsid w:val="00F56C2A"/>
    <w:rsid w:val="00F6312B"/>
    <w:rsid w:val="00F8466E"/>
    <w:rsid w:val="00F84F4B"/>
    <w:rsid w:val="00F87BF7"/>
    <w:rsid w:val="00F87FB7"/>
    <w:rsid w:val="00F97442"/>
    <w:rsid w:val="00FB3ABB"/>
    <w:rsid w:val="00FB4A74"/>
    <w:rsid w:val="00FC19FE"/>
    <w:rsid w:val="00FD0EA7"/>
    <w:rsid w:val="00FD3316"/>
    <w:rsid w:val="00FD7D6B"/>
    <w:rsid w:val="00FE090E"/>
    <w:rsid w:val="00FE6D45"/>
    <w:rsid w:val="00FF4E60"/>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22F90"/>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A22F90"/>
    <w:rPr>
      <w:rFonts w:ascii="Symbol" w:hAnsi="Symbol" w:cs="Symbol" w:hint="default"/>
    </w:rPr>
  </w:style>
  <w:style w:type="character" w:customStyle="1" w:styleId="WW8Num1z1">
    <w:name w:val="WW8Num1z1"/>
    <w:rsid w:val="00A22F90"/>
    <w:rPr>
      <w:rFonts w:ascii="Courier New" w:hAnsi="Courier New" w:cs="Courier New" w:hint="default"/>
    </w:rPr>
  </w:style>
  <w:style w:type="character" w:customStyle="1" w:styleId="WW8Num1z2">
    <w:name w:val="WW8Num1z2"/>
    <w:rsid w:val="00A22F90"/>
    <w:rPr>
      <w:rFonts w:ascii="Wingdings" w:hAnsi="Wingdings" w:cs="Wingdings" w:hint="default"/>
    </w:rPr>
  </w:style>
  <w:style w:type="character" w:customStyle="1" w:styleId="3">
    <w:name w:val="Основной шрифт абзаца3"/>
    <w:rsid w:val="00A22F90"/>
  </w:style>
  <w:style w:type="character" w:customStyle="1" w:styleId="5">
    <w:name w:val="Знак Знак5"/>
    <w:rsid w:val="00A22F90"/>
    <w:rPr>
      <w:sz w:val="22"/>
      <w:szCs w:val="22"/>
      <w:lang w:val="en-US"/>
    </w:rPr>
  </w:style>
  <w:style w:type="character" w:customStyle="1" w:styleId="4">
    <w:name w:val="Знак Знак4"/>
    <w:rsid w:val="00A22F90"/>
    <w:rPr>
      <w:sz w:val="22"/>
      <w:szCs w:val="22"/>
      <w:lang w:val="en-US"/>
    </w:rPr>
  </w:style>
  <w:style w:type="character" w:customStyle="1" w:styleId="30">
    <w:name w:val="Знак Знак3"/>
    <w:rsid w:val="00A22F90"/>
    <w:rPr>
      <w:rFonts w:ascii="Tahoma" w:hAnsi="Tahoma" w:cs="Tahoma"/>
      <w:sz w:val="16"/>
      <w:szCs w:val="16"/>
      <w:lang w:val="en-US"/>
    </w:rPr>
  </w:style>
  <w:style w:type="character" w:customStyle="1" w:styleId="2">
    <w:name w:val="Знак примечания2"/>
    <w:rsid w:val="00A22F90"/>
    <w:rPr>
      <w:sz w:val="16"/>
      <w:szCs w:val="16"/>
    </w:rPr>
  </w:style>
  <w:style w:type="character" w:customStyle="1" w:styleId="20">
    <w:name w:val="Знак Знак2"/>
    <w:rsid w:val="00A22F90"/>
    <w:rPr>
      <w:lang w:val="en-US"/>
    </w:rPr>
  </w:style>
  <w:style w:type="character" w:customStyle="1" w:styleId="1">
    <w:name w:val="Знак Знак1"/>
    <w:rsid w:val="00A22F90"/>
    <w:rPr>
      <w:b/>
      <w:bCs/>
      <w:lang w:val="en-US"/>
    </w:rPr>
  </w:style>
  <w:style w:type="character" w:customStyle="1" w:styleId="10">
    <w:name w:val="Основной шрифт абзаца1"/>
    <w:rsid w:val="00A22F90"/>
  </w:style>
  <w:style w:type="character" w:customStyle="1" w:styleId="21">
    <w:name w:val="Основной шрифт абзаца2"/>
    <w:rsid w:val="00A22F90"/>
  </w:style>
  <w:style w:type="character" w:customStyle="1" w:styleId="FooterChar">
    <w:name w:val="Footer Char"/>
    <w:rsid w:val="00A22F90"/>
    <w:rPr>
      <w:rFonts w:ascii="Times New Roman" w:eastAsia="Times New Roman" w:hAnsi="Times New Roman" w:cs="Times New Roman"/>
      <w:sz w:val="24"/>
      <w:szCs w:val="24"/>
      <w:lang w:val="ru-RU"/>
    </w:rPr>
  </w:style>
  <w:style w:type="character" w:customStyle="1" w:styleId="11">
    <w:name w:val="Знак примечания1"/>
    <w:rsid w:val="00A22F90"/>
    <w:rPr>
      <w:sz w:val="16"/>
      <w:szCs w:val="16"/>
    </w:rPr>
  </w:style>
  <w:style w:type="character" w:customStyle="1" w:styleId="CommentTextChar">
    <w:name w:val="Comment Text Char"/>
    <w:rsid w:val="00A22F90"/>
    <w:rPr>
      <w:rFonts w:ascii="Times New Roman" w:eastAsia="Times New Roman" w:hAnsi="Times New Roman" w:cs="Times New Roman"/>
      <w:sz w:val="20"/>
      <w:szCs w:val="20"/>
      <w:lang w:val="ru-RU"/>
    </w:rPr>
  </w:style>
  <w:style w:type="character" w:customStyle="1" w:styleId="CommentSubjectChar">
    <w:name w:val="Comment Subject Char"/>
    <w:rsid w:val="00A22F90"/>
    <w:rPr>
      <w:rFonts w:ascii="Times New Roman" w:eastAsia="Times New Roman" w:hAnsi="Times New Roman" w:cs="Times New Roman"/>
      <w:b/>
      <w:bCs/>
      <w:sz w:val="20"/>
      <w:szCs w:val="20"/>
      <w:lang w:val="ru-RU"/>
    </w:rPr>
  </w:style>
  <w:style w:type="character" w:customStyle="1" w:styleId="BalloonTextChar">
    <w:name w:val="Balloon Text Char"/>
    <w:rsid w:val="00A22F90"/>
    <w:rPr>
      <w:rFonts w:ascii="Tahoma" w:eastAsia="Times New Roman" w:hAnsi="Tahoma" w:cs="Tahoma"/>
      <w:sz w:val="16"/>
      <w:szCs w:val="16"/>
      <w:lang w:val="ru-RU"/>
    </w:rPr>
  </w:style>
  <w:style w:type="character" w:customStyle="1" w:styleId="HeaderChar">
    <w:name w:val="Header Char"/>
    <w:rsid w:val="00A22F90"/>
    <w:rPr>
      <w:rFonts w:ascii="Times New Roman" w:eastAsia="Times New Roman" w:hAnsi="Times New Roman" w:cs="Times New Roman"/>
      <w:sz w:val="24"/>
      <w:szCs w:val="24"/>
      <w:lang w:val="ru-RU"/>
    </w:rPr>
  </w:style>
  <w:style w:type="character" w:customStyle="1" w:styleId="FootnoteTextChar">
    <w:name w:val="Footnote Text Char"/>
    <w:rsid w:val="00A22F90"/>
    <w:rPr>
      <w:rFonts w:ascii="Times New Roman" w:eastAsia="Times New Roman" w:hAnsi="Times New Roman" w:cs="Times New Roman"/>
      <w:lang w:val="ru-RU"/>
    </w:rPr>
  </w:style>
  <w:style w:type="character" w:customStyle="1" w:styleId="12">
    <w:name w:val="Знак сноски1"/>
    <w:rsid w:val="00A22F90"/>
    <w:rPr>
      <w:vertAlign w:val="superscript"/>
    </w:rPr>
  </w:style>
  <w:style w:type="character" w:styleId="Hyperlink">
    <w:name w:val="Hyperlink"/>
    <w:rsid w:val="00A22F90"/>
    <w:rPr>
      <w:color w:val="0000FF"/>
      <w:u w:val="single"/>
      <w:lang w:val="en-US" w:bidi="en-US"/>
    </w:rPr>
  </w:style>
  <w:style w:type="character" w:customStyle="1" w:styleId="ListLabel1">
    <w:name w:val="ListLabel 1"/>
    <w:rsid w:val="00A22F90"/>
    <w:rPr>
      <w:rFonts w:eastAsia="Times New Roman" w:cs="Times New Roman"/>
    </w:rPr>
  </w:style>
  <w:style w:type="character" w:customStyle="1" w:styleId="ListLabel2">
    <w:name w:val="ListLabel 2"/>
    <w:rsid w:val="00A22F90"/>
    <w:rPr>
      <w:rFonts w:cs="Courier New"/>
    </w:rPr>
  </w:style>
  <w:style w:type="character" w:customStyle="1" w:styleId="a">
    <w:name w:val="Знак Знак"/>
    <w:rsid w:val="00A22F90"/>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A22F90"/>
  </w:style>
  <w:style w:type="character" w:customStyle="1" w:styleId="selectable">
    <w:name w:val="selectable"/>
    <w:rsid w:val="00A22F90"/>
  </w:style>
  <w:style w:type="character" w:styleId="Strong">
    <w:name w:val="Strong"/>
    <w:qFormat/>
    <w:rsid w:val="00A22F90"/>
    <w:rPr>
      <w:b/>
      <w:bCs/>
    </w:rPr>
  </w:style>
  <w:style w:type="paragraph" w:customStyle="1" w:styleId="13">
    <w:name w:val="Заголовок1"/>
    <w:basedOn w:val="Normal"/>
    <w:next w:val="BodyText"/>
    <w:rsid w:val="00A22F90"/>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A22F90"/>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A22F90"/>
    <w:rPr>
      <w:rFonts w:cs="Lohit Hindi"/>
    </w:rPr>
  </w:style>
  <w:style w:type="paragraph" w:styleId="Caption">
    <w:name w:val="caption"/>
    <w:basedOn w:val="Normal"/>
    <w:qFormat/>
    <w:rsid w:val="00A22F90"/>
    <w:pPr>
      <w:suppressLineNumbers/>
      <w:spacing w:before="120" w:after="120"/>
    </w:pPr>
    <w:rPr>
      <w:rFonts w:cs="Arial"/>
      <w:i/>
      <w:iCs/>
      <w:sz w:val="24"/>
      <w:szCs w:val="24"/>
    </w:rPr>
  </w:style>
  <w:style w:type="paragraph" w:customStyle="1" w:styleId="a0">
    <w:name w:val="Покажчик"/>
    <w:basedOn w:val="Normal"/>
    <w:rsid w:val="00A22F90"/>
    <w:pPr>
      <w:suppressLineNumbers/>
    </w:pPr>
    <w:rPr>
      <w:rFonts w:cs="Arial"/>
    </w:rPr>
  </w:style>
  <w:style w:type="paragraph" w:styleId="Header">
    <w:name w:val="header"/>
    <w:basedOn w:val="Normal"/>
    <w:link w:val="HeaderChar1"/>
    <w:uiPriority w:val="99"/>
    <w:rsid w:val="00A22F90"/>
    <w:pPr>
      <w:spacing w:after="0" w:line="240" w:lineRule="auto"/>
    </w:pPr>
  </w:style>
  <w:style w:type="paragraph" w:styleId="Footer">
    <w:name w:val="footer"/>
    <w:basedOn w:val="Normal"/>
    <w:rsid w:val="00A22F90"/>
    <w:pPr>
      <w:spacing w:after="0" w:line="240" w:lineRule="auto"/>
    </w:pPr>
  </w:style>
  <w:style w:type="paragraph" w:styleId="BalloonText">
    <w:name w:val="Balloon Text"/>
    <w:basedOn w:val="Normal"/>
    <w:rsid w:val="00A22F90"/>
    <w:pPr>
      <w:spacing w:after="0" w:line="240" w:lineRule="auto"/>
    </w:pPr>
    <w:rPr>
      <w:rFonts w:ascii="Tahoma" w:hAnsi="Tahoma" w:cs="Tahoma"/>
      <w:sz w:val="16"/>
      <w:szCs w:val="16"/>
    </w:rPr>
  </w:style>
  <w:style w:type="paragraph" w:customStyle="1" w:styleId="22">
    <w:name w:val="Текст примечания2"/>
    <w:basedOn w:val="Normal"/>
    <w:rsid w:val="00A22F90"/>
    <w:rPr>
      <w:sz w:val="20"/>
      <w:szCs w:val="20"/>
    </w:rPr>
  </w:style>
  <w:style w:type="paragraph" w:styleId="CommentSubject">
    <w:name w:val="annotation subject"/>
    <w:basedOn w:val="22"/>
    <w:next w:val="22"/>
    <w:rsid w:val="00A22F90"/>
    <w:rPr>
      <w:b/>
      <w:bCs/>
    </w:rPr>
  </w:style>
  <w:style w:type="paragraph" w:customStyle="1" w:styleId="14">
    <w:name w:val="Название1"/>
    <w:basedOn w:val="Normal"/>
    <w:rsid w:val="00A22F90"/>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A22F90"/>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A22F90"/>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A22F90"/>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A22F90"/>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A22F90"/>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A22F90"/>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A22F90"/>
    <w:rPr>
      <w:b/>
      <w:bCs/>
    </w:rPr>
  </w:style>
  <w:style w:type="paragraph" w:customStyle="1" w:styleId="1a">
    <w:name w:val="Текст выноски1"/>
    <w:basedOn w:val="Normal"/>
    <w:rsid w:val="00A22F90"/>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A22F90"/>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A22F90"/>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A22F90"/>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dc.gov/about/organization/mission.ht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sq.org/quality-resources/total-quality-management"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nih.gov/about-nih/who-we-are" TargetMode="External"/><Relationship Id="rId4" Type="http://schemas.openxmlformats.org/officeDocument/2006/relationships/webSettings" Target="webSettings.xml"/><Relationship Id="rId9" Type="http://schemas.openxmlformats.org/officeDocument/2006/relationships/hyperlink" Target="https://images.forbes.com/forbesinsights/StudyPDFs/ASQ_CultureofQuality_REPORT.pdf"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3351</Words>
  <Characters>19106</Characters>
  <Application>Microsoft Office Word</Application>
  <DocSecurity>0</DocSecurity>
  <Lines>159</Lines>
  <Paragraphs>44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22413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2020-08-15T03:14:00Z</dcterms:created>
  <dcterms:modified xsi:type="dcterms:W3CDTF">2020-08-15T03:14:00Z</dcterms:modified>
</cp:coreProperties>
</file>