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Taxpayer</w:t>
      </w:r>
      <w:r w:rsidR="009E4762" w:rsidRPr="00631514">
        <w:rPr>
          <w:rFonts w:ascii="Times New Roman" w:eastAsia="Times New Roman" w:hAnsi="Times New Roman" w:cs="Times New Roman"/>
          <w:sz w:val="24"/>
          <w:szCs w:val="24"/>
        </w:rPr>
        <w:t>-Funded Health Care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Author’s Name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Institutional Affiliation</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Date</w:t>
      </w: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Abstract</w:t>
      </w:r>
    </w:p>
    <w:p w:rsidR="00ED6305" w:rsidRPr="00631514" w:rsidRDefault="00ED6305" w:rsidP="00ED6305">
      <w:pPr>
        <w:spacing w:line="480" w:lineRule="auto"/>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 care is where funds are pulled together </w:t>
      </w:r>
      <w:r w:rsidR="00682EAB">
        <w:rPr>
          <w:rFonts w:ascii="Times New Roman" w:eastAsia="Times New Roman" w:hAnsi="Times New Roman" w:cs="Times New Roman"/>
          <w:sz w:val="24"/>
          <w:szCs w:val="24"/>
        </w:rPr>
        <w:t>and publicly managed to cater for</w:t>
      </w:r>
      <w:r w:rsidRPr="00631514">
        <w:rPr>
          <w:rFonts w:ascii="Times New Roman" w:eastAsia="Times New Roman" w:hAnsi="Times New Roman" w:cs="Times New Roman"/>
          <w:sz w:val="24"/>
          <w:szCs w:val="24"/>
        </w:rPr>
        <w:t xml:space="preserve"> healthcare costs. The paper focuses much on the US healthcare system, which was provided</w:t>
      </w:r>
      <w:r w:rsidR="00682EAB">
        <w:rPr>
          <w:rFonts w:ascii="Times New Roman" w:eastAsia="Times New Roman" w:hAnsi="Times New Roman" w:cs="Times New Roman"/>
          <w:sz w:val="24"/>
          <w:szCs w:val="24"/>
        </w:rPr>
        <w:t xml:space="preserve"> in the Affordable Care Act even though the Act went through repeal by the current administration</w:t>
      </w:r>
      <w:r w:rsidRPr="00631514">
        <w:rPr>
          <w:rFonts w:ascii="Times New Roman" w:eastAsia="Times New Roman" w:hAnsi="Times New Roman" w:cs="Times New Roman"/>
          <w:sz w:val="24"/>
          <w:szCs w:val="24"/>
        </w:rPr>
        <w:t>. Healthcare remains the highest expenditure in the US with the expectation to continue growing. The major argument is that a tax-funded system is necessary due to the increasing demand for health services, the unmet demand, and the fact that eventually, the economy bears the costs associated with health. Due to the rising expenditures, the large population misses other economic development like infrastructure and economic development that can benefit the whole population. The second argument suggests that it is a progressive way of financing healthcare since it brings equality and economic benefits. Despite its progressive nature, the tax-funded health system has shown struggles in acquiring and spending of funds. Lastly is the fact disparities are reduced. The minority become irresponsible in paying their insurance cover. Most of the arguments and counter-argument demonstrate strength in quality thinking and presentation of logic, which gives a valid conclusion. The same reasoning can be applied in the workplace, mainly when gathering information to make policies.</w:t>
      </w: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Introduction</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the United States, the per capita health cost is the highest compared to other developed nations. Most of the funding comes from private taxpayers. </w:t>
      </w:r>
      <w:r w:rsidR="0026299E" w:rsidRPr="00631514">
        <w:rPr>
          <w:rFonts w:ascii="Times New Roman" w:eastAsia="Times New Roman" w:hAnsi="Times New Roman" w:cs="Times New Roman"/>
          <w:sz w:val="24"/>
          <w:szCs w:val="24"/>
        </w:rPr>
        <w:t>The center for Medicare and Medicaid Services is the major avenue that taxpayer money is used to cater to health costs, which is 2013, accounted for 43% of h</w:t>
      </w:r>
      <w:r w:rsidR="0026299E">
        <w:rPr>
          <w:rFonts w:ascii="Times New Roman" w:eastAsia="Times New Roman" w:hAnsi="Times New Roman" w:cs="Times New Roman"/>
          <w:sz w:val="24"/>
          <w:szCs w:val="24"/>
        </w:rPr>
        <w:t>ealth expenditures (Himmelstein</w:t>
      </w:r>
      <w:r w:rsidR="0026299E" w:rsidRPr="00631514">
        <w:rPr>
          <w:rFonts w:ascii="Times New Roman" w:eastAsia="Times New Roman" w:hAnsi="Times New Roman" w:cs="Times New Roman"/>
          <w:sz w:val="24"/>
          <w:szCs w:val="24"/>
        </w:rPr>
        <w:t xml:space="preserve">&amp; Woolhandler, 2016). </w:t>
      </w:r>
      <w:r w:rsidRPr="00631514">
        <w:rPr>
          <w:rFonts w:ascii="Times New Roman" w:eastAsia="Times New Roman" w:hAnsi="Times New Roman" w:cs="Times New Roman"/>
          <w:sz w:val="24"/>
          <w:szCs w:val="24"/>
        </w:rPr>
        <w:t xml:space="preserve">The estimated taxpayer expenditures are adding government payments to Medicare and Medicaid and other programs, public employees' insurance coverage, and tax subsidies in the healthcare system. In 2013, 64.3% of the total national health spending totaled $ 1.877 trillion and expected to rise to 67.1% in 2024 (Himmelstein &amp; Woolhandler, 2016). The Trump administration repealed the Affordable Care Act, which supported Medicare and Medicaid, among other programs that ensured a comprehensive coverage and replaced with American Health Care Act. The primary claim is that the act had failed to reduce healthcare costs, improve quality, and do away with inequities in the system (Maddox et al., 2019). Therefore, to fill the gap that the Affordable Care Act left, through JAMA, the country needs to introduce a new health policy to ensure that the increased annual cost of healthcare is reduced without compromising quality and coverage. A tax-funded health care system means pooling funds together and designs to finance and meet all or part of healthcare needs from the publicly managed funds.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Arguments and Counterarguments</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system needs to be in place due to the forecast growing demand in the health sector; the unmet needs are increasing and the fact that eventually, the economy bears the health costs (Keene et al., 2016). Therefore, the government has more to use on health. In The US, the population grows by 25 million people every decade. That suggests the need for </w:t>
      </w:r>
      <w:r w:rsidRPr="00631514">
        <w:rPr>
          <w:rFonts w:ascii="Times New Roman" w:eastAsia="Times New Roman" w:hAnsi="Times New Roman" w:cs="Times New Roman"/>
          <w:sz w:val="24"/>
          <w:szCs w:val="24"/>
        </w:rPr>
        <w:lastRenderedPageBreak/>
        <w:t xml:space="preserve">demand services in the country. Therefore, the tax-funded health system helps most of the growing population get insurance coverage and save more lives. Another factor that id the medical advances that are increasing at a high pace. The same cannot be ignored as they raise the demand for health services further. Without proper facilitation and insurance coverage through the public health system, it becomes a difficulty for many to seek such services. For instance, the advances observed in the oncology arena are among the many that have increased the demand for services. Failure to meet the increasing demand will eventually lead to reduced productivity and a high level of dependency.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taxpayer-funded health care system denies most of the population of other developments. On the other side, with the growing rate of the tax-funded system in the US, by 2027, 22% of the total GDP will be used in healthcare (Maddox et al., 2019). Despite the need to meet the rising demand, that will hinder development and contribute to other sectors like agriculture, education, and infrastructure, contributing to economic development. Further, the high costs largely contribute to the country's deficit and reduce expenditure in other areas. Besides, the high costs of health care impact businesses and consumers, which the tax-funded healthcare aims to protect. Between 2006 and 2016, the family share of employer-based insurance coverage increased with more than 75% (American Public Health Association). Therefore, the country and individual economic development are compromised through the healthcare system. At the same time, those who are not insured their costs are passed to those who have coverage through increased premiums.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system seems to be a more progressive health care financing mechanism. According to Saltman (2019), publicly funded healthcare is economically and socially beneficial to meet citizens ' needs. The introduction of this healthcare system is to ensure equity and boost </w:t>
      </w:r>
      <w:r w:rsidRPr="00631514">
        <w:rPr>
          <w:rFonts w:ascii="Times New Roman" w:eastAsia="Times New Roman" w:hAnsi="Times New Roman" w:cs="Times New Roman"/>
          <w:sz w:val="24"/>
          <w:szCs w:val="24"/>
        </w:rPr>
        <w:lastRenderedPageBreak/>
        <w:t xml:space="preserve">people from all social status in achieving good health services. As mentioned earlier, the system ensures that those with medical cover can contribute through taxation to public health programs like Medicare and Medicaid, mainly the Affordable Care Act project, and help uninsured people. As a result, it brings affair distribution of health costs among the citizens. Those with the ability to insure through public or private health insurance companies help the uninsured get coverage at lower rates.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Despite the contribution to the citizens' social and economic aspects, the tax-funded healthcare sys</w:t>
      </w:r>
      <w:r w:rsidR="0026299E">
        <w:rPr>
          <w:rFonts w:ascii="Times New Roman" w:eastAsia="Times New Roman" w:hAnsi="Times New Roman" w:cs="Times New Roman"/>
          <w:sz w:val="24"/>
          <w:szCs w:val="24"/>
        </w:rPr>
        <w:t>tem shows three main struggles.</w:t>
      </w:r>
      <w:r w:rsidR="0026299E" w:rsidRPr="00631514">
        <w:rPr>
          <w:rFonts w:ascii="Times New Roman" w:eastAsia="Times New Roman" w:hAnsi="Times New Roman" w:cs="Times New Roman"/>
          <w:sz w:val="24"/>
          <w:szCs w:val="24"/>
        </w:rPr>
        <w:t xml:space="preserve"> First</w:t>
      </w:r>
      <w:r w:rsidRPr="00631514">
        <w:rPr>
          <w:rFonts w:ascii="Times New Roman" w:eastAsia="Times New Roman" w:hAnsi="Times New Roman" w:cs="Times New Roman"/>
          <w:sz w:val="24"/>
          <w:szCs w:val="24"/>
        </w:rPr>
        <w:t>, the ability to find the needed money despite the inadequate growth of the GDP (Saltman, 2019). The rate of growth in health care demand is higher than the growth of the GDP. The revenues are badly needed to cope with the increasing growth costs, but that is equally reflected in the GDP's economic growth. Another struggle is that high-quality providers require additional funds which enable their operations. The ACA act aimed at improving the coverage but did little in reducing the costs and improving quality enable more resources that need to be channeled to the high-quality provider. Lastly, the reconfiguring of the slow of organization structure operations of the pu</w:t>
      </w:r>
      <w:r w:rsidR="0026299E">
        <w:rPr>
          <w:rFonts w:ascii="Times New Roman" w:eastAsia="Times New Roman" w:hAnsi="Times New Roman" w:cs="Times New Roman"/>
          <w:sz w:val="24"/>
          <w:szCs w:val="24"/>
        </w:rPr>
        <w:t>blic health providers.</w:t>
      </w:r>
      <w:r w:rsidRPr="00631514">
        <w:rPr>
          <w:rFonts w:ascii="Times New Roman" w:eastAsia="Times New Roman" w:hAnsi="Times New Roman" w:cs="Times New Roman"/>
          <w:sz w:val="24"/>
          <w:szCs w:val="24"/>
        </w:rPr>
        <w:t xml:space="preserve"> Equally, the government's tax subsidies are viable both to private and public health insurance. The provided potential can create excess demand for insurance. As many people take insurance, that means that the demand for health services rises and creates excess that the system's capacity. The subsidies raise the health costs to constrain the Medicare and Medicaid which hinders some of the beneficiaries' access to care (Duggan et al., 2017).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care system help reduces disparities. For instance, the Affordable Care Act, the most extensive tax-funded health program, has reduced current inequality among different demographics (Himmelstein &amp; Woolhandler, 2016). It cannot be denied that disparities </w:t>
      </w:r>
      <w:r w:rsidRPr="00631514">
        <w:rPr>
          <w:rFonts w:ascii="Times New Roman" w:eastAsia="Times New Roman" w:hAnsi="Times New Roman" w:cs="Times New Roman"/>
          <w:sz w:val="24"/>
          <w:szCs w:val="24"/>
        </w:rPr>
        <w:lastRenderedPageBreak/>
        <w:t xml:space="preserve">are there, but through the act, it has enabled the majority to get coverage, thereby reducing the chances of death for lack of care. After repealing the act by the current administration, the racial and ethnic minorities would be harmed. Specifically, the African Americans and the American Indians will have the highest uninsured rate if the Affordable Care Act is not replaced.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minority ethnic groups are not responsible for their health. Most of the uninsured citizens are working, but they are not responsible enough to pay for their medical cover. As a result, they wait for a tax-funded system like subsidies and coverage programs (Conover, 2018). So, they cause disparities in the health system, unlike those who pay for their health security. With increased health cost rise, the already insured individual pays for those uninsured at the expense of economic and social development.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Evaluation of Critical Thinking</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first argument suggested that the tax-funded health system meets the demand growth, unmet needs in the health sector; since its failure, the economy bore the cost. The arguments are supported by comparing data from the past and matching it against the country's GDP. The premise that found the argument determines the strength of critical thinking. In this case, there are arising demands in health care due to population growth, the aging population, and other unmet needs arising from technology in the medical field (Boz et al., 2015). More importantly, the critical thinking around the arguments tries to understand the result when the government fails to fund healthcare. In this case, due to the high rising demand for services, if the tax-funded system does not work, some groups will not access the services. Eventually, the costs that the government will be avoided it will bear.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 xml:space="preserve">According to Keene et al. (2016), the costs will be borne due to low productivity, high dependence level among the population, and absentees in the workplace. That demonstrates a causal relationship between the consequences if the health system is not operating through critical thinking. The data presented in the research is exact and limits the use of vague words, which improves its strength. The research has a cognitive bias as most of the selected information aims to support the health system's funding using taxpayers' money. Therefore, the research itself has thought that aims to give specific results. That acts as a weakness of the argument. For instance, this argument, it does not provide an opposing idea or counter-argument on tax-funded healthcare. Also, the quality of scientific evidence determines the strength of an argument, which in this case, it is well backed by research and national statistical data and credible research information. Therefore, critical thinking demonstrates inductive reasoning as the argument tries to tell the cause of and effects of using the system.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argument that a tax-funded system is a more progressive way of financing healthcare is backed up with credible information and scientific research. The way of financing ensures equity through achieving the social and economic benefits (Mejía, 2013). The argument demonstrates quality reasoning as it gives several reasons as to why the system is deemed the best healthcare progressive financing. </w:t>
      </w:r>
      <w:r w:rsidR="0026299E">
        <w:rPr>
          <w:rFonts w:ascii="Times New Roman" w:eastAsia="Times New Roman" w:hAnsi="Times New Roman" w:cs="Times New Roman"/>
          <w:sz w:val="24"/>
          <w:szCs w:val="24"/>
        </w:rPr>
        <w:t>The argument demonstrates</w:t>
      </w:r>
      <w:r w:rsidR="0026299E" w:rsidRPr="00631514">
        <w:rPr>
          <w:rFonts w:ascii="Times New Roman" w:eastAsia="Times New Roman" w:hAnsi="Times New Roman" w:cs="Times New Roman"/>
          <w:sz w:val="24"/>
          <w:szCs w:val="24"/>
        </w:rPr>
        <w:t xml:space="preserve"> deductive reasoning, where if all the premises are correct, then the conclusion is right (Armat et al., 2018). </w:t>
      </w:r>
      <w:r w:rsidRPr="00631514">
        <w:rPr>
          <w:rFonts w:ascii="Times New Roman" w:eastAsia="Times New Roman" w:hAnsi="Times New Roman" w:cs="Times New Roman"/>
          <w:sz w:val="24"/>
          <w:szCs w:val="24"/>
        </w:rPr>
        <w:t xml:space="preserve">If the tax-based financing plan promotes social and economic benefits and ensures equity, then it is progressive. The counterargument suggests that the claim is regressive because it denies the population of other developments. Equally, the premises that build up the counterclaim are also true, and the author demonstrates high-quality thinking by clearly presenting the cause and effect relationship of the tax-funded system and its regressive nature. Equally, it is fallacies that the agreement </w:t>
      </w:r>
      <w:r w:rsidRPr="00631514">
        <w:rPr>
          <w:rFonts w:ascii="Times New Roman" w:eastAsia="Times New Roman" w:hAnsi="Times New Roman" w:cs="Times New Roman"/>
          <w:sz w:val="24"/>
          <w:szCs w:val="24"/>
        </w:rPr>
        <w:lastRenderedPageBreak/>
        <w:t xml:space="preserve">focuses on the source of finance in the health system with less consideration on the merit it has on the whole system.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third argument suggests that there are reduced disparities in the health care setting. The argument supports logical support for its conclusion. For instance, in the US, significant disparities in health care are recognized through ethnic groups. Some ethnic groups are likely to have a high number of cases for a particular illness. Equally, the inability to access care is the source of disparities with</w:t>
      </w:r>
      <w:r w:rsidR="00682EAB">
        <w:rPr>
          <w:rFonts w:ascii="Times New Roman" w:eastAsia="Times New Roman" w:hAnsi="Times New Roman" w:cs="Times New Roman"/>
          <w:sz w:val="24"/>
          <w:szCs w:val="24"/>
        </w:rPr>
        <w:t>in</w:t>
      </w:r>
      <w:r w:rsidRPr="00631514">
        <w:rPr>
          <w:rFonts w:ascii="Times New Roman" w:eastAsia="Times New Roman" w:hAnsi="Times New Roman" w:cs="Times New Roman"/>
          <w:sz w:val="24"/>
          <w:szCs w:val="24"/>
        </w:rPr>
        <w:t xml:space="preserve"> the healthcare system. Through such reasoning, it provides the logic that supports the conclusion that an argument holds.  More importantly, the argument demonstrates deductive reasoning since it starts with the conclusion and then explains the premises that make the conclusion. The counterargument suggests that minority groups are not responsible for insuring themselves and panning for the future. Equally, the reasoning around the argument is weak since it has a fallacy. For instance, it suggests that the minority group is irresponsible and demonstrates a bias towards the minority group. </w:t>
      </w:r>
    </w:p>
    <w:p w:rsidR="00AD66F0" w:rsidRPr="00631514" w:rsidRDefault="00AD66F0" w:rsidP="00AD66F0">
      <w:pPr>
        <w:spacing w:line="480" w:lineRule="auto"/>
        <w:ind w:firstLine="720"/>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Application in real life</w:t>
      </w:r>
    </w:p>
    <w:p w:rsidR="00AD66F0" w:rsidRPr="00631514" w:rsidRDefault="00AD66F0" w:rsidP="00AD66F0">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real </w:t>
      </w:r>
      <w:r w:rsidR="0026299E" w:rsidRPr="00631514">
        <w:rPr>
          <w:rFonts w:ascii="Times New Roman" w:eastAsia="Times New Roman" w:hAnsi="Times New Roman" w:cs="Times New Roman"/>
          <w:sz w:val="24"/>
          <w:szCs w:val="24"/>
        </w:rPr>
        <w:t>life, critical</w:t>
      </w:r>
      <w:r w:rsidRPr="00631514">
        <w:rPr>
          <w:rFonts w:ascii="Times New Roman" w:eastAsia="Times New Roman" w:hAnsi="Times New Roman" w:cs="Times New Roman"/>
          <w:sz w:val="24"/>
          <w:szCs w:val="24"/>
        </w:rPr>
        <w:t xml:space="preserve"> thinking cannot be avoided in ensuring that implication and </w:t>
      </w:r>
      <w:r w:rsidR="0026299E" w:rsidRPr="00631514">
        <w:rPr>
          <w:rFonts w:ascii="Times New Roman" w:eastAsia="Times New Roman" w:hAnsi="Times New Roman" w:cs="Times New Roman"/>
          <w:sz w:val="24"/>
          <w:szCs w:val="24"/>
        </w:rPr>
        <w:t>consequences of every action are</w:t>
      </w:r>
      <w:r w:rsidRPr="00631514">
        <w:rPr>
          <w:rFonts w:ascii="Times New Roman" w:eastAsia="Times New Roman" w:hAnsi="Times New Roman" w:cs="Times New Roman"/>
          <w:sz w:val="24"/>
          <w:szCs w:val="24"/>
        </w:rPr>
        <w:t xml:space="preserve"> assessed </w:t>
      </w:r>
      <w:r w:rsidRPr="00631514">
        <w:rPr>
          <w:rFonts w:ascii="Times New Roman" w:hAnsi="Times New Roman" w:cs="Times New Roman"/>
          <w:color w:val="222222"/>
          <w:sz w:val="24"/>
          <w:szCs w:val="24"/>
          <w:shd w:val="clear" w:color="auto" w:fill="FFFFFF"/>
        </w:rPr>
        <w:t xml:space="preserve">(Seele, 2018). </w:t>
      </w:r>
      <w:r w:rsidRPr="00631514">
        <w:rPr>
          <w:rFonts w:ascii="Times New Roman" w:eastAsia="Times New Roman" w:hAnsi="Times New Roman" w:cs="Times New Roman"/>
          <w:sz w:val="24"/>
          <w:szCs w:val="24"/>
        </w:rPr>
        <w:t xml:space="preserve">For instance, when introducing a new product in the market with intention to meet a certain need, critical thinking help form some set of beliefs from community too religion. By the understanding of the set of beliefs, logical reasoning </w:t>
      </w:r>
      <w:r w:rsidR="006E4079" w:rsidRPr="00631514">
        <w:rPr>
          <w:rFonts w:ascii="Times New Roman" w:eastAsia="Times New Roman" w:hAnsi="Times New Roman" w:cs="Times New Roman"/>
          <w:sz w:val="24"/>
          <w:szCs w:val="24"/>
        </w:rPr>
        <w:t>is applied to determine the marketing strategy to use (</w:t>
      </w:r>
      <w:r w:rsidR="006E4079" w:rsidRPr="00631514">
        <w:rPr>
          <w:rFonts w:ascii="Times New Roman" w:hAnsi="Times New Roman" w:cs="Times New Roman"/>
          <w:color w:val="222222"/>
          <w:sz w:val="24"/>
          <w:szCs w:val="24"/>
          <w:shd w:val="clear" w:color="auto" w:fill="FFFFFF"/>
        </w:rPr>
        <w:t xml:space="preserve">Albert, 2020) </w:t>
      </w:r>
      <w:r w:rsidRPr="00631514">
        <w:rPr>
          <w:rFonts w:ascii="Times New Roman" w:eastAsia="Times New Roman" w:hAnsi="Times New Roman" w:cs="Times New Roman"/>
          <w:sz w:val="24"/>
          <w:szCs w:val="24"/>
        </w:rPr>
        <w:t xml:space="preserve">The marketing team can create successful campaign by ensuring they explore variety of premises and determine how they lead to reasoning. More importantly, due to the demographic differences of certain groups, proper analysis of information lead to target-market fashioned campaigns to effectively promote a brand.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Conclusion</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healthcare has increased healthcare costs in the US, and it is expected to continue to grow higher. 22% of the GDP will be used to cater for health costs by 2024 in the US. The major arguments include the health system is essential to cater to the growing needs and unmet demand. Also, the </w:t>
      </w:r>
      <w:r w:rsidR="0026299E" w:rsidRPr="00631514">
        <w:rPr>
          <w:rFonts w:ascii="Times New Roman" w:eastAsia="Times New Roman" w:hAnsi="Times New Roman" w:cs="Times New Roman"/>
          <w:sz w:val="24"/>
          <w:szCs w:val="24"/>
        </w:rPr>
        <w:t>way of financing is progressive in health care and reduces</w:t>
      </w:r>
      <w:r w:rsidRPr="00631514">
        <w:rPr>
          <w:rFonts w:ascii="Times New Roman" w:eastAsia="Times New Roman" w:hAnsi="Times New Roman" w:cs="Times New Roman"/>
          <w:sz w:val="24"/>
          <w:szCs w:val="24"/>
        </w:rPr>
        <w:t xml:space="preserve"> disparities among populations. The counter-arguments suggest due to the growth in the overall expenditures, the </w:t>
      </w:r>
      <w:r w:rsidR="0026299E" w:rsidRPr="00631514">
        <w:rPr>
          <w:rFonts w:ascii="Times New Roman" w:eastAsia="Times New Roman" w:hAnsi="Times New Roman" w:cs="Times New Roman"/>
          <w:sz w:val="24"/>
          <w:szCs w:val="24"/>
        </w:rPr>
        <w:t>majority is</w:t>
      </w:r>
      <w:r w:rsidRPr="00631514">
        <w:rPr>
          <w:rFonts w:ascii="Times New Roman" w:eastAsia="Times New Roman" w:hAnsi="Times New Roman" w:cs="Times New Roman"/>
          <w:sz w:val="24"/>
          <w:szCs w:val="24"/>
        </w:rPr>
        <w:t xml:space="preserve"> denied other forms of development, some people become irresponsible, and the struggles through such a health system are unbearable. Critically, thinking through the issue, the policymakers need to understand all the logical reasoning behind the arguments and counter-arguments and analyzing the merits of the system before making a decision. Understanding merits is the key to designing the policy deduced from the reasoning to fit what is essential for a country. Understanding the issue from two sides has improved my thinking and has allowed me to see things more rationally. </w:t>
      </w: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References</w:t>
      </w:r>
    </w:p>
    <w:p w:rsidR="00631514" w:rsidRDefault="00AD66F0" w:rsidP="00631514">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Albert, S. (2020). Applied critical thinking in strategy: Tools and a simulation using a live </w:t>
      </w:r>
    </w:p>
    <w:p w:rsidR="00AD66F0" w:rsidRPr="00631514" w:rsidRDefault="00AD66F0" w:rsidP="00631514">
      <w:pPr>
        <w:spacing w:line="480" w:lineRule="auto"/>
        <w:ind w:firstLine="720"/>
        <w:rPr>
          <w:rFonts w:ascii="Times New Roman" w:eastAsia="Times New Roman" w:hAnsi="Times New Roman" w:cs="Times New Roman"/>
          <w:sz w:val="24"/>
          <w:szCs w:val="24"/>
        </w:rPr>
      </w:pPr>
      <w:r w:rsidRPr="00631514">
        <w:rPr>
          <w:rFonts w:ascii="Times New Roman" w:hAnsi="Times New Roman" w:cs="Times New Roman"/>
          <w:color w:val="222222"/>
          <w:sz w:val="24"/>
          <w:szCs w:val="24"/>
          <w:shd w:val="clear" w:color="auto" w:fill="FFFFFF"/>
        </w:rPr>
        <w:t>case. </w:t>
      </w:r>
      <w:r w:rsidRPr="00631514">
        <w:rPr>
          <w:rFonts w:ascii="Times New Roman" w:hAnsi="Times New Roman" w:cs="Times New Roman"/>
          <w:i/>
          <w:iCs/>
          <w:color w:val="222222"/>
          <w:sz w:val="24"/>
          <w:szCs w:val="24"/>
          <w:shd w:val="clear" w:color="auto" w:fill="FFFFFF"/>
        </w:rPr>
        <w:t>Journal of Education for Business</w:t>
      </w:r>
      <w:r w:rsidRPr="00631514">
        <w:rPr>
          <w:rFonts w:ascii="Times New Roman" w:hAnsi="Times New Roman" w:cs="Times New Roman"/>
          <w:color w:val="222222"/>
          <w:sz w:val="24"/>
          <w:szCs w:val="24"/>
          <w:shd w:val="clear" w:color="auto" w:fill="FFFFFF"/>
        </w:rPr>
        <w:t>, 1-8.</w:t>
      </w:r>
    </w:p>
    <w:p w:rsidR="00ED6305" w:rsidRPr="00631514" w:rsidRDefault="00ED6305" w:rsidP="00ED6305">
      <w:pPr>
        <w:spacing w:line="480" w:lineRule="auto"/>
        <w:rPr>
          <w:rFonts w:ascii="Times New Roman" w:hAnsi="Times New Roman" w:cs="Times New Roman"/>
          <w:sz w:val="24"/>
          <w:szCs w:val="24"/>
        </w:rPr>
      </w:pPr>
      <w:r w:rsidRPr="00631514">
        <w:rPr>
          <w:rFonts w:ascii="Times New Roman" w:hAnsi="Times New Roman" w:cs="Times New Roman"/>
          <w:sz w:val="24"/>
          <w:szCs w:val="24"/>
        </w:rPr>
        <w:t xml:space="preserve">American Public Health Association. Why Do We Need the Affordable Care Act? Making </w:t>
      </w:r>
    </w:p>
    <w:p w:rsidR="00ED6305" w:rsidRPr="00631514" w:rsidRDefault="0026299E" w:rsidP="00ED6305">
      <w:pPr>
        <w:spacing w:line="480" w:lineRule="auto"/>
        <w:ind w:left="720"/>
        <w:rPr>
          <w:rFonts w:ascii="Times New Roman" w:hAnsi="Times New Roman" w:cs="Times New Roman"/>
          <w:sz w:val="24"/>
          <w:szCs w:val="24"/>
        </w:rPr>
      </w:pPr>
      <w:r w:rsidRPr="00631514">
        <w:rPr>
          <w:rFonts w:ascii="Times New Roman" w:hAnsi="Times New Roman" w:cs="Times New Roman"/>
          <w:sz w:val="24"/>
          <w:szCs w:val="24"/>
        </w:rPr>
        <w:t>Progress</w:t>
      </w:r>
      <w:r w:rsidR="00ED6305" w:rsidRPr="00631514">
        <w:rPr>
          <w:rFonts w:ascii="Times New Roman" w:hAnsi="Times New Roman" w:cs="Times New Roman"/>
          <w:sz w:val="24"/>
          <w:szCs w:val="24"/>
        </w:rPr>
        <w:t xml:space="preserve"> on critical health system problems facing the United States. APHA. Retrieved From </w:t>
      </w:r>
      <w:hyperlink r:id="rId8" w:history="1">
        <w:r w:rsidR="00ED6305" w:rsidRPr="00631514">
          <w:rPr>
            <w:rStyle w:val="Hyperlink"/>
            <w:rFonts w:ascii="Times New Roman" w:hAnsi="Times New Roman" w:cs="Times New Roman"/>
            <w:sz w:val="24"/>
            <w:szCs w:val="24"/>
          </w:rPr>
          <w:t>https://www.apha.org/~/media/files/pdf/topics/aca/why_need_aca_2017.ashx</w:t>
        </w:r>
      </w:hyperlink>
    </w:p>
    <w:p w:rsidR="00ED6305" w:rsidRPr="00631514" w:rsidRDefault="00ED6305" w:rsidP="00ED6305">
      <w:pPr>
        <w:pStyle w:val="Heading1"/>
        <w:shd w:val="clear" w:color="auto" w:fill="FFFFFF"/>
        <w:spacing w:before="0" w:beforeAutospacing="0" w:after="0" w:afterAutospacing="0" w:line="480" w:lineRule="auto"/>
        <w:rPr>
          <w:b w:val="0"/>
          <w:color w:val="222222"/>
          <w:sz w:val="24"/>
          <w:szCs w:val="24"/>
          <w:shd w:val="clear" w:color="auto" w:fill="FFFFFF"/>
        </w:rPr>
      </w:pPr>
      <w:r w:rsidRPr="00631514">
        <w:rPr>
          <w:b w:val="0"/>
          <w:color w:val="222222"/>
          <w:sz w:val="24"/>
          <w:szCs w:val="24"/>
          <w:shd w:val="clear" w:color="auto" w:fill="FFFFFF"/>
        </w:rPr>
        <w:t xml:space="preserve">Armat, M. R., Assarroudi, A., Rad, M., Sharifi, H., &amp; Heydari, A. (2018). Inductive and </w:t>
      </w:r>
    </w:p>
    <w:p w:rsidR="00ED6305" w:rsidRPr="00631514" w:rsidRDefault="0026299E" w:rsidP="00ED6305">
      <w:pPr>
        <w:pStyle w:val="Heading1"/>
        <w:shd w:val="clear" w:color="auto" w:fill="FFFFFF"/>
        <w:spacing w:before="0" w:beforeAutospacing="0" w:after="0" w:afterAutospacing="0" w:line="480" w:lineRule="auto"/>
        <w:ind w:left="720"/>
        <w:rPr>
          <w:b w:val="0"/>
          <w:color w:val="222222"/>
          <w:sz w:val="24"/>
          <w:szCs w:val="24"/>
          <w:shd w:val="clear" w:color="auto" w:fill="FFFFFF"/>
        </w:rPr>
      </w:pPr>
      <w:r w:rsidRPr="00631514">
        <w:rPr>
          <w:b w:val="0"/>
          <w:color w:val="222222"/>
          <w:sz w:val="24"/>
          <w:szCs w:val="24"/>
          <w:shd w:val="clear" w:color="auto" w:fill="FFFFFF"/>
        </w:rPr>
        <w:t>Deductive</w:t>
      </w:r>
      <w:r w:rsidR="00ED6305" w:rsidRPr="00631514">
        <w:rPr>
          <w:b w:val="0"/>
          <w:color w:val="222222"/>
          <w:sz w:val="24"/>
          <w:szCs w:val="24"/>
          <w:shd w:val="clear" w:color="auto" w:fill="FFFFFF"/>
        </w:rPr>
        <w:t>: Ambiguous labels in qualitative content analysis. </w:t>
      </w:r>
      <w:r w:rsidR="00ED6305" w:rsidRPr="00631514">
        <w:rPr>
          <w:b w:val="0"/>
          <w:i/>
          <w:iCs/>
          <w:color w:val="222222"/>
          <w:sz w:val="24"/>
          <w:szCs w:val="24"/>
          <w:shd w:val="clear" w:color="auto" w:fill="FFFFFF"/>
        </w:rPr>
        <w:t>The Qualitative Report</w:t>
      </w:r>
      <w:r w:rsidR="00ED6305" w:rsidRPr="00631514">
        <w:rPr>
          <w:b w:val="0"/>
          <w:color w:val="222222"/>
          <w:sz w:val="24"/>
          <w:szCs w:val="24"/>
          <w:shd w:val="clear" w:color="auto" w:fill="FFFFFF"/>
        </w:rPr>
        <w:t>, </w:t>
      </w:r>
      <w:r w:rsidR="00ED6305" w:rsidRPr="00631514">
        <w:rPr>
          <w:b w:val="0"/>
          <w:i/>
          <w:iCs/>
          <w:color w:val="222222"/>
          <w:sz w:val="24"/>
          <w:szCs w:val="24"/>
          <w:shd w:val="clear" w:color="auto" w:fill="FFFFFF"/>
        </w:rPr>
        <w:t>23</w:t>
      </w:r>
      <w:r w:rsidR="00ED6305" w:rsidRPr="00631514">
        <w:rPr>
          <w:b w:val="0"/>
          <w:color w:val="222222"/>
          <w:sz w:val="24"/>
          <w:szCs w:val="24"/>
          <w:shd w:val="clear" w:color="auto" w:fill="FFFFFF"/>
        </w:rPr>
        <w:t>(1), 219-221.</w:t>
      </w:r>
    </w:p>
    <w:p w:rsidR="00ED6305" w:rsidRPr="00631514" w:rsidRDefault="00ED6305" w:rsidP="00ED6305">
      <w:pPr>
        <w:pStyle w:val="Heading1"/>
        <w:shd w:val="clear" w:color="auto" w:fill="FFFFFF"/>
        <w:spacing w:before="0" w:beforeAutospacing="0" w:after="0" w:afterAutospacing="0" w:line="480" w:lineRule="auto"/>
        <w:rPr>
          <w:b w:val="0"/>
          <w:bCs w:val="0"/>
          <w:color w:val="111111"/>
          <w:sz w:val="24"/>
          <w:szCs w:val="24"/>
        </w:rPr>
      </w:pPr>
      <w:r w:rsidRPr="00631514">
        <w:rPr>
          <w:b w:val="0"/>
          <w:bCs w:val="0"/>
          <w:color w:val="111111"/>
          <w:sz w:val="24"/>
          <w:szCs w:val="24"/>
        </w:rPr>
        <w:t xml:space="preserve">Boz c., Sur H., &amp; Soyuk S., (2015).The Affecting Factors of Healthcare Services Demand in </w:t>
      </w:r>
    </w:p>
    <w:p w:rsidR="00ED6305" w:rsidRPr="00631514" w:rsidRDefault="0026299E"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bCs w:val="0"/>
          <w:color w:val="111111"/>
          <w:sz w:val="24"/>
          <w:szCs w:val="24"/>
        </w:rPr>
        <w:t>Terms</w:t>
      </w:r>
      <w:r w:rsidR="00ED6305" w:rsidRPr="00631514">
        <w:rPr>
          <w:b w:val="0"/>
          <w:bCs w:val="0"/>
          <w:color w:val="111111"/>
          <w:sz w:val="24"/>
          <w:szCs w:val="24"/>
        </w:rPr>
        <w:t xml:space="preserve"> of Health Services Use: A Field Application A R T I C L E I N F O. International Journal Of Health and Life Sciences </w:t>
      </w:r>
      <w:r w:rsidR="00ED6305" w:rsidRPr="00631514">
        <w:rPr>
          <w:b w:val="0"/>
          <w:color w:val="000000"/>
          <w:sz w:val="24"/>
          <w:szCs w:val="24"/>
          <w:shd w:val="clear" w:color="auto" w:fill="FFFFFF"/>
        </w:rPr>
        <w:t>2015, 1(2):</w:t>
      </w:r>
      <w:r w:rsidR="00ED6305" w:rsidRPr="00631514">
        <w:rPr>
          <w:rStyle w:val="ff2"/>
          <w:b w:val="0"/>
          <w:color w:val="000000"/>
          <w:sz w:val="24"/>
          <w:szCs w:val="24"/>
          <w:shd w:val="clear" w:color="auto" w:fill="FFFFFF"/>
        </w:rPr>
        <w:t xml:space="preserve"> </w:t>
      </w:r>
      <w:r w:rsidR="00ED6305" w:rsidRPr="00631514">
        <w:rPr>
          <w:rStyle w:val="ls9"/>
          <w:b w:val="0"/>
          <w:color w:val="000000"/>
          <w:spacing w:val="-4"/>
          <w:sz w:val="24"/>
          <w:szCs w:val="24"/>
          <w:shd w:val="clear" w:color="auto" w:fill="FFFFFF"/>
        </w:rPr>
        <w:t>33</w:t>
      </w:r>
      <w:r w:rsidR="00ED6305" w:rsidRPr="00631514">
        <w:rPr>
          <w:rStyle w:val="ws1"/>
          <w:b w:val="0"/>
          <w:color w:val="000000"/>
          <w:sz w:val="24"/>
          <w:szCs w:val="24"/>
          <w:shd w:val="clear" w:color="auto" w:fill="FFFFFF"/>
        </w:rPr>
        <w:t>-41.</w:t>
      </w:r>
    </w:p>
    <w:p w:rsidR="00ED6305" w:rsidRPr="00631514" w:rsidRDefault="00ED6305" w:rsidP="00ED6305">
      <w:pPr>
        <w:pStyle w:val="Heading1"/>
        <w:shd w:val="clear" w:color="auto" w:fill="FFFFFF"/>
        <w:spacing w:before="0" w:beforeAutospacing="0" w:after="0" w:afterAutospacing="0" w:line="480" w:lineRule="auto"/>
        <w:rPr>
          <w:b w:val="0"/>
          <w:color w:val="333333"/>
          <w:sz w:val="24"/>
          <w:szCs w:val="24"/>
        </w:rPr>
      </w:pPr>
      <w:r w:rsidRPr="00631514">
        <w:rPr>
          <w:b w:val="0"/>
          <w:color w:val="333333"/>
          <w:sz w:val="24"/>
          <w:szCs w:val="24"/>
        </w:rPr>
        <w:t xml:space="preserve">Conover C., (2018). Why Federal Taxpayers Should Not Fund Health Care For Unauthorized </w:t>
      </w:r>
    </w:p>
    <w:p w:rsidR="00ED6305" w:rsidRPr="00631514" w:rsidRDefault="00ED6305"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color w:val="333333"/>
          <w:sz w:val="24"/>
          <w:szCs w:val="24"/>
        </w:rPr>
        <w:t xml:space="preserve">Immigrants. Reteried From </w:t>
      </w:r>
      <w:hyperlink r:id="rId9" w:anchor="5c7766524b59" w:history="1">
        <w:r w:rsidRPr="00631514">
          <w:rPr>
            <w:rStyle w:val="Hyperlink"/>
            <w:b w:val="0"/>
            <w:sz w:val="24"/>
            <w:szCs w:val="24"/>
          </w:rPr>
          <w:t>https://www.forbes.com/sites/theapothecary/2018/04/28/why-federal-taxpayers-should-not-fund-health-care-for-unauthorized-immigrants/#5c7766524b59</w:t>
        </w:r>
      </w:hyperlink>
    </w:p>
    <w:p w:rsidR="00ED6305" w:rsidRPr="00631514" w:rsidRDefault="00ED6305" w:rsidP="00ED6305">
      <w:pPr>
        <w:spacing w:line="480" w:lineRule="auto"/>
        <w:rPr>
          <w:rFonts w:ascii="Times New Roman" w:hAnsi="Times New Roman" w:cs="Times New Roman"/>
          <w:i/>
          <w:iCs/>
          <w:color w:val="222222"/>
          <w:sz w:val="24"/>
          <w:szCs w:val="24"/>
          <w:shd w:val="clear" w:color="auto" w:fill="FFFFFF"/>
        </w:rPr>
      </w:pPr>
      <w:r w:rsidRPr="00631514">
        <w:rPr>
          <w:rFonts w:ascii="Times New Roman" w:hAnsi="Times New Roman" w:cs="Times New Roman"/>
          <w:color w:val="222222"/>
          <w:sz w:val="24"/>
          <w:szCs w:val="24"/>
          <w:shd w:val="clear" w:color="auto" w:fill="FFFFFF"/>
        </w:rPr>
        <w:t>Duggan, M., Goda, G. S., &amp; Jackson, E. (2017). </w:t>
      </w:r>
      <w:r w:rsidRPr="00631514">
        <w:rPr>
          <w:rFonts w:ascii="Times New Roman" w:hAnsi="Times New Roman" w:cs="Times New Roman"/>
          <w:i/>
          <w:iCs/>
          <w:color w:val="222222"/>
          <w:sz w:val="24"/>
          <w:szCs w:val="24"/>
          <w:shd w:val="clear" w:color="auto" w:fill="FFFFFF"/>
        </w:rPr>
        <w:t xml:space="preserve">The effects of the Affordable Care Act on health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r w:rsidRPr="00631514">
        <w:rPr>
          <w:rFonts w:ascii="Times New Roman" w:hAnsi="Times New Roman" w:cs="Times New Roman"/>
          <w:i/>
          <w:iCs/>
          <w:color w:val="222222"/>
          <w:sz w:val="24"/>
          <w:szCs w:val="24"/>
          <w:shd w:val="clear" w:color="auto" w:fill="FFFFFF"/>
        </w:rPr>
        <w:t>insurance coverage and labor market outcomes</w:t>
      </w:r>
      <w:r w:rsidRPr="00631514">
        <w:rPr>
          <w:rFonts w:ascii="Times New Roman" w:hAnsi="Times New Roman" w:cs="Times New Roman"/>
          <w:color w:val="222222"/>
          <w:sz w:val="24"/>
          <w:szCs w:val="24"/>
          <w:shd w:val="clear" w:color="auto" w:fill="FFFFFF"/>
        </w:rPr>
        <w:t> (No. w23607). National Bureau of Economic Research.</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Himmelstein, D. U., &amp; Woolhandler, S. (2016). The current and projected taxpayer shares of US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health costs. </w:t>
      </w:r>
      <w:r w:rsidRPr="00631514">
        <w:rPr>
          <w:rFonts w:ascii="Times New Roman" w:hAnsi="Times New Roman" w:cs="Times New Roman"/>
          <w:i/>
          <w:iCs/>
          <w:color w:val="222222"/>
          <w:sz w:val="24"/>
          <w:szCs w:val="24"/>
          <w:shd w:val="clear" w:color="auto" w:fill="FFFFFF"/>
        </w:rPr>
        <w:t>American journal of public health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106</w:t>
      </w:r>
      <w:r w:rsidRPr="00631514">
        <w:rPr>
          <w:rFonts w:ascii="Times New Roman" w:hAnsi="Times New Roman" w:cs="Times New Roman"/>
          <w:color w:val="222222"/>
          <w:sz w:val="24"/>
          <w:szCs w:val="24"/>
          <w:shd w:val="clear" w:color="auto" w:fill="FFFFFF"/>
        </w:rPr>
        <w:t>(3), 449-452.</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lastRenderedPageBreak/>
        <w:t xml:space="preserve">Keene, L., Bagshaw, P., Nicholls, M. G., Rosenberg, B., Frampton, C. M., &amp; Powell, I. (2016).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Funding New Zealand’s public healthcare system: time for an honest appraisal and public debate. </w:t>
      </w:r>
      <w:r w:rsidRPr="00631514">
        <w:rPr>
          <w:rFonts w:ascii="Times New Roman" w:hAnsi="Times New Roman" w:cs="Times New Roman"/>
          <w:i/>
          <w:iCs/>
          <w:color w:val="222222"/>
          <w:sz w:val="24"/>
          <w:szCs w:val="24"/>
          <w:shd w:val="clear" w:color="auto" w:fill="FFFFFF"/>
        </w:rPr>
        <w:t>More flexible approaches are needed to improve cardiac rehabilitation</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129</w:t>
      </w:r>
      <w:r w:rsidRPr="00631514">
        <w:rPr>
          <w:rFonts w:ascii="Times New Roman" w:hAnsi="Times New Roman" w:cs="Times New Roman"/>
          <w:color w:val="222222"/>
          <w:sz w:val="24"/>
          <w:szCs w:val="24"/>
          <w:shd w:val="clear" w:color="auto" w:fill="FFFFFF"/>
        </w:rPr>
        <w:t>(1435).</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Maddox, K. E. J., Bauchner, H., &amp; Fontanarosa, P. B. (2019). US Health Policy—2020 and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Beyond: Introducing a New JAMA Series. </w:t>
      </w:r>
      <w:r w:rsidRPr="00631514">
        <w:rPr>
          <w:rFonts w:ascii="Times New Roman" w:hAnsi="Times New Roman" w:cs="Times New Roman"/>
          <w:i/>
          <w:iCs/>
          <w:color w:val="222222"/>
          <w:sz w:val="24"/>
          <w:szCs w:val="24"/>
          <w:shd w:val="clear" w:color="auto" w:fill="FFFFFF"/>
        </w:rPr>
        <w:t>JAMA</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321</w:t>
      </w:r>
      <w:r w:rsidRPr="00631514">
        <w:rPr>
          <w:rFonts w:ascii="Times New Roman" w:hAnsi="Times New Roman" w:cs="Times New Roman"/>
          <w:color w:val="222222"/>
          <w:sz w:val="24"/>
          <w:szCs w:val="24"/>
          <w:shd w:val="clear" w:color="auto" w:fill="FFFFFF"/>
        </w:rPr>
        <w:t>(17), 1670-1672.</w:t>
      </w:r>
    </w:p>
    <w:p w:rsidR="00ED6305" w:rsidRPr="00631514" w:rsidRDefault="00ED6305" w:rsidP="00ED6305">
      <w:pPr>
        <w:pStyle w:val="Heading3"/>
        <w:shd w:val="clear" w:color="auto" w:fill="FFFFFF"/>
        <w:spacing w:line="480" w:lineRule="auto"/>
        <w:rPr>
          <w:rFonts w:ascii="Times New Roman" w:hAnsi="Times New Roman" w:cs="Times New Roman"/>
          <w:bCs/>
          <w:color w:val="000000"/>
          <w:shd w:val="clear" w:color="auto" w:fill="FFFFFF"/>
        </w:rPr>
      </w:pPr>
      <w:r w:rsidRPr="00631514">
        <w:rPr>
          <w:rFonts w:ascii="Times New Roman" w:hAnsi="Times New Roman" w:cs="Times New Roman"/>
          <w:bCs/>
          <w:color w:val="000000"/>
          <w:shd w:val="clear" w:color="auto" w:fill="FFFFFF"/>
        </w:rPr>
        <w:t xml:space="preserve">Mejía A.M, (2013). Is tax funding of health care more likely to be regressive than systems based </w:t>
      </w:r>
    </w:p>
    <w:p w:rsidR="00ED6305" w:rsidRPr="00631514" w:rsidRDefault="00ED6305" w:rsidP="00ED6305">
      <w:pPr>
        <w:pStyle w:val="Heading3"/>
        <w:shd w:val="clear" w:color="auto" w:fill="FFFFFF"/>
        <w:spacing w:line="480" w:lineRule="auto"/>
        <w:ind w:firstLine="720"/>
        <w:rPr>
          <w:rFonts w:ascii="Times New Roman" w:hAnsi="Times New Roman" w:cs="Times New Roman"/>
          <w:color w:val="800000"/>
        </w:rPr>
      </w:pPr>
      <w:r w:rsidRPr="00631514">
        <w:rPr>
          <w:rFonts w:ascii="Times New Roman" w:hAnsi="Times New Roman" w:cs="Times New Roman"/>
          <w:bCs/>
          <w:color w:val="000000"/>
          <w:shd w:val="clear" w:color="auto" w:fill="FFFFFF"/>
        </w:rPr>
        <w:t>on social insurance in low- and middle-income countries?</w:t>
      </w:r>
      <w:r w:rsidRPr="00631514">
        <w:rPr>
          <w:rFonts w:ascii="Times New Roman" w:hAnsi="Times New Roman" w:cs="Times New Roman"/>
          <w:b/>
          <w:bCs/>
          <w:color w:val="000000"/>
          <w:shd w:val="clear" w:color="auto" w:fill="FFFFFF"/>
        </w:rPr>
        <w:t xml:space="preserve"> </w:t>
      </w:r>
      <w:r w:rsidRPr="00631514">
        <w:rPr>
          <w:rFonts w:ascii="Times New Roman" w:hAnsi="Times New Roman" w:cs="Times New Roman"/>
          <w:color w:val="auto"/>
        </w:rPr>
        <w:t xml:space="preserve">Lect. Econ.  no.78 Medellín. </w:t>
      </w:r>
    </w:p>
    <w:p w:rsidR="00ED6305" w:rsidRPr="00631514" w:rsidRDefault="00ED6305" w:rsidP="00ED6305">
      <w:pPr>
        <w:pStyle w:val="Heading1"/>
        <w:shd w:val="clear" w:color="auto" w:fill="FFFFFF"/>
        <w:spacing w:before="0" w:beforeAutospacing="0" w:after="0" w:afterAutospacing="0" w:line="480" w:lineRule="auto"/>
        <w:ind w:firstLine="720"/>
        <w:rPr>
          <w:b w:val="0"/>
          <w:bCs w:val="0"/>
          <w:color w:val="000000"/>
          <w:sz w:val="24"/>
          <w:szCs w:val="24"/>
          <w:shd w:val="clear" w:color="auto" w:fill="FFFFFF"/>
        </w:rPr>
      </w:pPr>
      <w:r w:rsidRPr="00631514">
        <w:rPr>
          <w:b w:val="0"/>
          <w:bCs w:val="0"/>
          <w:color w:val="000000"/>
          <w:sz w:val="24"/>
          <w:szCs w:val="24"/>
          <w:shd w:val="clear" w:color="auto" w:fill="FFFFFF"/>
        </w:rPr>
        <w:t xml:space="preserve">Retrieved From </w:t>
      </w:r>
      <w:hyperlink r:id="rId10" w:history="1">
        <w:r w:rsidRPr="00631514">
          <w:rPr>
            <w:rStyle w:val="Hyperlink"/>
            <w:b w:val="0"/>
            <w:bCs w:val="0"/>
            <w:sz w:val="24"/>
            <w:szCs w:val="24"/>
            <w:shd w:val="clear" w:color="auto" w:fill="FFFFFF"/>
          </w:rPr>
          <w:t>http://www.scielo.org.co/scielo.php?script=sci_arttext&amp;pid=S0120-25962013000100007</w:t>
        </w:r>
      </w:hyperlink>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Saltman, R. B. (2019). Structural effects of the information revolution on tax-funded European </w:t>
      </w:r>
    </w:p>
    <w:p w:rsidR="00ED6305" w:rsidRDefault="00ED6305" w:rsidP="00ED6305">
      <w:pPr>
        <w:spacing w:line="480" w:lineRule="auto"/>
        <w:ind w:left="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health systems and some potential policy responses. </w:t>
      </w:r>
      <w:r w:rsidRPr="00631514">
        <w:rPr>
          <w:rFonts w:ascii="Times New Roman" w:hAnsi="Times New Roman" w:cs="Times New Roman"/>
          <w:i/>
          <w:iCs/>
          <w:color w:val="222222"/>
          <w:sz w:val="24"/>
          <w:szCs w:val="24"/>
          <w:shd w:val="clear" w:color="auto" w:fill="FFFFFF"/>
        </w:rPr>
        <w:t>Israel Journal of Health Policy Research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8</w:t>
      </w:r>
      <w:r w:rsidRPr="00631514">
        <w:rPr>
          <w:rFonts w:ascii="Times New Roman" w:hAnsi="Times New Roman" w:cs="Times New Roman"/>
          <w:color w:val="222222"/>
          <w:sz w:val="24"/>
          <w:szCs w:val="24"/>
          <w:shd w:val="clear" w:color="auto" w:fill="FFFFFF"/>
        </w:rPr>
        <w:t>(1), 1-14.</w:t>
      </w:r>
    </w:p>
    <w:p w:rsidR="00631514" w:rsidRDefault="00631514" w:rsidP="00631514">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Seele, P. (2018). What makes a business ethicist? A reflection on the transition from applied </w:t>
      </w:r>
    </w:p>
    <w:p w:rsidR="00631514" w:rsidRPr="00631514" w:rsidRDefault="00631514" w:rsidP="00631514">
      <w:pPr>
        <w:spacing w:line="480" w:lineRule="auto"/>
        <w:ind w:firstLine="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philosophy to critical thinking. </w:t>
      </w:r>
      <w:r w:rsidRPr="00631514">
        <w:rPr>
          <w:rFonts w:ascii="Times New Roman" w:hAnsi="Times New Roman" w:cs="Times New Roman"/>
          <w:i/>
          <w:iCs/>
          <w:color w:val="222222"/>
          <w:sz w:val="24"/>
          <w:szCs w:val="24"/>
          <w:shd w:val="clear" w:color="auto" w:fill="FFFFFF"/>
        </w:rPr>
        <w:t>Journal of Business Ethics</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150</w:t>
      </w:r>
      <w:r w:rsidRPr="00631514">
        <w:rPr>
          <w:rFonts w:ascii="Times New Roman" w:hAnsi="Times New Roman" w:cs="Times New Roman"/>
          <w:color w:val="222222"/>
          <w:sz w:val="24"/>
          <w:szCs w:val="24"/>
          <w:shd w:val="clear" w:color="auto" w:fill="FFFFFF"/>
        </w:rPr>
        <w:t>(3), 647-656.</w:t>
      </w:r>
    </w:p>
    <w:p w:rsidR="00ED6305" w:rsidRPr="00631514" w:rsidRDefault="00ED6305" w:rsidP="00ED6305">
      <w:pPr>
        <w:pStyle w:val="Heading1"/>
        <w:shd w:val="clear" w:color="auto" w:fill="FFFFFF"/>
        <w:spacing w:before="0" w:beforeAutospacing="0" w:after="0" w:afterAutospacing="0" w:line="480" w:lineRule="auto"/>
        <w:rPr>
          <w:b w:val="0"/>
          <w:bCs w:val="0"/>
          <w:color w:val="000000"/>
          <w:sz w:val="24"/>
          <w:szCs w:val="24"/>
          <w:shd w:val="clear" w:color="auto" w:fill="FFFFFF"/>
        </w:rPr>
      </w:pPr>
    </w:p>
    <w:p w:rsidR="00ED6305" w:rsidRPr="00631514" w:rsidRDefault="00ED6305" w:rsidP="00ED6305">
      <w:pPr>
        <w:pStyle w:val="Heading1"/>
        <w:shd w:val="clear" w:color="auto" w:fill="FFFFFF"/>
        <w:spacing w:before="0" w:beforeAutospacing="0" w:after="0" w:afterAutospacing="0" w:line="480" w:lineRule="auto"/>
        <w:rPr>
          <w:b w:val="0"/>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44210F" w:rsidRPr="00631514" w:rsidRDefault="0044210F" w:rsidP="00ED6305">
      <w:pPr>
        <w:spacing w:line="480" w:lineRule="auto"/>
        <w:rPr>
          <w:rFonts w:ascii="Times New Roman" w:hAnsi="Times New Roman" w:cs="Times New Roman"/>
          <w:sz w:val="24"/>
          <w:szCs w:val="24"/>
        </w:rPr>
      </w:pPr>
      <w:bookmarkStart w:id="0" w:name="_GoBack"/>
      <w:bookmarkEnd w:id="0"/>
    </w:p>
    <w:sectPr w:rsidR="0044210F" w:rsidRPr="00631514" w:rsidSect="004F08F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C6C" w:rsidRDefault="000F1C6C" w:rsidP="004F08F6">
      <w:pPr>
        <w:spacing w:after="0" w:line="240" w:lineRule="auto"/>
      </w:pPr>
      <w:r>
        <w:separator/>
      </w:r>
    </w:p>
  </w:endnote>
  <w:endnote w:type="continuationSeparator" w:id="0">
    <w:p w:rsidR="000F1C6C" w:rsidRDefault="000F1C6C" w:rsidP="004F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C6C" w:rsidRDefault="000F1C6C" w:rsidP="004F08F6">
      <w:pPr>
        <w:spacing w:after="0" w:line="240" w:lineRule="auto"/>
      </w:pPr>
      <w:r>
        <w:separator/>
      </w:r>
    </w:p>
  </w:footnote>
  <w:footnote w:type="continuationSeparator" w:id="0">
    <w:p w:rsidR="000F1C6C" w:rsidRDefault="000F1C6C" w:rsidP="004F08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8F6" w:rsidRPr="004F08F6" w:rsidRDefault="004F08F6" w:rsidP="004F08F6">
    <w:pPr>
      <w:pStyle w:val="Header"/>
      <w:rPr>
        <w:rFonts w:ascii="Times New Roman" w:hAnsi="Times New Roman" w:cs="Times New Roman"/>
        <w:sz w:val="24"/>
        <w:szCs w:val="24"/>
      </w:rPr>
    </w:pPr>
    <w:r w:rsidRPr="004F08F6">
      <w:rPr>
        <w:rFonts w:ascii="Times New Roman" w:hAnsi="Times New Roman" w:cs="Times New Roman"/>
        <w:sz w:val="24"/>
        <w:szCs w:val="24"/>
      </w:rPr>
      <w:t>TAXPAYER-FUNDED HEALTH CARE</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344198475"/>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FF4500">
          <w:rPr>
            <w:rFonts w:ascii="Times New Roman" w:hAnsi="Times New Roman" w:cs="Times New Roman"/>
            <w:noProof/>
            <w:sz w:val="24"/>
            <w:szCs w:val="24"/>
          </w:rPr>
          <w:t>9</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8F6" w:rsidRPr="004F08F6" w:rsidRDefault="004F08F6">
    <w:pPr>
      <w:pStyle w:val="Header"/>
      <w:rPr>
        <w:rFonts w:ascii="Times New Roman" w:hAnsi="Times New Roman" w:cs="Times New Roman"/>
        <w:sz w:val="24"/>
        <w:szCs w:val="24"/>
      </w:rPr>
    </w:pPr>
    <w:r w:rsidRPr="004F08F6">
      <w:rPr>
        <w:rFonts w:ascii="Times New Roman" w:hAnsi="Times New Roman" w:cs="Times New Roman"/>
        <w:sz w:val="24"/>
        <w:szCs w:val="24"/>
      </w:rPr>
      <w:t>Running Head: TAXPAYER-FUNDED HEALTH CARE</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721475830"/>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FF4500">
          <w:rPr>
            <w:rFonts w:ascii="Times New Roman" w:hAnsi="Times New Roman" w:cs="Times New Roman"/>
            <w:noProof/>
            <w:sz w:val="24"/>
            <w:szCs w:val="24"/>
          </w:rPr>
          <w:t>1</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01EE3"/>
    <w:multiLevelType w:val="multilevel"/>
    <w:tmpl w:val="597C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E18DB"/>
    <w:multiLevelType w:val="multilevel"/>
    <w:tmpl w:val="802EC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431"/>
    <w:rsid w:val="0008057D"/>
    <w:rsid w:val="000A68C7"/>
    <w:rsid w:val="000F1C6C"/>
    <w:rsid w:val="001504BF"/>
    <w:rsid w:val="0026299E"/>
    <w:rsid w:val="002961BE"/>
    <w:rsid w:val="002D06DF"/>
    <w:rsid w:val="00381159"/>
    <w:rsid w:val="004349E7"/>
    <w:rsid w:val="0044210F"/>
    <w:rsid w:val="004B2E60"/>
    <w:rsid w:val="004D47DA"/>
    <w:rsid w:val="004E09E9"/>
    <w:rsid w:val="004E7298"/>
    <w:rsid w:val="004F08F6"/>
    <w:rsid w:val="004F3DAD"/>
    <w:rsid w:val="005345F1"/>
    <w:rsid w:val="00554130"/>
    <w:rsid w:val="00631514"/>
    <w:rsid w:val="00647719"/>
    <w:rsid w:val="00653BAD"/>
    <w:rsid w:val="00663049"/>
    <w:rsid w:val="00682EAB"/>
    <w:rsid w:val="0069151C"/>
    <w:rsid w:val="0069416C"/>
    <w:rsid w:val="006E4079"/>
    <w:rsid w:val="00722D25"/>
    <w:rsid w:val="007644A8"/>
    <w:rsid w:val="0077654B"/>
    <w:rsid w:val="007C3FCF"/>
    <w:rsid w:val="00834F57"/>
    <w:rsid w:val="008C4214"/>
    <w:rsid w:val="008D3E4F"/>
    <w:rsid w:val="00940D17"/>
    <w:rsid w:val="009D35A5"/>
    <w:rsid w:val="009D6FCA"/>
    <w:rsid w:val="009D7B17"/>
    <w:rsid w:val="009E28D6"/>
    <w:rsid w:val="009E4762"/>
    <w:rsid w:val="00A01B1C"/>
    <w:rsid w:val="00A32FBA"/>
    <w:rsid w:val="00A56E4E"/>
    <w:rsid w:val="00AD66F0"/>
    <w:rsid w:val="00AF681C"/>
    <w:rsid w:val="00B002FE"/>
    <w:rsid w:val="00B0101E"/>
    <w:rsid w:val="00BA54A4"/>
    <w:rsid w:val="00C22137"/>
    <w:rsid w:val="00C3235C"/>
    <w:rsid w:val="00C50D4D"/>
    <w:rsid w:val="00CB42AD"/>
    <w:rsid w:val="00CC71EE"/>
    <w:rsid w:val="00D10903"/>
    <w:rsid w:val="00D11288"/>
    <w:rsid w:val="00D12741"/>
    <w:rsid w:val="00D36ADE"/>
    <w:rsid w:val="00D65CF9"/>
    <w:rsid w:val="00DA2459"/>
    <w:rsid w:val="00DE7367"/>
    <w:rsid w:val="00ED6305"/>
    <w:rsid w:val="00F120A0"/>
    <w:rsid w:val="00F31424"/>
    <w:rsid w:val="00F56996"/>
    <w:rsid w:val="00F77431"/>
    <w:rsid w:val="00FB489D"/>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D63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681C"/>
    <w:rPr>
      <w:b/>
      <w:bCs/>
    </w:rPr>
  </w:style>
  <w:style w:type="paragraph" w:styleId="NormalWeb">
    <w:name w:val="Normal (Web)"/>
    <w:basedOn w:val="Normal"/>
    <w:uiPriority w:val="99"/>
    <w:semiHidden/>
    <w:unhideWhenUsed/>
    <w:rsid w:val="00AF68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81C"/>
    <w:rPr>
      <w:color w:val="0000FF"/>
      <w:u w:val="single"/>
    </w:rPr>
  </w:style>
  <w:style w:type="character" w:styleId="Emphasis">
    <w:name w:val="Emphasis"/>
    <w:basedOn w:val="DefaultParagraphFont"/>
    <w:uiPriority w:val="20"/>
    <w:qFormat/>
    <w:rsid w:val="00B0101E"/>
    <w:rPr>
      <w:i/>
      <w:iCs/>
    </w:rPr>
  </w:style>
  <w:style w:type="character" w:customStyle="1" w:styleId="Heading1Char">
    <w:name w:val="Heading 1 Char"/>
    <w:basedOn w:val="DefaultParagraphFont"/>
    <w:link w:val="Heading1"/>
    <w:uiPriority w:val="9"/>
    <w:rsid w:val="00ED63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D6305"/>
    <w:rPr>
      <w:rFonts w:asciiTheme="majorHAnsi" w:eastAsiaTheme="majorEastAsia" w:hAnsiTheme="majorHAnsi" w:cstheme="majorBidi"/>
      <w:color w:val="1F4D78" w:themeColor="accent1" w:themeShade="7F"/>
      <w:sz w:val="24"/>
      <w:szCs w:val="24"/>
    </w:rPr>
  </w:style>
  <w:style w:type="character" w:customStyle="1" w:styleId="ff2">
    <w:name w:val="ff2"/>
    <w:basedOn w:val="DefaultParagraphFont"/>
    <w:rsid w:val="00ED6305"/>
  </w:style>
  <w:style w:type="character" w:customStyle="1" w:styleId="ls9">
    <w:name w:val="ls9"/>
    <w:basedOn w:val="DefaultParagraphFont"/>
    <w:rsid w:val="00ED6305"/>
  </w:style>
  <w:style w:type="character" w:customStyle="1" w:styleId="ws1">
    <w:name w:val="ws1"/>
    <w:basedOn w:val="DefaultParagraphFont"/>
    <w:rsid w:val="00ED6305"/>
  </w:style>
  <w:style w:type="paragraph" w:styleId="Header">
    <w:name w:val="header"/>
    <w:basedOn w:val="Normal"/>
    <w:link w:val="HeaderChar"/>
    <w:uiPriority w:val="99"/>
    <w:unhideWhenUsed/>
    <w:rsid w:val="004F0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F6"/>
  </w:style>
  <w:style w:type="paragraph" w:styleId="Footer">
    <w:name w:val="footer"/>
    <w:basedOn w:val="Normal"/>
    <w:link w:val="FooterChar"/>
    <w:uiPriority w:val="99"/>
    <w:unhideWhenUsed/>
    <w:rsid w:val="004F0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6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D63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681C"/>
    <w:rPr>
      <w:b/>
      <w:bCs/>
    </w:rPr>
  </w:style>
  <w:style w:type="paragraph" w:styleId="NormalWeb">
    <w:name w:val="Normal (Web)"/>
    <w:basedOn w:val="Normal"/>
    <w:uiPriority w:val="99"/>
    <w:semiHidden/>
    <w:unhideWhenUsed/>
    <w:rsid w:val="00AF68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81C"/>
    <w:rPr>
      <w:color w:val="0000FF"/>
      <w:u w:val="single"/>
    </w:rPr>
  </w:style>
  <w:style w:type="character" w:styleId="Emphasis">
    <w:name w:val="Emphasis"/>
    <w:basedOn w:val="DefaultParagraphFont"/>
    <w:uiPriority w:val="20"/>
    <w:qFormat/>
    <w:rsid w:val="00B0101E"/>
    <w:rPr>
      <w:i/>
      <w:iCs/>
    </w:rPr>
  </w:style>
  <w:style w:type="character" w:customStyle="1" w:styleId="Heading1Char">
    <w:name w:val="Heading 1 Char"/>
    <w:basedOn w:val="DefaultParagraphFont"/>
    <w:link w:val="Heading1"/>
    <w:uiPriority w:val="9"/>
    <w:rsid w:val="00ED63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D6305"/>
    <w:rPr>
      <w:rFonts w:asciiTheme="majorHAnsi" w:eastAsiaTheme="majorEastAsia" w:hAnsiTheme="majorHAnsi" w:cstheme="majorBidi"/>
      <w:color w:val="1F4D78" w:themeColor="accent1" w:themeShade="7F"/>
      <w:sz w:val="24"/>
      <w:szCs w:val="24"/>
    </w:rPr>
  </w:style>
  <w:style w:type="character" w:customStyle="1" w:styleId="ff2">
    <w:name w:val="ff2"/>
    <w:basedOn w:val="DefaultParagraphFont"/>
    <w:rsid w:val="00ED6305"/>
  </w:style>
  <w:style w:type="character" w:customStyle="1" w:styleId="ls9">
    <w:name w:val="ls9"/>
    <w:basedOn w:val="DefaultParagraphFont"/>
    <w:rsid w:val="00ED6305"/>
  </w:style>
  <w:style w:type="character" w:customStyle="1" w:styleId="ws1">
    <w:name w:val="ws1"/>
    <w:basedOn w:val="DefaultParagraphFont"/>
    <w:rsid w:val="00ED6305"/>
  </w:style>
  <w:style w:type="paragraph" w:styleId="Header">
    <w:name w:val="header"/>
    <w:basedOn w:val="Normal"/>
    <w:link w:val="HeaderChar"/>
    <w:uiPriority w:val="99"/>
    <w:unhideWhenUsed/>
    <w:rsid w:val="004F0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F6"/>
  </w:style>
  <w:style w:type="paragraph" w:styleId="Footer">
    <w:name w:val="footer"/>
    <w:basedOn w:val="Normal"/>
    <w:link w:val="FooterChar"/>
    <w:uiPriority w:val="99"/>
    <w:unhideWhenUsed/>
    <w:rsid w:val="004F0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996721">
      <w:bodyDiv w:val="1"/>
      <w:marLeft w:val="0"/>
      <w:marRight w:val="0"/>
      <w:marTop w:val="0"/>
      <w:marBottom w:val="0"/>
      <w:divBdr>
        <w:top w:val="none" w:sz="0" w:space="0" w:color="auto"/>
        <w:left w:val="none" w:sz="0" w:space="0" w:color="auto"/>
        <w:bottom w:val="none" w:sz="0" w:space="0" w:color="auto"/>
        <w:right w:val="none" w:sz="0" w:space="0" w:color="auto"/>
      </w:divBdr>
    </w:div>
    <w:div w:id="638540139">
      <w:bodyDiv w:val="1"/>
      <w:marLeft w:val="0"/>
      <w:marRight w:val="0"/>
      <w:marTop w:val="0"/>
      <w:marBottom w:val="0"/>
      <w:divBdr>
        <w:top w:val="none" w:sz="0" w:space="0" w:color="auto"/>
        <w:left w:val="none" w:sz="0" w:space="0" w:color="auto"/>
        <w:bottom w:val="none" w:sz="0" w:space="0" w:color="auto"/>
        <w:right w:val="none" w:sz="0" w:space="0" w:color="auto"/>
      </w:divBdr>
    </w:div>
    <w:div w:id="762149158">
      <w:bodyDiv w:val="1"/>
      <w:marLeft w:val="0"/>
      <w:marRight w:val="0"/>
      <w:marTop w:val="0"/>
      <w:marBottom w:val="0"/>
      <w:divBdr>
        <w:top w:val="none" w:sz="0" w:space="0" w:color="auto"/>
        <w:left w:val="none" w:sz="0" w:space="0" w:color="auto"/>
        <w:bottom w:val="none" w:sz="0" w:space="0" w:color="auto"/>
        <w:right w:val="none" w:sz="0" w:space="0" w:color="auto"/>
      </w:divBdr>
    </w:div>
    <w:div w:id="185841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ha.org/~/media/files/pdf/topics/aca/why_need_aca_2017.ash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cielo.org.co/scielo.php?script=sci_arttext&amp;pid=S0120-25962013000100007" TargetMode="External"/><Relationship Id="rId4" Type="http://schemas.openxmlformats.org/officeDocument/2006/relationships/settings" Target="settings.xml"/><Relationship Id="rId9" Type="http://schemas.openxmlformats.org/officeDocument/2006/relationships/hyperlink" Target="https://www.forbes.com/sites/theapothecary/2018/04/28/why-federal-taxpayers-should-not-fund-health-care-for-unauthorized-immigra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2575</Words>
  <Characters>14679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2020-09-27T06:13:00Z</dcterms:created>
  <dcterms:modified xsi:type="dcterms:W3CDTF">2020-09-27T06:13:00Z</dcterms:modified>
</cp:coreProperties>
</file>