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204" w:rsidRPr="0083303F" w:rsidRDefault="00211204" w:rsidP="0083303F">
      <w:pPr>
        <w:spacing w:line="480" w:lineRule="auto"/>
        <w:jc w:val="center"/>
        <w:rPr>
          <w:rFonts w:ascii="Times New Roman" w:hAnsi="Times New Roman" w:cs="Times New Roman"/>
          <w:sz w:val="24"/>
          <w:szCs w:val="24"/>
        </w:rPr>
      </w:pPr>
    </w:p>
    <w:p w:rsidR="0027514A" w:rsidRPr="0083303F" w:rsidRDefault="0027514A" w:rsidP="0083303F">
      <w:pPr>
        <w:spacing w:line="480" w:lineRule="auto"/>
        <w:jc w:val="center"/>
        <w:rPr>
          <w:rFonts w:ascii="Times New Roman" w:hAnsi="Times New Roman" w:cs="Times New Roman"/>
          <w:sz w:val="24"/>
          <w:szCs w:val="24"/>
        </w:rPr>
      </w:pPr>
    </w:p>
    <w:p w:rsidR="0027514A" w:rsidRPr="0083303F" w:rsidRDefault="0027514A" w:rsidP="0083303F">
      <w:pPr>
        <w:spacing w:line="480" w:lineRule="auto"/>
        <w:jc w:val="center"/>
        <w:rPr>
          <w:rFonts w:ascii="Times New Roman" w:hAnsi="Times New Roman" w:cs="Times New Roman"/>
          <w:sz w:val="24"/>
          <w:szCs w:val="24"/>
        </w:rPr>
      </w:pPr>
    </w:p>
    <w:p w:rsidR="00617CD8" w:rsidRPr="0083303F" w:rsidRDefault="00617CD8" w:rsidP="0083303F">
      <w:pPr>
        <w:spacing w:line="480" w:lineRule="auto"/>
        <w:jc w:val="center"/>
        <w:rPr>
          <w:rFonts w:ascii="Times New Roman" w:hAnsi="Times New Roman" w:cs="Times New Roman"/>
          <w:sz w:val="24"/>
          <w:szCs w:val="24"/>
        </w:rPr>
      </w:pPr>
    </w:p>
    <w:p w:rsidR="00584E10" w:rsidRPr="0083303F" w:rsidRDefault="00584E10" w:rsidP="0083303F">
      <w:pPr>
        <w:spacing w:line="480" w:lineRule="auto"/>
        <w:jc w:val="center"/>
        <w:rPr>
          <w:rFonts w:ascii="Times New Roman" w:hAnsi="Times New Roman" w:cs="Times New Roman"/>
          <w:sz w:val="24"/>
          <w:szCs w:val="24"/>
        </w:rPr>
      </w:pPr>
    </w:p>
    <w:p w:rsidR="00584E10" w:rsidRPr="0083303F" w:rsidRDefault="00584E10" w:rsidP="0083303F">
      <w:pPr>
        <w:spacing w:line="480" w:lineRule="auto"/>
        <w:jc w:val="center"/>
        <w:rPr>
          <w:rFonts w:ascii="Times New Roman" w:hAnsi="Times New Roman" w:cs="Times New Roman"/>
          <w:sz w:val="24"/>
          <w:szCs w:val="24"/>
        </w:rPr>
      </w:pPr>
    </w:p>
    <w:p w:rsidR="00584E10" w:rsidRPr="0083303F" w:rsidRDefault="00584E10" w:rsidP="0083303F">
      <w:pPr>
        <w:spacing w:line="480" w:lineRule="auto"/>
        <w:jc w:val="center"/>
        <w:rPr>
          <w:rFonts w:ascii="Times New Roman" w:hAnsi="Times New Roman" w:cs="Times New Roman"/>
          <w:sz w:val="24"/>
          <w:szCs w:val="24"/>
        </w:rPr>
      </w:pPr>
    </w:p>
    <w:p w:rsidR="00584E10" w:rsidRPr="0083303F" w:rsidRDefault="00584E10" w:rsidP="0083303F">
      <w:pPr>
        <w:spacing w:line="480" w:lineRule="auto"/>
        <w:jc w:val="center"/>
        <w:rPr>
          <w:rFonts w:ascii="Times New Roman" w:hAnsi="Times New Roman" w:cs="Times New Roman"/>
          <w:sz w:val="24"/>
          <w:szCs w:val="24"/>
        </w:rPr>
      </w:pPr>
    </w:p>
    <w:p w:rsidR="00584E10" w:rsidRPr="0083303F" w:rsidRDefault="00584E10" w:rsidP="0083303F">
      <w:pPr>
        <w:spacing w:line="480" w:lineRule="auto"/>
        <w:jc w:val="center"/>
        <w:rPr>
          <w:rFonts w:ascii="Times New Roman" w:hAnsi="Times New Roman" w:cs="Times New Roman"/>
          <w:sz w:val="24"/>
          <w:szCs w:val="24"/>
        </w:rPr>
      </w:pPr>
      <w:r w:rsidRPr="0083303F">
        <w:rPr>
          <w:rFonts w:ascii="Times New Roman" w:hAnsi="Times New Roman" w:cs="Times New Roman"/>
          <w:sz w:val="24"/>
          <w:szCs w:val="24"/>
        </w:rPr>
        <w:t>Research Paper on Technological Transfer</w:t>
      </w:r>
    </w:p>
    <w:p w:rsidR="00584E10" w:rsidRPr="0083303F" w:rsidRDefault="0083303F" w:rsidP="0083303F">
      <w:pPr>
        <w:spacing w:line="480" w:lineRule="auto"/>
        <w:jc w:val="center"/>
        <w:rPr>
          <w:rFonts w:ascii="Times New Roman" w:hAnsi="Times New Roman" w:cs="Times New Roman"/>
          <w:sz w:val="24"/>
          <w:szCs w:val="24"/>
        </w:rPr>
      </w:pPr>
      <w:r w:rsidRPr="0083303F">
        <w:rPr>
          <w:rFonts w:ascii="Times New Roman" w:hAnsi="Times New Roman" w:cs="Times New Roman"/>
          <w:sz w:val="24"/>
          <w:szCs w:val="24"/>
        </w:rPr>
        <w:t>Name</w:t>
      </w:r>
    </w:p>
    <w:p w:rsidR="0083303F" w:rsidRPr="0083303F" w:rsidRDefault="0083303F" w:rsidP="0083303F">
      <w:pPr>
        <w:spacing w:line="480" w:lineRule="auto"/>
        <w:jc w:val="center"/>
        <w:rPr>
          <w:rFonts w:ascii="Times New Roman" w:hAnsi="Times New Roman" w:cs="Times New Roman"/>
          <w:sz w:val="24"/>
          <w:szCs w:val="24"/>
        </w:rPr>
      </w:pPr>
      <w:r w:rsidRPr="0083303F">
        <w:rPr>
          <w:rFonts w:ascii="Times New Roman" w:hAnsi="Times New Roman" w:cs="Times New Roman"/>
          <w:sz w:val="24"/>
          <w:szCs w:val="24"/>
        </w:rPr>
        <w:t>Instructor</w:t>
      </w:r>
    </w:p>
    <w:p w:rsidR="0083303F" w:rsidRPr="0083303F" w:rsidRDefault="0083303F" w:rsidP="0083303F">
      <w:pPr>
        <w:spacing w:line="480" w:lineRule="auto"/>
        <w:jc w:val="center"/>
        <w:rPr>
          <w:rFonts w:ascii="Times New Roman" w:hAnsi="Times New Roman" w:cs="Times New Roman"/>
          <w:sz w:val="24"/>
          <w:szCs w:val="24"/>
        </w:rPr>
      </w:pPr>
      <w:r w:rsidRPr="0083303F">
        <w:rPr>
          <w:rFonts w:ascii="Times New Roman" w:hAnsi="Times New Roman" w:cs="Times New Roman"/>
          <w:sz w:val="24"/>
          <w:szCs w:val="24"/>
        </w:rPr>
        <w:t>Course</w:t>
      </w:r>
    </w:p>
    <w:p w:rsidR="0083303F" w:rsidRPr="0083303F" w:rsidRDefault="0083303F" w:rsidP="0083303F">
      <w:pPr>
        <w:spacing w:line="480" w:lineRule="auto"/>
        <w:jc w:val="center"/>
        <w:rPr>
          <w:rFonts w:ascii="Times New Roman" w:hAnsi="Times New Roman" w:cs="Times New Roman"/>
          <w:sz w:val="24"/>
          <w:szCs w:val="24"/>
        </w:rPr>
      </w:pPr>
      <w:r w:rsidRPr="0083303F">
        <w:rPr>
          <w:rFonts w:ascii="Times New Roman" w:hAnsi="Times New Roman" w:cs="Times New Roman"/>
          <w:sz w:val="24"/>
          <w:szCs w:val="24"/>
        </w:rPr>
        <w:t>Date</w:t>
      </w:r>
    </w:p>
    <w:p w:rsidR="0083303F" w:rsidRPr="0083303F" w:rsidRDefault="0083303F" w:rsidP="0083303F">
      <w:pPr>
        <w:spacing w:line="480" w:lineRule="auto"/>
        <w:jc w:val="center"/>
        <w:rPr>
          <w:rFonts w:ascii="Times New Roman" w:hAnsi="Times New Roman" w:cs="Times New Roman"/>
          <w:sz w:val="24"/>
          <w:szCs w:val="24"/>
        </w:rPr>
      </w:pPr>
    </w:p>
    <w:p w:rsidR="00584E10" w:rsidRPr="0083303F" w:rsidRDefault="00584E10" w:rsidP="0083303F">
      <w:pPr>
        <w:spacing w:line="480" w:lineRule="auto"/>
        <w:jc w:val="center"/>
        <w:rPr>
          <w:rFonts w:ascii="Times New Roman" w:hAnsi="Times New Roman" w:cs="Times New Roman"/>
          <w:sz w:val="24"/>
          <w:szCs w:val="24"/>
        </w:rPr>
      </w:pPr>
    </w:p>
    <w:p w:rsidR="00584E10" w:rsidRPr="0083303F" w:rsidRDefault="00584E10" w:rsidP="0083303F">
      <w:pPr>
        <w:spacing w:line="480" w:lineRule="auto"/>
        <w:rPr>
          <w:rFonts w:ascii="Times New Roman" w:hAnsi="Times New Roman" w:cs="Times New Roman"/>
          <w:sz w:val="24"/>
          <w:szCs w:val="24"/>
        </w:rPr>
      </w:pPr>
    </w:p>
    <w:p w:rsidR="00584E10" w:rsidRPr="0083303F" w:rsidRDefault="00584E10" w:rsidP="0083303F">
      <w:pPr>
        <w:spacing w:line="480" w:lineRule="auto"/>
        <w:rPr>
          <w:rFonts w:ascii="Times New Roman" w:hAnsi="Times New Roman" w:cs="Times New Roman"/>
          <w:sz w:val="24"/>
          <w:szCs w:val="24"/>
        </w:rPr>
      </w:pPr>
    </w:p>
    <w:p w:rsidR="00584E10" w:rsidRPr="0083303F" w:rsidRDefault="00584E10" w:rsidP="0083303F">
      <w:pPr>
        <w:spacing w:line="480" w:lineRule="auto"/>
        <w:rPr>
          <w:rFonts w:ascii="Times New Roman" w:hAnsi="Times New Roman" w:cs="Times New Roman"/>
          <w:sz w:val="24"/>
          <w:szCs w:val="24"/>
        </w:rPr>
      </w:pPr>
    </w:p>
    <w:p w:rsidR="0083303F" w:rsidRPr="0083303F" w:rsidRDefault="0083303F" w:rsidP="0083303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83303F">
        <w:rPr>
          <w:rFonts w:ascii="Times New Roman" w:hAnsi="Times New Roman" w:cs="Times New Roman"/>
          <w:sz w:val="24"/>
          <w:szCs w:val="24"/>
        </w:rPr>
        <w:t xml:space="preserve">In human history, technology is the largest growth. According to Stark (2015), technology is the application of scientific skill in creating tools meant in solving certain problems. On the other hand, technology transfer is the utilization of skills or technology projected for a certain reason or position for some various objectives. DHS laboratory frameworks and the DHS are managed and transferred throughout by the DHS S&amp;T. For instance, technology transfer can take place between federal laboratories like the Federal Laboratory Consortium (FLC) and the non-federal firms such as academe or private commerce. According to Branscomb (2002), funding for technological growth particularly in industries of cyber security comes from organizations, personal investors, and business enterprise capitalists. Described are the methods that take place when helping technologies to surface from the study and growth surroundings. </w:t>
      </w:r>
    </w:p>
    <w:p w:rsidR="0083303F" w:rsidRPr="0083303F" w:rsidRDefault="0083303F" w:rsidP="0083303F">
      <w:pPr>
        <w:pStyle w:val="NoSpacing"/>
        <w:spacing w:line="480" w:lineRule="auto"/>
        <w:rPr>
          <w:rFonts w:ascii="Times New Roman" w:hAnsi="Times New Roman" w:cs="Times New Roman"/>
          <w:sz w:val="24"/>
          <w:szCs w:val="24"/>
        </w:rPr>
      </w:pPr>
      <w:r w:rsidRPr="0083303F">
        <w:rPr>
          <w:rFonts w:ascii="Times New Roman" w:hAnsi="Times New Roman" w:cs="Times New Roman"/>
          <w:sz w:val="24"/>
          <w:szCs w:val="24"/>
        </w:rPr>
        <w:t>R&amp;D Lifecycle Technology</w:t>
      </w:r>
    </w:p>
    <w:p w:rsidR="0083303F" w:rsidRPr="0083303F" w:rsidRDefault="0083303F" w:rsidP="0083303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83303F">
        <w:rPr>
          <w:rFonts w:ascii="Times New Roman" w:hAnsi="Times New Roman" w:cs="Times New Roman"/>
          <w:sz w:val="24"/>
          <w:szCs w:val="24"/>
        </w:rPr>
        <w:t>The technology survey and growth lifecycle is the benefits and prices that relate to the growth of a meticulous produce from its initial or toddler technological phase of development to adulthood of the market and ultimately disallow. The costs of R&amp;D acquired in the industry of cyber security ought to be regained from benefits from the fresh technological growth at the point it hits the market (Hellweg</w:t>
      </w:r>
      <w:r>
        <w:rPr>
          <w:rFonts w:ascii="Times New Roman" w:hAnsi="Times New Roman" w:cs="Times New Roman"/>
          <w:sz w:val="24"/>
          <w:szCs w:val="24"/>
        </w:rPr>
        <w:t xml:space="preserve"> </w:t>
      </w:r>
      <w:r w:rsidRPr="0083303F">
        <w:rPr>
          <w:rFonts w:ascii="Times New Roman" w:hAnsi="Times New Roman" w:cs="Times New Roman"/>
          <w:sz w:val="24"/>
          <w:szCs w:val="24"/>
        </w:rPr>
        <w:t xml:space="preserve">&amp; Canals, 2014). There are four stages that comprise the technology lifecycle as outlined below. </w:t>
      </w:r>
    </w:p>
    <w:p w:rsidR="0083303F" w:rsidRPr="0083303F" w:rsidRDefault="0083303F" w:rsidP="0083303F">
      <w:pPr>
        <w:pStyle w:val="NoSpacing"/>
        <w:spacing w:line="480" w:lineRule="auto"/>
        <w:rPr>
          <w:rFonts w:ascii="Times New Roman" w:hAnsi="Times New Roman" w:cs="Times New Roman"/>
          <w:sz w:val="24"/>
          <w:szCs w:val="24"/>
        </w:rPr>
      </w:pPr>
      <w:r w:rsidRPr="0083303F">
        <w:rPr>
          <w:rFonts w:ascii="Times New Roman" w:hAnsi="Times New Roman" w:cs="Times New Roman"/>
          <w:sz w:val="24"/>
          <w:szCs w:val="24"/>
        </w:rPr>
        <w:t>(i) Basic Research</w:t>
      </w:r>
    </w:p>
    <w:p w:rsidR="0083303F" w:rsidRPr="0083303F" w:rsidRDefault="0083303F" w:rsidP="0083303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83303F">
        <w:rPr>
          <w:rFonts w:ascii="Times New Roman" w:hAnsi="Times New Roman" w:cs="Times New Roman"/>
          <w:sz w:val="24"/>
          <w:szCs w:val="24"/>
        </w:rPr>
        <w:t xml:space="preserve">To comprehend the research enterprises of the United States including their government laboratories or non-profit industries, it will involve a tremendous amount of research effort. Research entails observing the vulnerabilities of cyber-attacks with respect to the industry of cyber-security. Also, observing the methods employed by the cybercriminals that “compromise </w:t>
      </w:r>
      <w:r w:rsidRPr="0083303F">
        <w:rPr>
          <w:rFonts w:ascii="Times New Roman" w:hAnsi="Times New Roman" w:cs="Times New Roman"/>
          <w:sz w:val="24"/>
          <w:szCs w:val="24"/>
        </w:rPr>
        <w:lastRenderedPageBreak/>
        <w:t xml:space="preserve">the security of everything varying from digital cameras, electronic picture frames and flash drives” (Irani, &amp; Steward, 2015). At this stage, an abundance of funds exists from technologists, state, investors and venture capitalists of both public and private. </w:t>
      </w:r>
    </w:p>
    <w:p w:rsidR="0083303F" w:rsidRPr="0083303F" w:rsidRDefault="0083303F" w:rsidP="0083303F">
      <w:pPr>
        <w:pStyle w:val="NoSpacing"/>
        <w:spacing w:line="480" w:lineRule="auto"/>
        <w:rPr>
          <w:rFonts w:ascii="Times New Roman" w:hAnsi="Times New Roman" w:cs="Times New Roman"/>
          <w:sz w:val="24"/>
          <w:szCs w:val="24"/>
        </w:rPr>
      </w:pPr>
      <w:r w:rsidRPr="0083303F">
        <w:rPr>
          <w:rFonts w:ascii="Times New Roman" w:hAnsi="Times New Roman" w:cs="Times New Roman"/>
          <w:sz w:val="24"/>
          <w:szCs w:val="24"/>
        </w:rPr>
        <w:t>(ii) Innovation or Concept Proof</w:t>
      </w:r>
    </w:p>
    <w:p w:rsidR="0083303F" w:rsidRPr="0083303F" w:rsidRDefault="0083303F" w:rsidP="0083303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83303F">
        <w:rPr>
          <w:rFonts w:ascii="Times New Roman" w:hAnsi="Times New Roman" w:cs="Times New Roman"/>
          <w:sz w:val="24"/>
          <w:szCs w:val="24"/>
        </w:rPr>
        <w:t xml:space="preserve">It is an uninformed and defective stage whereby concept proof entails the group displaying its capability considering the scenery of the research. It's object in meeting the technological problem and showing that in a setting of cyber-security that a novelty to counteract cyber-attacks is dependable and have the capability of meeting an opening in the marketplace or have an elevated value of market (Branscomb, 2002). Occasionally, the grant may come from investors of Angel, the state, and corporations of both public and private. </w:t>
      </w:r>
    </w:p>
    <w:p w:rsidR="0083303F" w:rsidRPr="0083303F" w:rsidRDefault="0083303F" w:rsidP="0083303F">
      <w:pPr>
        <w:pStyle w:val="NoSpacing"/>
        <w:spacing w:line="480" w:lineRule="auto"/>
        <w:rPr>
          <w:rFonts w:ascii="Times New Roman" w:hAnsi="Times New Roman" w:cs="Times New Roman"/>
          <w:sz w:val="24"/>
          <w:szCs w:val="24"/>
        </w:rPr>
      </w:pPr>
      <w:r w:rsidRPr="0083303F">
        <w:rPr>
          <w:rFonts w:ascii="Times New Roman" w:hAnsi="Times New Roman" w:cs="Times New Roman"/>
          <w:sz w:val="24"/>
          <w:szCs w:val="24"/>
        </w:rPr>
        <w:t xml:space="preserve">(iii) Development of Technology from an Early-stage </w:t>
      </w:r>
    </w:p>
    <w:p w:rsidR="0083303F" w:rsidRPr="0083303F" w:rsidRDefault="0083303F" w:rsidP="0083303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83303F">
        <w:rPr>
          <w:rFonts w:ascii="Times New Roman" w:hAnsi="Times New Roman" w:cs="Times New Roman"/>
          <w:sz w:val="24"/>
          <w:szCs w:val="24"/>
        </w:rPr>
        <w:t xml:space="preserve">It is the chief conversion process that entails the display of the stipulation of the produce of the cyber-security right to the distinguished marketplace. Also, the methods of the produce are not only minimized to perform but also distinguished in a manner it paves for the produce price evaluation (Stark, 2015). This is an essential stage since business cases are estimated and as a result, may magnetize sources of wealth needed to enable production. Occasionally, grant comes from NSF/NIH, investors of Angel, organizations and business enterprise capital. </w:t>
      </w:r>
    </w:p>
    <w:p w:rsidR="0083303F" w:rsidRPr="0083303F" w:rsidRDefault="0083303F" w:rsidP="0083303F">
      <w:pPr>
        <w:pStyle w:val="NoSpacing"/>
        <w:spacing w:line="480" w:lineRule="auto"/>
        <w:rPr>
          <w:rFonts w:ascii="Times New Roman" w:hAnsi="Times New Roman" w:cs="Times New Roman"/>
          <w:sz w:val="24"/>
          <w:szCs w:val="24"/>
        </w:rPr>
      </w:pPr>
      <w:r w:rsidRPr="0083303F">
        <w:rPr>
          <w:rFonts w:ascii="Times New Roman" w:hAnsi="Times New Roman" w:cs="Times New Roman"/>
          <w:sz w:val="24"/>
          <w:szCs w:val="24"/>
        </w:rPr>
        <w:t>(iv) Growth of Product</w:t>
      </w:r>
    </w:p>
    <w:p w:rsidR="0083303F" w:rsidRPr="0083303F" w:rsidRDefault="0083303F" w:rsidP="0083303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83303F">
        <w:rPr>
          <w:rFonts w:ascii="Times New Roman" w:hAnsi="Times New Roman" w:cs="Times New Roman"/>
          <w:sz w:val="24"/>
          <w:szCs w:val="24"/>
        </w:rPr>
        <w:t xml:space="preserve">Here, the innovation of cyber-security is initiated in the position of the marketplace, and an advance is stated to have taken place. Response from the location of the marketplace can be both constructive and unconstructive, and occasionally, the phase is funded by the business enterprise center, venture funds of commercial, financiers of Angels, organizations and the commercial debt. </w:t>
      </w:r>
    </w:p>
    <w:p w:rsidR="0083303F" w:rsidRPr="0083303F" w:rsidRDefault="0083303F" w:rsidP="0083303F">
      <w:pPr>
        <w:pStyle w:val="NoSpacing"/>
        <w:spacing w:line="480" w:lineRule="auto"/>
        <w:rPr>
          <w:rFonts w:ascii="Times New Roman" w:hAnsi="Times New Roman" w:cs="Times New Roman"/>
          <w:sz w:val="24"/>
          <w:szCs w:val="24"/>
        </w:rPr>
      </w:pPr>
      <w:r w:rsidRPr="0083303F">
        <w:rPr>
          <w:rFonts w:ascii="Times New Roman" w:hAnsi="Times New Roman" w:cs="Times New Roman"/>
          <w:sz w:val="24"/>
          <w:szCs w:val="24"/>
        </w:rPr>
        <w:lastRenderedPageBreak/>
        <w:t>(v) Production/Marketing</w:t>
      </w:r>
    </w:p>
    <w:p w:rsidR="0083303F" w:rsidRPr="0083303F" w:rsidRDefault="0083303F" w:rsidP="0083303F">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83303F">
        <w:rPr>
          <w:rFonts w:ascii="Times New Roman" w:hAnsi="Times New Roman" w:cs="Times New Roman"/>
          <w:sz w:val="24"/>
          <w:szCs w:val="24"/>
        </w:rPr>
        <w:t xml:space="preserve">Here, investors expect to begin with harvesting their rewards grounded on the savings they had introduced into the project. The modernization of the cyber-security displays the worth the inventive company is capable of capturing. At this period, funds originate from the business enterprise center, marketable debts, impartiality and speculation grants of the organization (Irani, &amp; Steward, 2015). Furthermore, the major activities that are undertaken include the custom designs and provisioning of the application and the I.T technical. </w:t>
      </w:r>
    </w:p>
    <w:p w:rsidR="0083303F" w:rsidRPr="0083303F" w:rsidRDefault="0083303F" w:rsidP="0083303F">
      <w:pPr>
        <w:pStyle w:val="NoSpacing"/>
        <w:spacing w:line="480" w:lineRule="auto"/>
        <w:rPr>
          <w:rFonts w:ascii="Times New Roman" w:hAnsi="Times New Roman" w:cs="Times New Roman"/>
          <w:sz w:val="24"/>
          <w:szCs w:val="24"/>
        </w:rPr>
      </w:pPr>
      <w:r w:rsidRPr="0083303F">
        <w:rPr>
          <w:rFonts w:ascii="Times New Roman" w:hAnsi="Times New Roman" w:cs="Times New Roman"/>
          <w:sz w:val="24"/>
          <w:szCs w:val="24"/>
        </w:rPr>
        <w:t>Private Funding Roles</w:t>
      </w:r>
    </w:p>
    <w:p w:rsidR="00584E10" w:rsidRPr="0083303F" w:rsidRDefault="0083303F" w:rsidP="0083303F">
      <w:pPr>
        <w:pStyle w:val="NoSpacing"/>
        <w:spacing w:line="480" w:lineRule="auto"/>
        <w:rPr>
          <w:rFonts w:ascii="Times New Roman" w:hAnsi="Times New Roman" w:cs="Times New Roman"/>
          <w:b/>
          <w:sz w:val="24"/>
          <w:szCs w:val="24"/>
        </w:rPr>
      </w:pPr>
      <w:r>
        <w:rPr>
          <w:rFonts w:ascii="Times New Roman" w:hAnsi="Times New Roman" w:cs="Times New Roman"/>
          <w:sz w:val="24"/>
          <w:szCs w:val="24"/>
        </w:rPr>
        <w:tab/>
      </w:r>
      <w:r w:rsidRPr="0083303F">
        <w:rPr>
          <w:rFonts w:ascii="Times New Roman" w:hAnsi="Times New Roman" w:cs="Times New Roman"/>
          <w:sz w:val="24"/>
          <w:szCs w:val="24"/>
        </w:rPr>
        <w:t>Firms of ventures capital supply Angel funded organizations to the place of market. This firm creates seed savings to an undersized undertaking with hazards that are restricted and may include innovations like the testing ventures where cybercriminals are majorly expected to assault. For instance, worldwide telecommunications contest vehicles, systems of countrywide safety and biomedical investigate as well as many others. In technological innovations, the impact of venture capital has brought robust consequence particularly in the innovations of the cyber-security. In between 2011 to 2013years, venture investors transferred around $3 billion into nearly 300 companies of cyber security including organizations like the Airwatch, Lookout, crowd strike and tenable firm (Brongersma, Halas, &amp;</w:t>
      </w:r>
      <w:r>
        <w:rPr>
          <w:rFonts w:ascii="Times New Roman" w:hAnsi="Times New Roman" w:cs="Times New Roman"/>
          <w:sz w:val="24"/>
          <w:szCs w:val="24"/>
        </w:rPr>
        <w:t xml:space="preserve"> </w:t>
      </w:r>
      <w:r w:rsidRPr="0083303F">
        <w:rPr>
          <w:rFonts w:ascii="Times New Roman" w:hAnsi="Times New Roman" w:cs="Times New Roman"/>
          <w:sz w:val="24"/>
          <w:szCs w:val="24"/>
        </w:rPr>
        <w:t>Nordlander, 2015). Nonetheless, venture consumerists may direct to the bereavement of growths since as funds of venture capital amplify in size; they watch towards grant less hazard or savings that are of later stages. All in all, venture organizations can decide to continue local so as they can remain slam to the organization that has ventured its grants.</w:t>
      </w:r>
    </w:p>
    <w:p w:rsidR="0083303F" w:rsidRPr="0083303F" w:rsidRDefault="0083303F" w:rsidP="0083303F">
      <w:pPr>
        <w:pStyle w:val="NoSpacing"/>
        <w:spacing w:line="480" w:lineRule="auto"/>
        <w:rPr>
          <w:rFonts w:ascii="Times New Roman" w:hAnsi="Times New Roman" w:cs="Times New Roman"/>
          <w:b/>
          <w:sz w:val="24"/>
          <w:szCs w:val="24"/>
        </w:rPr>
      </w:pPr>
    </w:p>
    <w:p w:rsidR="0083303F" w:rsidRPr="0083303F" w:rsidRDefault="0083303F" w:rsidP="0083303F">
      <w:pPr>
        <w:spacing w:line="480" w:lineRule="auto"/>
        <w:jc w:val="center"/>
        <w:rPr>
          <w:rFonts w:ascii="Times New Roman" w:hAnsi="Times New Roman" w:cs="Times New Roman"/>
          <w:b/>
          <w:sz w:val="24"/>
          <w:szCs w:val="24"/>
        </w:rPr>
      </w:pPr>
    </w:p>
    <w:p w:rsidR="00584E10" w:rsidRPr="0083303F" w:rsidRDefault="00584E10" w:rsidP="0083303F">
      <w:pPr>
        <w:spacing w:line="480" w:lineRule="auto"/>
        <w:jc w:val="center"/>
        <w:rPr>
          <w:rFonts w:ascii="Times New Roman" w:hAnsi="Times New Roman" w:cs="Times New Roman"/>
          <w:sz w:val="24"/>
          <w:szCs w:val="24"/>
        </w:rPr>
      </w:pPr>
      <w:r w:rsidRPr="0083303F">
        <w:rPr>
          <w:rFonts w:ascii="Times New Roman" w:hAnsi="Times New Roman" w:cs="Times New Roman"/>
          <w:sz w:val="24"/>
          <w:szCs w:val="24"/>
        </w:rPr>
        <w:lastRenderedPageBreak/>
        <w:t>References</w:t>
      </w:r>
    </w:p>
    <w:p w:rsidR="00584E10" w:rsidRPr="0083303F" w:rsidRDefault="00584E10" w:rsidP="0083303F">
      <w:pPr>
        <w:spacing w:line="480" w:lineRule="auto"/>
        <w:ind w:left="720" w:hanging="720"/>
        <w:rPr>
          <w:rFonts w:ascii="Times New Roman" w:hAnsi="Times New Roman" w:cs="Times New Roman"/>
          <w:sz w:val="24"/>
          <w:szCs w:val="24"/>
        </w:rPr>
      </w:pPr>
      <w:r w:rsidRPr="0083303F">
        <w:rPr>
          <w:rFonts w:ascii="Times New Roman" w:hAnsi="Times New Roman" w:cs="Times New Roman"/>
          <w:sz w:val="24"/>
          <w:szCs w:val="24"/>
        </w:rPr>
        <w:t>Branscomb, L. M. (2002). Between Invention and Innovation: An analysis of funding for early-stage technological development.</w:t>
      </w:r>
    </w:p>
    <w:p w:rsidR="00584E10" w:rsidRPr="0083303F" w:rsidRDefault="00584E10" w:rsidP="0083303F">
      <w:pPr>
        <w:spacing w:line="480" w:lineRule="auto"/>
        <w:ind w:left="720" w:hanging="720"/>
        <w:rPr>
          <w:rFonts w:ascii="Times New Roman" w:hAnsi="Times New Roman" w:cs="Times New Roman"/>
          <w:sz w:val="24"/>
          <w:szCs w:val="24"/>
        </w:rPr>
      </w:pPr>
      <w:r w:rsidRPr="0083303F">
        <w:rPr>
          <w:rFonts w:ascii="Times New Roman" w:hAnsi="Times New Roman" w:cs="Times New Roman"/>
          <w:sz w:val="24"/>
          <w:szCs w:val="24"/>
        </w:rPr>
        <w:t xml:space="preserve">Technology. (n.d.). Retrieved October 24, 2016, from </w:t>
      </w:r>
      <w:hyperlink r:id="rId7" w:history="1">
        <w:r w:rsidRPr="0083303F">
          <w:rPr>
            <w:rStyle w:val="Hyperlink"/>
            <w:rFonts w:ascii="Times New Roman" w:hAnsi="Times New Roman" w:cs="Times New Roman"/>
            <w:sz w:val="24"/>
            <w:szCs w:val="24"/>
          </w:rPr>
          <w:t>http://www.useoftechnology.com/what-is-technology/</w:t>
        </w:r>
      </w:hyperlink>
    </w:p>
    <w:p w:rsidR="00584E10" w:rsidRPr="0083303F" w:rsidRDefault="00584E10" w:rsidP="0083303F">
      <w:pPr>
        <w:spacing w:line="480" w:lineRule="auto"/>
        <w:ind w:left="720" w:hanging="720"/>
        <w:rPr>
          <w:rFonts w:ascii="Times New Roman" w:hAnsi="Times New Roman" w:cs="Times New Roman"/>
          <w:sz w:val="24"/>
          <w:szCs w:val="24"/>
        </w:rPr>
      </w:pPr>
      <w:r w:rsidRPr="0083303F">
        <w:rPr>
          <w:rFonts w:ascii="Times New Roman" w:hAnsi="Times New Roman" w:cs="Times New Roman"/>
          <w:sz w:val="24"/>
          <w:szCs w:val="24"/>
        </w:rPr>
        <w:t xml:space="preserve">Technology transfer. (n.d.). Retrieved October 24, 2016, from </w:t>
      </w:r>
      <w:hyperlink r:id="rId8" w:history="1">
        <w:r w:rsidRPr="0083303F">
          <w:rPr>
            <w:rStyle w:val="Hyperlink"/>
            <w:rFonts w:ascii="Times New Roman" w:hAnsi="Times New Roman" w:cs="Times New Roman"/>
            <w:sz w:val="24"/>
            <w:szCs w:val="24"/>
          </w:rPr>
          <w:t>http://www.utrs.com/technology_transfer.html</w:t>
        </w:r>
      </w:hyperlink>
    </w:p>
    <w:p w:rsidR="00584E10" w:rsidRPr="0083303F" w:rsidRDefault="00584E10" w:rsidP="0083303F">
      <w:pPr>
        <w:spacing w:line="480" w:lineRule="auto"/>
        <w:ind w:left="720" w:hanging="720"/>
        <w:rPr>
          <w:rFonts w:ascii="Times New Roman" w:hAnsi="Times New Roman" w:cs="Times New Roman"/>
          <w:sz w:val="24"/>
          <w:szCs w:val="24"/>
        </w:rPr>
      </w:pPr>
      <w:r w:rsidRPr="0083303F">
        <w:rPr>
          <w:rFonts w:ascii="Times New Roman" w:hAnsi="Times New Roman" w:cs="Times New Roman"/>
          <w:sz w:val="24"/>
          <w:szCs w:val="24"/>
        </w:rPr>
        <w:t xml:space="preserve">Technology Transfer. (n.d.). Retrieved October 24, 2016, from </w:t>
      </w:r>
      <w:hyperlink r:id="rId9" w:history="1">
        <w:r w:rsidRPr="0083303F">
          <w:rPr>
            <w:rStyle w:val="Hyperlink"/>
            <w:rFonts w:ascii="Times New Roman" w:hAnsi="Times New Roman" w:cs="Times New Roman"/>
            <w:sz w:val="24"/>
            <w:szCs w:val="24"/>
          </w:rPr>
          <w:t>http://www.gao.gov/products/GAO-15-127</w:t>
        </w:r>
      </w:hyperlink>
    </w:p>
    <w:p w:rsidR="00584E10" w:rsidRPr="0083303F" w:rsidRDefault="00584E10" w:rsidP="0083303F">
      <w:pPr>
        <w:spacing w:line="480" w:lineRule="auto"/>
        <w:ind w:left="720" w:hanging="720"/>
        <w:rPr>
          <w:rFonts w:ascii="Times New Roman" w:hAnsi="Times New Roman" w:cs="Times New Roman"/>
          <w:sz w:val="24"/>
          <w:szCs w:val="24"/>
        </w:rPr>
      </w:pPr>
      <w:r w:rsidRPr="0083303F">
        <w:rPr>
          <w:rFonts w:ascii="Times New Roman" w:hAnsi="Times New Roman" w:cs="Times New Roman"/>
          <w:sz w:val="24"/>
          <w:szCs w:val="24"/>
        </w:rPr>
        <w:t xml:space="preserve">Technology Transfer at DHS. (n.d.). Retrieved October 24, 2016, from </w:t>
      </w:r>
      <w:hyperlink r:id="rId10" w:history="1">
        <w:r w:rsidRPr="0083303F">
          <w:rPr>
            <w:rStyle w:val="Hyperlink"/>
            <w:rFonts w:ascii="Times New Roman" w:hAnsi="Times New Roman" w:cs="Times New Roman"/>
            <w:sz w:val="24"/>
            <w:szCs w:val="24"/>
          </w:rPr>
          <w:t>http://www.dhs.gov/technology-transfer-program</w:t>
        </w:r>
      </w:hyperlink>
    </w:p>
    <w:p w:rsidR="00584E10" w:rsidRPr="0083303F" w:rsidRDefault="00584E10" w:rsidP="0083303F">
      <w:pPr>
        <w:spacing w:line="480" w:lineRule="auto"/>
        <w:ind w:left="720" w:hanging="720"/>
        <w:rPr>
          <w:rFonts w:ascii="Times New Roman" w:hAnsi="Times New Roman" w:cs="Times New Roman"/>
          <w:sz w:val="24"/>
          <w:szCs w:val="24"/>
        </w:rPr>
      </w:pPr>
      <w:r w:rsidRPr="0083303F">
        <w:rPr>
          <w:rFonts w:ascii="Times New Roman" w:hAnsi="Times New Roman" w:cs="Times New Roman"/>
          <w:sz w:val="24"/>
          <w:szCs w:val="24"/>
        </w:rPr>
        <w:t>Brongersma, M. L., Halas, N. J., &amp;Nordlander, P. (2015). Plasmon-induced hot carrier science and technology. Nature Nanotechnology, 10(1), 25-34.</w:t>
      </w:r>
    </w:p>
    <w:p w:rsidR="00584E10" w:rsidRPr="0083303F" w:rsidRDefault="00584E10" w:rsidP="0083303F">
      <w:pPr>
        <w:spacing w:line="480" w:lineRule="auto"/>
        <w:ind w:left="720" w:hanging="720"/>
        <w:rPr>
          <w:rFonts w:ascii="Times New Roman" w:hAnsi="Times New Roman" w:cs="Times New Roman"/>
          <w:sz w:val="24"/>
          <w:szCs w:val="24"/>
        </w:rPr>
      </w:pPr>
      <w:r w:rsidRPr="0083303F">
        <w:rPr>
          <w:rFonts w:ascii="Times New Roman" w:hAnsi="Times New Roman" w:cs="Times New Roman"/>
          <w:sz w:val="24"/>
          <w:szCs w:val="24"/>
        </w:rPr>
        <w:t>Del Giudice, M., Carayannis, E. G., &amp;Maggioni, V. (2014). Global knowledge-intensive enterprises and international technology transfer: emerging perspectives from a quadruple helix environment. The Journal of Technology Transfer, 1-7.</w:t>
      </w:r>
    </w:p>
    <w:p w:rsidR="00584E10" w:rsidRPr="0083303F" w:rsidRDefault="00584E10" w:rsidP="0083303F">
      <w:pPr>
        <w:spacing w:line="480" w:lineRule="auto"/>
        <w:ind w:left="720" w:hanging="720"/>
        <w:rPr>
          <w:rFonts w:ascii="Times New Roman" w:hAnsi="Times New Roman" w:cs="Times New Roman"/>
          <w:sz w:val="24"/>
          <w:szCs w:val="24"/>
        </w:rPr>
      </w:pPr>
      <w:r w:rsidRPr="0083303F">
        <w:rPr>
          <w:rFonts w:ascii="Times New Roman" w:hAnsi="Times New Roman" w:cs="Times New Roman"/>
          <w:sz w:val="24"/>
          <w:szCs w:val="24"/>
        </w:rPr>
        <w:t>Hellweg, S., &amp; I Canals, L. M. (2014). Emerging approaches, challenges and opportunities in life cycle assessment. Science, 344(6188), 1109-1113.</w:t>
      </w:r>
    </w:p>
    <w:p w:rsidR="00584E10" w:rsidRPr="0083303F" w:rsidRDefault="00584E10" w:rsidP="0083303F">
      <w:pPr>
        <w:spacing w:line="480" w:lineRule="auto"/>
        <w:ind w:left="720" w:hanging="720"/>
        <w:rPr>
          <w:rFonts w:ascii="Times New Roman" w:hAnsi="Times New Roman" w:cs="Times New Roman"/>
          <w:sz w:val="24"/>
          <w:szCs w:val="24"/>
        </w:rPr>
      </w:pPr>
      <w:r w:rsidRPr="0083303F">
        <w:rPr>
          <w:rFonts w:ascii="Times New Roman" w:hAnsi="Times New Roman" w:cs="Times New Roman"/>
          <w:sz w:val="24"/>
          <w:szCs w:val="24"/>
        </w:rPr>
        <w:t>Irani, D., &amp; Steward, S. (2015). Information Assurance/Cyber Security.</w:t>
      </w:r>
    </w:p>
    <w:p w:rsidR="00584E10" w:rsidRPr="0083303F" w:rsidRDefault="00584E10" w:rsidP="0083303F">
      <w:pPr>
        <w:spacing w:line="480" w:lineRule="auto"/>
        <w:ind w:left="720" w:hanging="720"/>
        <w:rPr>
          <w:rFonts w:ascii="Times New Roman" w:hAnsi="Times New Roman" w:cs="Times New Roman"/>
          <w:sz w:val="24"/>
          <w:szCs w:val="24"/>
        </w:rPr>
      </w:pPr>
      <w:r w:rsidRPr="0083303F">
        <w:rPr>
          <w:rFonts w:ascii="Times New Roman" w:hAnsi="Times New Roman" w:cs="Times New Roman"/>
          <w:sz w:val="24"/>
          <w:szCs w:val="24"/>
        </w:rPr>
        <w:t>Stark, J. (2015). Product lifecycle management. In Product Lifecycle Management (pp. 1-29). Springer International Publishing.</w:t>
      </w:r>
    </w:p>
    <w:sectPr w:rsidR="00584E10" w:rsidRPr="0083303F" w:rsidSect="00617CD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3551" w:rsidRDefault="002A3551" w:rsidP="0027514A">
      <w:pPr>
        <w:spacing w:after="0" w:line="240" w:lineRule="auto"/>
      </w:pPr>
      <w:r>
        <w:separator/>
      </w:r>
    </w:p>
  </w:endnote>
  <w:endnote w:type="continuationSeparator" w:id="1">
    <w:p w:rsidR="002A3551" w:rsidRDefault="002A3551" w:rsidP="002751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3551" w:rsidRDefault="002A3551" w:rsidP="0027514A">
      <w:pPr>
        <w:spacing w:after="0" w:line="240" w:lineRule="auto"/>
      </w:pPr>
      <w:r>
        <w:separator/>
      </w:r>
    </w:p>
  </w:footnote>
  <w:footnote w:type="continuationSeparator" w:id="1">
    <w:p w:rsidR="002A3551" w:rsidRDefault="002A3551" w:rsidP="002751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40775885"/>
      <w:docPartObj>
        <w:docPartGallery w:val="Page Numbers (Top of Page)"/>
        <w:docPartUnique/>
      </w:docPartObj>
    </w:sdtPr>
    <w:sdtContent>
      <w:p w:rsidR="00617CD8" w:rsidRPr="00617CD8" w:rsidRDefault="00584E10">
        <w:pPr>
          <w:pStyle w:val="Header"/>
          <w:rPr>
            <w:rFonts w:ascii="Times New Roman" w:hAnsi="Times New Roman" w:cs="Times New Roman"/>
            <w:sz w:val="24"/>
            <w:szCs w:val="24"/>
          </w:rPr>
        </w:pPr>
        <w:r>
          <w:rPr>
            <w:rFonts w:ascii="Times New Roman" w:hAnsi="Times New Roman" w:cs="Times New Roman"/>
            <w:sz w:val="24"/>
            <w:szCs w:val="24"/>
          </w:rPr>
          <w:t>RESEARCH PAPER</w:t>
        </w:r>
        <w:r w:rsidR="00617CD8" w:rsidRPr="00617CD8">
          <w:rPr>
            <w:rFonts w:ascii="Times New Roman" w:hAnsi="Times New Roman" w:cs="Times New Roman"/>
            <w:sz w:val="24"/>
            <w:szCs w:val="24"/>
          </w:rPr>
          <w:tab/>
        </w:r>
        <w:r w:rsidR="00617CD8" w:rsidRPr="00617CD8">
          <w:rPr>
            <w:rFonts w:ascii="Times New Roman" w:hAnsi="Times New Roman" w:cs="Times New Roman"/>
            <w:sz w:val="24"/>
            <w:szCs w:val="24"/>
          </w:rPr>
          <w:tab/>
        </w:r>
        <w:r w:rsidR="003B2899" w:rsidRPr="00617CD8">
          <w:rPr>
            <w:rFonts w:ascii="Times New Roman" w:hAnsi="Times New Roman" w:cs="Times New Roman"/>
            <w:sz w:val="24"/>
            <w:szCs w:val="24"/>
          </w:rPr>
          <w:fldChar w:fldCharType="begin"/>
        </w:r>
        <w:r w:rsidR="00617CD8" w:rsidRPr="00617CD8">
          <w:rPr>
            <w:rFonts w:ascii="Times New Roman" w:hAnsi="Times New Roman" w:cs="Times New Roman"/>
            <w:sz w:val="24"/>
            <w:szCs w:val="24"/>
          </w:rPr>
          <w:instrText xml:space="preserve"> PAGE   \* MERGEFORMAT </w:instrText>
        </w:r>
        <w:r w:rsidR="003B2899" w:rsidRPr="00617CD8">
          <w:rPr>
            <w:rFonts w:ascii="Times New Roman" w:hAnsi="Times New Roman" w:cs="Times New Roman"/>
            <w:sz w:val="24"/>
            <w:szCs w:val="24"/>
          </w:rPr>
          <w:fldChar w:fldCharType="separate"/>
        </w:r>
        <w:r w:rsidR="0083303F">
          <w:rPr>
            <w:rFonts w:ascii="Times New Roman" w:hAnsi="Times New Roman" w:cs="Times New Roman"/>
            <w:noProof/>
            <w:sz w:val="24"/>
            <w:szCs w:val="24"/>
          </w:rPr>
          <w:t>5</w:t>
        </w:r>
        <w:r w:rsidR="003B2899" w:rsidRPr="00617CD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14A" w:rsidRPr="0027514A" w:rsidRDefault="00617CD8" w:rsidP="00617CD8">
    <w:pPr>
      <w:pStyle w:val="Header"/>
      <w:jc w:val="right"/>
      <w:rPr>
        <w:rFonts w:ascii="Times New Roman" w:hAnsi="Times New Roman" w:cs="Times New Roman"/>
        <w:sz w:val="24"/>
        <w:szCs w:val="24"/>
      </w:rPr>
    </w:pPr>
    <w:r w:rsidRPr="00617CD8">
      <w:rPr>
        <w:rFonts w:ascii="Times New Roman" w:hAnsi="Times New Roman" w:cs="Times New Roman"/>
        <w:sz w:val="24"/>
        <w:szCs w:val="24"/>
      </w:rPr>
      <w:t xml:space="preserve">Running head: </w:t>
    </w:r>
    <w:r w:rsidR="00584E10">
      <w:rPr>
        <w:rFonts w:ascii="Times New Roman" w:hAnsi="Times New Roman" w:cs="Times New Roman"/>
        <w:sz w:val="24"/>
        <w:szCs w:val="24"/>
      </w:rPr>
      <w:t>RESEARCH PAPER</w:t>
    </w:r>
    <w:r w:rsidRPr="00617CD8">
      <w:rPr>
        <w:rFonts w:ascii="Times New Roman" w:hAnsi="Times New Roman" w:cs="Times New Roman"/>
        <w:sz w:val="24"/>
        <w:szCs w:val="24"/>
      </w:rPr>
      <w:t xml:space="preserve"> </w:t>
    </w:r>
    <w:r w:rsidRPr="00617CD8">
      <w:rPr>
        <w:rFonts w:ascii="Times New Roman" w:hAnsi="Times New Roman" w:cs="Times New Roman"/>
        <w:sz w:val="24"/>
        <w:szCs w:val="24"/>
      </w:rPr>
      <w:tab/>
    </w:r>
    <w:r w:rsidRPr="00617CD8">
      <w:rPr>
        <w:rFonts w:ascii="Times New Roman" w:hAnsi="Times New Roman" w:cs="Times New Roman"/>
        <w:sz w:val="24"/>
        <w:szCs w:val="24"/>
      </w:rPr>
      <w:tab/>
    </w:r>
    <w:sdt>
      <w:sdtPr>
        <w:rPr>
          <w:rFonts w:ascii="Times New Roman" w:hAnsi="Times New Roman" w:cs="Times New Roman"/>
          <w:sz w:val="24"/>
          <w:szCs w:val="24"/>
        </w:rPr>
        <w:id w:val="1140775849"/>
        <w:docPartObj>
          <w:docPartGallery w:val="Page Numbers (Top of Page)"/>
          <w:docPartUnique/>
        </w:docPartObj>
      </w:sdtPr>
      <w:sdtContent>
        <w:r w:rsidR="003B2899" w:rsidRPr="00617CD8">
          <w:rPr>
            <w:rFonts w:ascii="Times New Roman" w:hAnsi="Times New Roman" w:cs="Times New Roman"/>
            <w:sz w:val="24"/>
            <w:szCs w:val="24"/>
          </w:rPr>
          <w:fldChar w:fldCharType="begin"/>
        </w:r>
        <w:r w:rsidRPr="00617CD8">
          <w:rPr>
            <w:rFonts w:ascii="Times New Roman" w:hAnsi="Times New Roman" w:cs="Times New Roman"/>
            <w:sz w:val="24"/>
            <w:szCs w:val="24"/>
          </w:rPr>
          <w:instrText xml:space="preserve"> PAGE   \* MERGEFORMAT </w:instrText>
        </w:r>
        <w:r w:rsidR="003B2899" w:rsidRPr="00617CD8">
          <w:rPr>
            <w:rFonts w:ascii="Times New Roman" w:hAnsi="Times New Roman" w:cs="Times New Roman"/>
            <w:sz w:val="24"/>
            <w:szCs w:val="24"/>
          </w:rPr>
          <w:fldChar w:fldCharType="separate"/>
        </w:r>
        <w:r w:rsidR="0083303F">
          <w:rPr>
            <w:rFonts w:ascii="Times New Roman" w:hAnsi="Times New Roman" w:cs="Times New Roman"/>
            <w:noProof/>
            <w:sz w:val="24"/>
            <w:szCs w:val="24"/>
          </w:rPr>
          <w:t>1</w:t>
        </w:r>
        <w:r w:rsidR="003B2899" w:rsidRPr="00617CD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7514A"/>
    <w:rsid w:val="000A0060"/>
    <w:rsid w:val="00123016"/>
    <w:rsid w:val="001969D2"/>
    <w:rsid w:val="001C05C8"/>
    <w:rsid w:val="001D141B"/>
    <w:rsid w:val="00210E8E"/>
    <w:rsid w:val="00211204"/>
    <w:rsid w:val="00260972"/>
    <w:rsid w:val="0027514A"/>
    <w:rsid w:val="002A3551"/>
    <w:rsid w:val="003B2899"/>
    <w:rsid w:val="003E3B2A"/>
    <w:rsid w:val="00584E10"/>
    <w:rsid w:val="005A1AA7"/>
    <w:rsid w:val="005C31CC"/>
    <w:rsid w:val="005F3830"/>
    <w:rsid w:val="00617CD8"/>
    <w:rsid w:val="007A0A46"/>
    <w:rsid w:val="0083303F"/>
    <w:rsid w:val="00926166"/>
    <w:rsid w:val="00947016"/>
    <w:rsid w:val="00A03B50"/>
    <w:rsid w:val="00A36B2D"/>
    <w:rsid w:val="00AB0E51"/>
    <w:rsid w:val="00B002AB"/>
    <w:rsid w:val="00B9762E"/>
    <w:rsid w:val="00BE10F4"/>
    <w:rsid w:val="00C76A95"/>
    <w:rsid w:val="00CE0F48"/>
    <w:rsid w:val="00CF1BB4"/>
    <w:rsid w:val="00D03A3A"/>
    <w:rsid w:val="00E17FFE"/>
    <w:rsid w:val="00E574B7"/>
    <w:rsid w:val="00F8370E"/>
    <w:rsid w:val="00F874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1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1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14A"/>
  </w:style>
  <w:style w:type="paragraph" w:styleId="Footer">
    <w:name w:val="footer"/>
    <w:basedOn w:val="Normal"/>
    <w:link w:val="FooterChar"/>
    <w:uiPriority w:val="99"/>
    <w:unhideWhenUsed/>
    <w:rsid w:val="002751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14A"/>
  </w:style>
  <w:style w:type="paragraph" w:styleId="NoSpacing">
    <w:name w:val="No Spacing"/>
    <w:uiPriority w:val="1"/>
    <w:qFormat/>
    <w:rsid w:val="00617CD8"/>
    <w:pPr>
      <w:spacing w:after="0" w:line="240" w:lineRule="auto"/>
    </w:pPr>
  </w:style>
  <w:style w:type="character" w:styleId="Hyperlink">
    <w:name w:val="Hyperlink"/>
    <w:basedOn w:val="DefaultParagraphFont"/>
    <w:uiPriority w:val="99"/>
    <w:unhideWhenUsed/>
    <w:rsid w:val="00584E10"/>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318340809">
      <w:bodyDiv w:val="1"/>
      <w:marLeft w:val="0"/>
      <w:marRight w:val="0"/>
      <w:marTop w:val="0"/>
      <w:marBottom w:val="0"/>
      <w:divBdr>
        <w:top w:val="none" w:sz="0" w:space="0" w:color="auto"/>
        <w:left w:val="none" w:sz="0" w:space="0" w:color="auto"/>
        <w:bottom w:val="none" w:sz="0" w:space="0" w:color="auto"/>
        <w:right w:val="none" w:sz="0" w:space="0" w:color="auto"/>
      </w:divBdr>
      <w:divsChild>
        <w:div w:id="628391008">
          <w:marLeft w:val="0"/>
          <w:marRight w:val="0"/>
          <w:marTop w:val="0"/>
          <w:marBottom w:val="0"/>
          <w:divBdr>
            <w:top w:val="none" w:sz="0" w:space="0" w:color="auto"/>
            <w:left w:val="none" w:sz="0" w:space="0" w:color="auto"/>
            <w:bottom w:val="none" w:sz="0" w:space="0" w:color="auto"/>
            <w:right w:val="none" w:sz="0" w:space="0" w:color="auto"/>
          </w:divBdr>
        </w:div>
      </w:divsChild>
    </w:div>
    <w:div w:id="660742387">
      <w:bodyDiv w:val="1"/>
      <w:marLeft w:val="0"/>
      <w:marRight w:val="0"/>
      <w:marTop w:val="0"/>
      <w:marBottom w:val="0"/>
      <w:divBdr>
        <w:top w:val="none" w:sz="0" w:space="0" w:color="auto"/>
        <w:left w:val="none" w:sz="0" w:space="0" w:color="auto"/>
        <w:bottom w:val="none" w:sz="0" w:space="0" w:color="auto"/>
        <w:right w:val="none" w:sz="0" w:space="0" w:color="auto"/>
      </w:divBdr>
      <w:divsChild>
        <w:div w:id="1038628699">
          <w:marLeft w:val="0"/>
          <w:marRight w:val="0"/>
          <w:marTop w:val="0"/>
          <w:marBottom w:val="0"/>
          <w:divBdr>
            <w:top w:val="none" w:sz="0" w:space="0" w:color="auto"/>
            <w:left w:val="none" w:sz="0" w:space="0" w:color="auto"/>
            <w:bottom w:val="none" w:sz="0" w:space="0" w:color="auto"/>
            <w:right w:val="none" w:sz="0" w:space="0" w:color="auto"/>
          </w:divBdr>
        </w:div>
      </w:divsChild>
    </w:div>
    <w:div w:id="2002342019">
      <w:bodyDiv w:val="1"/>
      <w:marLeft w:val="0"/>
      <w:marRight w:val="0"/>
      <w:marTop w:val="0"/>
      <w:marBottom w:val="0"/>
      <w:divBdr>
        <w:top w:val="none" w:sz="0" w:space="0" w:color="auto"/>
        <w:left w:val="none" w:sz="0" w:space="0" w:color="auto"/>
        <w:bottom w:val="none" w:sz="0" w:space="0" w:color="auto"/>
        <w:right w:val="none" w:sz="0" w:space="0" w:color="auto"/>
      </w:divBdr>
      <w:divsChild>
        <w:div w:id="657077892">
          <w:marLeft w:val="0"/>
          <w:marRight w:val="0"/>
          <w:marTop w:val="0"/>
          <w:marBottom w:val="0"/>
          <w:divBdr>
            <w:top w:val="none" w:sz="0" w:space="0" w:color="auto"/>
            <w:left w:val="none" w:sz="0" w:space="0" w:color="auto"/>
            <w:bottom w:val="none" w:sz="0" w:space="0" w:color="auto"/>
            <w:right w:val="none" w:sz="0" w:space="0" w:color="auto"/>
          </w:divBdr>
        </w:div>
      </w:divsChild>
    </w:div>
    <w:div w:id="2059091471">
      <w:bodyDiv w:val="1"/>
      <w:marLeft w:val="0"/>
      <w:marRight w:val="0"/>
      <w:marTop w:val="0"/>
      <w:marBottom w:val="0"/>
      <w:divBdr>
        <w:top w:val="none" w:sz="0" w:space="0" w:color="auto"/>
        <w:left w:val="none" w:sz="0" w:space="0" w:color="auto"/>
        <w:bottom w:val="none" w:sz="0" w:space="0" w:color="auto"/>
        <w:right w:val="none" w:sz="0" w:space="0" w:color="auto"/>
      </w:divBdr>
      <w:divsChild>
        <w:div w:id="15765474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trs.com/technology_transfer.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seoftechnology.com/what-is-technology/"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dhs.gov/technology-transfer-program" TargetMode="External"/><Relationship Id="rId4" Type="http://schemas.openxmlformats.org/officeDocument/2006/relationships/webSettings" Target="webSettings.xml"/><Relationship Id="rId9" Type="http://schemas.openxmlformats.org/officeDocument/2006/relationships/hyperlink" Target="http://www.gao.gov/products/GAO-15-12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1CFB3-ADDF-46F4-9DD2-D15A0A320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1054</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isaac</dc:creator>
  <cp:lastModifiedBy>user</cp:lastModifiedBy>
  <cp:revision>2</cp:revision>
  <dcterms:created xsi:type="dcterms:W3CDTF">2017-11-03T15:23:00Z</dcterms:created>
  <dcterms:modified xsi:type="dcterms:W3CDTF">2017-11-03T15:23:00Z</dcterms:modified>
</cp:coreProperties>
</file>