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0B8" w:rsidRDefault="000220B8" w:rsidP="000220B8">
      <w:pPr>
        <w:pStyle w:val="NormalWeb"/>
        <w:spacing w:before="0" w:beforeAutospacing="0" w:after="0" w:afterAutospacing="0" w:line="480" w:lineRule="auto"/>
        <w:jc w:val="center"/>
        <w:rPr>
          <w:color w:val="0E101A"/>
        </w:rPr>
      </w:pPr>
    </w:p>
    <w:p w:rsidR="000220B8" w:rsidRDefault="000220B8" w:rsidP="000220B8">
      <w:pPr>
        <w:pStyle w:val="NormalWeb"/>
        <w:spacing w:before="0" w:beforeAutospacing="0" w:after="0" w:afterAutospacing="0" w:line="480" w:lineRule="auto"/>
        <w:jc w:val="center"/>
        <w:rPr>
          <w:color w:val="0E101A"/>
        </w:rPr>
      </w:pPr>
    </w:p>
    <w:p w:rsidR="000220B8" w:rsidRDefault="000220B8" w:rsidP="000220B8">
      <w:pPr>
        <w:pStyle w:val="NormalWeb"/>
        <w:spacing w:before="0" w:beforeAutospacing="0" w:after="0" w:afterAutospacing="0" w:line="480" w:lineRule="auto"/>
        <w:jc w:val="center"/>
        <w:rPr>
          <w:color w:val="0E101A"/>
        </w:rPr>
      </w:pPr>
    </w:p>
    <w:p w:rsidR="000220B8" w:rsidRDefault="000220B8" w:rsidP="000220B8">
      <w:pPr>
        <w:pStyle w:val="NormalWeb"/>
        <w:spacing w:before="0" w:beforeAutospacing="0" w:after="0" w:afterAutospacing="0" w:line="480" w:lineRule="auto"/>
        <w:jc w:val="center"/>
        <w:rPr>
          <w:color w:val="0E101A"/>
        </w:rPr>
      </w:pPr>
    </w:p>
    <w:p w:rsidR="000220B8" w:rsidRDefault="000220B8" w:rsidP="000220B8">
      <w:pPr>
        <w:pStyle w:val="NormalWeb"/>
        <w:spacing w:before="0" w:beforeAutospacing="0" w:after="0" w:afterAutospacing="0" w:line="480" w:lineRule="auto"/>
        <w:jc w:val="center"/>
        <w:rPr>
          <w:color w:val="0E101A"/>
        </w:rPr>
      </w:pPr>
    </w:p>
    <w:p w:rsidR="000220B8" w:rsidRDefault="000220B8" w:rsidP="000220B8">
      <w:pPr>
        <w:pStyle w:val="NormalWeb"/>
        <w:spacing w:before="0" w:beforeAutospacing="0" w:after="0" w:afterAutospacing="0" w:line="480" w:lineRule="auto"/>
        <w:jc w:val="center"/>
        <w:rPr>
          <w:color w:val="0E101A"/>
        </w:rPr>
      </w:pPr>
    </w:p>
    <w:p w:rsidR="000B62C8" w:rsidRDefault="000B62C8" w:rsidP="000220B8">
      <w:pPr>
        <w:pStyle w:val="NormalWeb"/>
        <w:spacing w:before="0" w:beforeAutospacing="0" w:after="0" w:afterAutospacing="0" w:line="480" w:lineRule="auto"/>
        <w:jc w:val="center"/>
        <w:rPr>
          <w:color w:val="0E101A"/>
        </w:rPr>
      </w:pPr>
    </w:p>
    <w:p w:rsidR="000B62C8" w:rsidRDefault="000B62C8" w:rsidP="000220B8">
      <w:pPr>
        <w:pStyle w:val="NormalWeb"/>
        <w:spacing w:before="0" w:beforeAutospacing="0" w:after="0" w:afterAutospacing="0" w:line="480" w:lineRule="auto"/>
        <w:jc w:val="center"/>
        <w:rPr>
          <w:color w:val="0E101A"/>
        </w:rPr>
      </w:pPr>
    </w:p>
    <w:p w:rsidR="000220B8" w:rsidRDefault="000220B8" w:rsidP="000220B8">
      <w:pPr>
        <w:pStyle w:val="NormalWeb"/>
        <w:spacing w:before="0" w:beforeAutospacing="0" w:after="0" w:afterAutospacing="0" w:line="480" w:lineRule="auto"/>
        <w:jc w:val="center"/>
        <w:rPr>
          <w:color w:val="0E101A"/>
        </w:rPr>
      </w:pPr>
    </w:p>
    <w:p w:rsidR="000220B8" w:rsidRDefault="000220B8" w:rsidP="000220B8">
      <w:pPr>
        <w:pStyle w:val="NormalWeb"/>
        <w:spacing w:before="0" w:beforeAutospacing="0" w:after="0" w:afterAutospacing="0" w:line="480" w:lineRule="auto"/>
        <w:jc w:val="center"/>
        <w:rPr>
          <w:color w:val="0E101A"/>
        </w:rPr>
      </w:pPr>
    </w:p>
    <w:p w:rsidR="000220B8" w:rsidRDefault="000220B8" w:rsidP="000220B8">
      <w:pPr>
        <w:pStyle w:val="NormalWeb"/>
        <w:spacing w:before="0" w:beforeAutospacing="0" w:after="0" w:afterAutospacing="0" w:line="480" w:lineRule="auto"/>
        <w:jc w:val="center"/>
        <w:rPr>
          <w:color w:val="0E101A"/>
        </w:rPr>
      </w:pPr>
      <w:r>
        <w:rPr>
          <w:color w:val="0E101A"/>
        </w:rPr>
        <w:t>How the Treaty of Versailles help to cause the World War II</w:t>
      </w:r>
    </w:p>
    <w:p w:rsidR="000220B8" w:rsidRDefault="000220B8" w:rsidP="000220B8">
      <w:pPr>
        <w:pStyle w:val="NormalWeb"/>
        <w:spacing w:before="0" w:beforeAutospacing="0" w:after="0" w:afterAutospacing="0" w:line="480" w:lineRule="auto"/>
        <w:jc w:val="center"/>
        <w:rPr>
          <w:color w:val="0E101A"/>
        </w:rPr>
      </w:pPr>
      <w:r>
        <w:rPr>
          <w:color w:val="0E101A"/>
        </w:rPr>
        <w:t>Name</w:t>
      </w:r>
    </w:p>
    <w:p w:rsidR="000220B8" w:rsidRDefault="000220B8" w:rsidP="000220B8">
      <w:pPr>
        <w:pStyle w:val="NormalWeb"/>
        <w:spacing w:before="0" w:beforeAutospacing="0" w:after="0" w:afterAutospacing="0" w:line="480" w:lineRule="auto"/>
        <w:jc w:val="center"/>
        <w:rPr>
          <w:color w:val="0E101A"/>
        </w:rPr>
      </w:pPr>
      <w:r>
        <w:rPr>
          <w:color w:val="0E101A"/>
        </w:rPr>
        <w:t>Instructor</w:t>
      </w:r>
    </w:p>
    <w:p w:rsidR="000220B8" w:rsidRDefault="000220B8" w:rsidP="000220B8">
      <w:pPr>
        <w:pStyle w:val="NormalWeb"/>
        <w:spacing w:before="0" w:beforeAutospacing="0" w:after="0" w:afterAutospacing="0" w:line="480" w:lineRule="auto"/>
        <w:jc w:val="center"/>
        <w:rPr>
          <w:color w:val="0E101A"/>
        </w:rPr>
      </w:pPr>
      <w:r>
        <w:rPr>
          <w:color w:val="0E101A"/>
        </w:rPr>
        <w:t>Course</w:t>
      </w:r>
    </w:p>
    <w:p w:rsidR="000220B8" w:rsidRDefault="000220B8" w:rsidP="000220B8">
      <w:pPr>
        <w:pStyle w:val="NormalWeb"/>
        <w:spacing w:before="0" w:beforeAutospacing="0" w:after="0" w:afterAutospacing="0" w:line="480" w:lineRule="auto"/>
        <w:jc w:val="center"/>
        <w:rPr>
          <w:color w:val="0E101A"/>
        </w:rPr>
      </w:pPr>
      <w:r>
        <w:rPr>
          <w:color w:val="0E101A"/>
        </w:rPr>
        <w:t>Date</w:t>
      </w:r>
    </w:p>
    <w:p w:rsidR="000220B8" w:rsidRDefault="000220B8" w:rsidP="000220B8">
      <w:pPr>
        <w:pStyle w:val="NormalWeb"/>
        <w:spacing w:before="0" w:beforeAutospacing="0" w:after="0" w:afterAutospacing="0" w:line="480" w:lineRule="auto"/>
        <w:rPr>
          <w:color w:val="0E101A"/>
        </w:rPr>
      </w:pPr>
    </w:p>
    <w:p w:rsidR="000220B8" w:rsidRDefault="000220B8" w:rsidP="000220B8">
      <w:pPr>
        <w:pStyle w:val="NormalWeb"/>
        <w:spacing w:before="0" w:beforeAutospacing="0" w:after="0" w:afterAutospacing="0" w:line="480" w:lineRule="auto"/>
        <w:rPr>
          <w:color w:val="0E101A"/>
        </w:rPr>
      </w:pPr>
    </w:p>
    <w:p w:rsidR="000220B8" w:rsidRDefault="000220B8" w:rsidP="000220B8">
      <w:pPr>
        <w:pStyle w:val="NormalWeb"/>
        <w:spacing w:before="0" w:beforeAutospacing="0" w:after="0" w:afterAutospacing="0" w:line="480" w:lineRule="auto"/>
        <w:rPr>
          <w:color w:val="0E101A"/>
        </w:rPr>
      </w:pPr>
    </w:p>
    <w:p w:rsidR="000220B8" w:rsidRDefault="000220B8" w:rsidP="000220B8">
      <w:pPr>
        <w:pStyle w:val="NormalWeb"/>
        <w:spacing w:before="0" w:beforeAutospacing="0" w:after="0" w:afterAutospacing="0" w:line="480" w:lineRule="auto"/>
        <w:rPr>
          <w:color w:val="0E101A"/>
        </w:rPr>
      </w:pPr>
    </w:p>
    <w:p w:rsidR="000220B8" w:rsidRDefault="000220B8" w:rsidP="000220B8">
      <w:pPr>
        <w:pStyle w:val="NormalWeb"/>
        <w:spacing w:before="0" w:beforeAutospacing="0" w:after="0" w:afterAutospacing="0" w:line="480" w:lineRule="auto"/>
        <w:rPr>
          <w:color w:val="0E101A"/>
        </w:rPr>
      </w:pPr>
    </w:p>
    <w:p w:rsidR="000220B8" w:rsidRDefault="000220B8" w:rsidP="000220B8">
      <w:pPr>
        <w:pStyle w:val="NormalWeb"/>
        <w:spacing w:before="0" w:beforeAutospacing="0" w:after="0" w:afterAutospacing="0" w:line="480" w:lineRule="auto"/>
        <w:rPr>
          <w:color w:val="0E101A"/>
        </w:rPr>
      </w:pPr>
    </w:p>
    <w:p w:rsidR="000220B8" w:rsidRDefault="000220B8" w:rsidP="000220B8">
      <w:pPr>
        <w:pStyle w:val="NormalWeb"/>
        <w:spacing w:before="0" w:beforeAutospacing="0" w:after="0" w:afterAutospacing="0" w:line="480" w:lineRule="auto"/>
        <w:rPr>
          <w:color w:val="0E101A"/>
        </w:rPr>
      </w:pPr>
    </w:p>
    <w:p w:rsidR="000220B8" w:rsidRDefault="000220B8" w:rsidP="000220B8">
      <w:pPr>
        <w:pStyle w:val="NormalWeb"/>
        <w:spacing w:before="0" w:beforeAutospacing="0" w:after="0" w:afterAutospacing="0" w:line="480" w:lineRule="auto"/>
        <w:rPr>
          <w:color w:val="0E101A"/>
        </w:rPr>
      </w:pPr>
    </w:p>
    <w:p w:rsidR="00DD6AAB" w:rsidRDefault="00DD6AAB" w:rsidP="000B62C8">
      <w:pPr>
        <w:pStyle w:val="NormalWeb"/>
        <w:spacing w:before="0" w:beforeAutospacing="0" w:after="0" w:afterAutospacing="0" w:line="480" w:lineRule="auto"/>
        <w:ind w:firstLine="720"/>
        <w:rPr>
          <w:color w:val="0E101A"/>
        </w:rPr>
      </w:pPr>
      <w:r>
        <w:rPr>
          <w:color w:val="0E101A"/>
        </w:rPr>
        <w:lastRenderedPageBreak/>
        <w:t>The</w:t>
      </w:r>
      <w:r>
        <w:rPr>
          <w:rStyle w:val="Strong"/>
          <w:color w:val="0E101A"/>
        </w:rPr>
        <w:t> </w:t>
      </w:r>
      <w:r>
        <w:rPr>
          <w:color w:val="0E101A"/>
        </w:rPr>
        <w:t>treaty of Versailles formally marked the end of World War I and was meant to bring peace. However, the treaty weakened the Germany economy and caused the Second World War. This treaty was signed on June 28, 1919</w:t>
      </w:r>
      <w:bookmarkStart w:id="0" w:name="_GoBack"/>
      <w:bookmarkEnd w:id="0"/>
      <w:r>
        <w:rPr>
          <w:color w:val="0E101A"/>
        </w:rPr>
        <w:t>, on the outskirts of Parries. The treaty is one of the most hated treaties by every nation that signed although it was preceded by an over one-year peace conference. During the First World War, over 65 million people fought with 8.5 military persons and approximately 6.6 million civilians died (</w:t>
      </w:r>
      <w:proofErr w:type="spellStart"/>
      <w:r>
        <w:rPr>
          <w:color w:val="0E101A"/>
        </w:rPr>
        <w:t>Neiberg</w:t>
      </w:r>
      <w:proofErr w:type="spellEnd"/>
      <w:r>
        <w:rPr>
          <w:color w:val="0E101A"/>
        </w:rPr>
        <w:t>, 2017). Germany was to be blamed and punished for this. These factors were caused by the treaties and gave way to the Second World War.</w:t>
      </w:r>
    </w:p>
    <w:p w:rsidR="00DD6AAB" w:rsidRDefault="00DD6AAB" w:rsidP="000220B8">
      <w:pPr>
        <w:pStyle w:val="NormalWeb"/>
        <w:spacing w:before="0" w:beforeAutospacing="0" w:after="0" w:afterAutospacing="0" w:line="480" w:lineRule="auto"/>
        <w:rPr>
          <w:color w:val="0E101A"/>
        </w:rPr>
      </w:pPr>
      <w:r>
        <w:rPr>
          <w:rStyle w:val="Strong"/>
          <w:color w:val="0E101A"/>
        </w:rPr>
        <w:t>Discussion</w:t>
      </w:r>
    </w:p>
    <w:p w:rsidR="00DD6AAB" w:rsidRDefault="00DD6AAB" w:rsidP="000220B8">
      <w:pPr>
        <w:pStyle w:val="NormalWeb"/>
        <w:spacing w:before="0" w:beforeAutospacing="0" w:after="0" w:afterAutospacing="0" w:line="480" w:lineRule="auto"/>
        <w:rPr>
          <w:color w:val="0E101A"/>
        </w:rPr>
      </w:pPr>
      <w:r>
        <w:rPr>
          <w:color w:val="0E101A"/>
        </w:rPr>
        <w:t> </w:t>
      </w:r>
      <w:r w:rsidR="000B62C8">
        <w:rPr>
          <w:color w:val="0E101A"/>
        </w:rPr>
        <w:tab/>
      </w:r>
      <w:r>
        <w:rPr>
          <w:color w:val="0E101A"/>
        </w:rPr>
        <w:t>There was a desire for peace after World War I and the treaty could not accomplish this, it left people looking for revenge. The allied and associated governments demand Germany take the responsibility and make compensation for all the damage done to their property and the civilians. Due to the reparation payments, the allied and associated governments realized that Germany was to undergo serious economic instability because it lacked adequate resources and this led to the great depression in the reduction of the country’s industrial output (</w:t>
      </w:r>
      <w:proofErr w:type="spellStart"/>
      <w:r>
        <w:rPr>
          <w:color w:val="0E101A"/>
        </w:rPr>
        <w:t>Neiberg</w:t>
      </w:r>
      <w:proofErr w:type="spellEnd"/>
      <w:r>
        <w:rPr>
          <w:color w:val="0E101A"/>
        </w:rPr>
        <w:t>, 2017). The amount of reparation for the compensation was to be done by a reparation commission which was to determine the schedule, time, and manner of payment. </w:t>
      </w:r>
    </w:p>
    <w:p w:rsidR="00DD6AAB" w:rsidRDefault="00DD6AAB" w:rsidP="000B62C8">
      <w:pPr>
        <w:pStyle w:val="NormalWeb"/>
        <w:spacing w:before="0" w:beforeAutospacing="0" w:after="0" w:afterAutospacing="0" w:line="480" w:lineRule="auto"/>
        <w:ind w:firstLine="720"/>
        <w:rPr>
          <w:color w:val="0E101A"/>
        </w:rPr>
      </w:pPr>
      <w:r>
        <w:rPr>
          <w:color w:val="0E101A"/>
        </w:rPr>
        <w:t xml:space="preserve">President Woodrow Wilson showed his interest in peace of the nation when he proposed the foundation of creating an association of nations to ensure the security of the Europeans (Keynes, 2017). However, his plan did not succeed because the allied and associated government demanded Germany to payback for the damage caused. The treaty made Germany lose 13% of its territory and 1/10 of her population. The treaty of Versailles proposed that Germany was </w:t>
      </w:r>
      <w:r>
        <w:rPr>
          <w:color w:val="0E101A"/>
        </w:rPr>
        <w:lastRenderedPageBreak/>
        <w:t>accountable for all the damages caused in the war of aggression. The treaty also imposed that Germany had inadequate resources to make complete reparation.</w:t>
      </w:r>
    </w:p>
    <w:p w:rsidR="00DD6AAB" w:rsidRDefault="00DD6AAB" w:rsidP="000B62C8">
      <w:pPr>
        <w:pStyle w:val="NormalWeb"/>
        <w:spacing w:before="0" w:beforeAutospacing="0" w:after="0" w:afterAutospacing="0" w:line="480" w:lineRule="auto"/>
        <w:ind w:firstLine="720"/>
        <w:rPr>
          <w:color w:val="0E101A"/>
        </w:rPr>
      </w:pPr>
      <w:r>
        <w:rPr>
          <w:color w:val="0E101A"/>
        </w:rPr>
        <w:t>In the year 1939, Germany’s preparation for war was intensified by a lot of propagandas as its economy and diplomacy entered the most critical phase. Hitler in his speech on January 10, 1939, promises payback to the Jews’ alleged international conspiracy against Germany people as a way of defending Germany against the Jews’ aggression (Mach, 2017). He empathizes on his desire for peace in Germany. Apart from reparations of Germany to the allied nations, German was also going to give up on its territory to Poland and Columbia and parts of its overseas in china to the allied nations. In December 1919, the treaty of Versailles was announced as the ‘Carthaginian peace’. This was the brutal kind of peace imposed on Carthage by Rome. The treaty of Versailles was imposed on Germany and this made the United States whose economic strength and manpower had been strong to pull back its involvement in wartime with Europe (MacMillan, 2013). </w:t>
      </w:r>
    </w:p>
    <w:p w:rsidR="005616AE" w:rsidRPr="000B62C8" w:rsidRDefault="00DD6AAB" w:rsidP="000B62C8">
      <w:pPr>
        <w:pStyle w:val="NormalWeb"/>
        <w:spacing w:before="0" w:beforeAutospacing="0" w:after="0" w:afterAutospacing="0" w:line="480" w:lineRule="auto"/>
        <w:ind w:firstLine="720"/>
        <w:rPr>
          <w:color w:val="0E101A"/>
        </w:rPr>
      </w:pPr>
      <w:r>
        <w:rPr>
          <w:color w:val="0E101A"/>
        </w:rPr>
        <w:t>These were seemingly impossible tasks to Germany because the balancing of all the reparations priorities was the greatest challenge and this made the Treaty of Versailles to be lengthy and confusing. The treaty of Versailles made the Second World War possible but not inevitable. In 1945, Germany was blamed for the treaty of Versailles and for making another conflict possible (Keynes, 2017). Simply, Germany had been defeated and had no intention of accepting defeat and making payment.</w:t>
      </w:r>
      <w:r w:rsidR="000B62C8">
        <w:rPr>
          <w:color w:val="0E101A"/>
        </w:rPr>
        <w:t xml:space="preserve"> To sum up</w:t>
      </w:r>
      <w:r>
        <w:rPr>
          <w:color w:val="0E101A"/>
        </w:rPr>
        <w:t>, the fate of Germany was political and not because of a lack of peacemakers. The struggle for reparation by Germany signified the continuation of war by other means. The treaty of Versailles made Germany undertake reparations on the damages it had caused to the property and civilians of the allied and the associated governments and this caused the Second World War. </w:t>
      </w:r>
    </w:p>
    <w:p w:rsidR="00DD6AAB" w:rsidRPr="00DD6AAB" w:rsidRDefault="00DD6AAB" w:rsidP="000220B8">
      <w:pPr>
        <w:spacing w:line="480" w:lineRule="auto"/>
        <w:jc w:val="center"/>
        <w:rPr>
          <w:rFonts w:ascii="Times New Roman" w:hAnsi="Times New Roman" w:cs="Times New Roman"/>
          <w:sz w:val="24"/>
          <w:szCs w:val="24"/>
        </w:rPr>
      </w:pPr>
      <w:r w:rsidRPr="00DD6AAB">
        <w:rPr>
          <w:rFonts w:ascii="Times New Roman" w:hAnsi="Times New Roman" w:cs="Times New Roman"/>
          <w:sz w:val="24"/>
          <w:szCs w:val="24"/>
        </w:rPr>
        <w:lastRenderedPageBreak/>
        <w:t>References</w:t>
      </w:r>
    </w:p>
    <w:p w:rsidR="00DD6AAB" w:rsidRPr="000B62C8" w:rsidRDefault="00DD6AAB" w:rsidP="000B62C8">
      <w:pPr>
        <w:spacing w:line="480" w:lineRule="auto"/>
        <w:ind w:left="720" w:hanging="720"/>
        <w:rPr>
          <w:rFonts w:ascii="Times New Roman" w:hAnsi="Times New Roman" w:cs="Times New Roman"/>
          <w:noProof/>
          <w:sz w:val="24"/>
          <w:szCs w:val="24"/>
        </w:rPr>
      </w:pPr>
      <w:r w:rsidRPr="000B62C8">
        <w:rPr>
          <w:rFonts w:ascii="Times New Roman" w:hAnsi="Times New Roman" w:cs="Times New Roman"/>
          <w:sz w:val="24"/>
          <w:szCs w:val="24"/>
        </w:rPr>
        <w:fldChar w:fldCharType="begin" w:fldLock="1"/>
      </w:r>
      <w:r w:rsidRPr="000B62C8">
        <w:rPr>
          <w:rFonts w:ascii="Times New Roman" w:hAnsi="Times New Roman" w:cs="Times New Roman"/>
          <w:sz w:val="24"/>
          <w:szCs w:val="24"/>
        </w:rPr>
        <w:instrText xml:space="preserve">ADDIN Mendeley Bibliography CSL_BIBLIOGRAPHY </w:instrText>
      </w:r>
      <w:r w:rsidRPr="000B62C8">
        <w:rPr>
          <w:rFonts w:ascii="Times New Roman" w:hAnsi="Times New Roman" w:cs="Times New Roman"/>
          <w:sz w:val="24"/>
          <w:szCs w:val="24"/>
        </w:rPr>
        <w:fldChar w:fldCharType="separate"/>
      </w:r>
      <w:r w:rsidRPr="000B62C8">
        <w:rPr>
          <w:rFonts w:ascii="Times New Roman" w:hAnsi="Times New Roman" w:cs="Times New Roman"/>
          <w:noProof/>
          <w:sz w:val="24"/>
          <w:szCs w:val="24"/>
        </w:rPr>
        <w:t>Keynes, J. M. (2017). </w:t>
      </w:r>
      <w:r w:rsidRPr="000B62C8">
        <w:rPr>
          <w:rFonts w:ascii="Times New Roman" w:hAnsi="Times New Roman" w:cs="Times New Roman"/>
          <w:i/>
          <w:iCs/>
          <w:noProof/>
          <w:sz w:val="24"/>
          <w:szCs w:val="24"/>
        </w:rPr>
        <w:t>The economic consequences of the peace</w:t>
      </w:r>
      <w:r w:rsidRPr="000B62C8">
        <w:rPr>
          <w:rFonts w:ascii="Times New Roman" w:hAnsi="Times New Roman" w:cs="Times New Roman"/>
          <w:noProof/>
          <w:sz w:val="24"/>
          <w:szCs w:val="24"/>
        </w:rPr>
        <w:t>. Routledge.</w:t>
      </w:r>
    </w:p>
    <w:p w:rsidR="00DD6AAB" w:rsidRPr="000B62C8" w:rsidRDefault="00DD6AAB" w:rsidP="000B62C8">
      <w:pPr>
        <w:spacing w:line="480" w:lineRule="auto"/>
        <w:ind w:left="720" w:hanging="720"/>
        <w:rPr>
          <w:rFonts w:ascii="Times New Roman" w:hAnsi="Times New Roman" w:cs="Times New Roman"/>
          <w:noProof/>
          <w:sz w:val="24"/>
          <w:szCs w:val="24"/>
        </w:rPr>
      </w:pPr>
      <w:r w:rsidRPr="000B62C8">
        <w:rPr>
          <w:rFonts w:ascii="Times New Roman" w:hAnsi="Times New Roman" w:cs="Times New Roman"/>
          <w:noProof/>
          <w:sz w:val="24"/>
          <w:szCs w:val="24"/>
        </w:rPr>
        <w:t>Mach, J. T. (2017). Hitler, Anti-Semitism, and the Demise of the Third Reich.</w:t>
      </w:r>
    </w:p>
    <w:p w:rsidR="00DD6AAB" w:rsidRPr="000B62C8" w:rsidRDefault="00DD6AAB" w:rsidP="000B62C8">
      <w:pPr>
        <w:spacing w:line="480" w:lineRule="auto"/>
        <w:ind w:left="720" w:hanging="720"/>
        <w:rPr>
          <w:rFonts w:ascii="Times New Roman" w:hAnsi="Times New Roman" w:cs="Times New Roman"/>
          <w:noProof/>
          <w:sz w:val="24"/>
          <w:szCs w:val="24"/>
        </w:rPr>
      </w:pPr>
      <w:r w:rsidRPr="000B62C8">
        <w:rPr>
          <w:rFonts w:ascii="Times New Roman" w:hAnsi="Times New Roman" w:cs="Times New Roman"/>
          <w:noProof/>
          <w:sz w:val="24"/>
          <w:szCs w:val="24"/>
        </w:rPr>
        <w:t>MacMillan, M. (2013). </w:t>
      </w:r>
      <w:r w:rsidRPr="000B62C8">
        <w:rPr>
          <w:rFonts w:ascii="Times New Roman" w:hAnsi="Times New Roman" w:cs="Times New Roman"/>
          <w:i/>
          <w:iCs/>
          <w:noProof/>
          <w:sz w:val="24"/>
          <w:szCs w:val="24"/>
        </w:rPr>
        <w:t>The war that ended peace: The road to 1914</w:t>
      </w:r>
      <w:r w:rsidRPr="000B62C8">
        <w:rPr>
          <w:rFonts w:ascii="Times New Roman" w:hAnsi="Times New Roman" w:cs="Times New Roman"/>
          <w:noProof/>
          <w:sz w:val="24"/>
          <w:szCs w:val="24"/>
        </w:rPr>
        <w:t>. Penguin Canada.</w:t>
      </w:r>
    </w:p>
    <w:p w:rsidR="00DD6AAB" w:rsidRPr="000B62C8" w:rsidRDefault="00DD6AAB" w:rsidP="000B62C8">
      <w:pPr>
        <w:spacing w:line="480" w:lineRule="auto"/>
        <w:ind w:left="720" w:hanging="720"/>
        <w:rPr>
          <w:rFonts w:ascii="Times New Roman" w:hAnsi="Times New Roman" w:cs="Times New Roman"/>
          <w:noProof/>
          <w:sz w:val="24"/>
          <w:szCs w:val="24"/>
        </w:rPr>
      </w:pPr>
      <w:r w:rsidRPr="000B62C8">
        <w:rPr>
          <w:rFonts w:ascii="Times New Roman" w:hAnsi="Times New Roman" w:cs="Times New Roman"/>
          <w:noProof/>
          <w:sz w:val="24"/>
          <w:szCs w:val="24"/>
        </w:rPr>
        <w:t>Neiberg, M. S. (2017). </w:t>
      </w:r>
      <w:r w:rsidRPr="000B62C8">
        <w:rPr>
          <w:rFonts w:ascii="Times New Roman" w:hAnsi="Times New Roman" w:cs="Times New Roman"/>
          <w:i/>
          <w:iCs/>
          <w:noProof/>
          <w:sz w:val="24"/>
          <w:szCs w:val="24"/>
        </w:rPr>
        <w:t>The Treaty of Versailles: A Concise History</w:t>
      </w:r>
      <w:r w:rsidRPr="000B62C8">
        <w:rPr>
          <w:rFonts w:ascii="Times New Roman" w:hAnsi="Times New Roman" w:cs="Times New Roman"/>
          <w:noProof/>
          <w:sz w:val="24"/>
          <w:szCs w:val="24"/>
        </w:rPr>
        <w:t>. Oxford University Press.</w:t>
      </w:r>
    </w:p>
    <w:p w:rsidR="00DD6AAB" w:rsidRPr="000B62C8" w:rsidRDefault="00DD6AAB" w:rsidP="000B62C8">
      <w:pPr>
        <w:spacing w:line="480" w:lineRule="auto"/>
        <w:ind w:left="720" w:hanging="720"/>
        <w:rPr>
          <w:rFonts w:ascii="Times New Roman" w:hAnsi="Times New Roman" w:cs="Times New Roman"/>
          <w:noProof/>
          <w:sz w:val="24"/>
          <w:szCs w:val="24"/>
        </w:rPr>
      </w:pPr>
    </w:p>
    <w:p w:rsidR="00142DB3" w:rsidRDefault="00DD6AAB" w:rsidP="000B62C8">
      <w:pPr>
        <w:spacing w:line="480" w:lineRule="auto"/>
        <w:ind w:left="720" w:hanging="720"/>
      </w:pPr>
      <w:r w:rsidRPr="000B62C8">
        <w:rPr>
          <w:rFonts w:ascii="Times New Roman" w:hAnsi="Times New Roman" w:cs="Times New Roman"/>
          <w:sz w:val="24"/>
          <w:szCs w:val="24"/>
        </w:rPr>
        <w:fldChar w:fldCharType="end"/>
      </w:r>
    </w:p>
    <w:sectPr w:rsidR="00142DB3" w:rsidSect="00DD6A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D34" w:rsidRDefault="00801D34" w:rsidP="00DD6AAB">
      <w:pPr>
        <w:spacing w:after="0" w:line="240" w:lineRule="auto"/>
      </w:pPr>
      <w:r>
        <w:separator/>
      </w:r>
    </w:p>
  </w:endnote>
  <w:endnote w:type="continuationSeparator" w:id="0">
    <w:p w:rsidR="00801D34" w:rsidRDefault="00801D34" w:rsidP="00DD6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D34" w:rsidRDefault="00801D34" w:rsidP="00DD6AAB">
      <w:pPr>
        <w:spacing w:after="0" w:line="240" w:lineRule="auto"/>
      </w:pPr>
      <w:r>
        <w:separator/>
      </w:r>
    </w:p>
  </w:footnote>
  <w:footnote w:type="continuationSeparator" w:id="0">
    <w:p w:rsidR="00801D34" w:rsidRDefault="00801D34" w:rsidP="00DD6A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2550122"/>
      <w:docPartObj>
        <w:docPartGallery w:val="Page Numbers (Top of Page)"/>
        <w:docPartUnique/>
      </w:docPartObj>
    </w:sdtPr>
    <w:sdtEndPr>
      <w:rPr>
        <w:noProof/>
      </w:rPr>
    </w:sdtEndPr>
    <w:sdtContent>
      <w:p w:rsidR="00DD6AAB" w:rsidRPr="000220B8" w:rsidRDefault="00DD6AAB" w:rsidP="000220B8">
        <w:pPr>
          <w:pStyle w:val="Header"/>
          <w:tabs>
            <w:tab w:val="left" w:pos="9150"/>
          </w:tabs>
          <w:rPr>
            <w:rFonts w:ascii="Times New Roman" w:hAnsi="Times New Roman" w:cs="Times New Roman"/>
            <w:sz w:val="24"/>
            <w:szCs w:val="24"/>
          </w:rPr>
        </w:pPr>
        <w:r w:rsidRPr="000220B8">
          <w:rPr>
            <w:rFonts w:ascii="Times New Roman" w:hAnsi="Times New Roman" w:cs="Times New Roman"/>
            <w:sz w:val="24"/>
            <w:szCs w:val="24"/>
          </w:rPr>
          <w:t>ESSAY</w:t>
        </w:r>
        <w:r w:rsidRPr="000220B8">
          <w:rPr>
            <w:rFonts w:ascii="Times New Roman" w:hAnsi="Times New Roman" w:cs="Times New Roman"/>
            <w:sz w:val="24"/>
            <w:szCs w:val="24"/>
          </w:rPr>
          <w:tab/>
        </w:r>
        <w:r w:rsidRPr="000220B8">
          <w:rPr>
            <w:rFonts w:ascii="Times New Roman" w:hAnsi="Times New Roman" w:cs="Times New Roman"/>
            <w:sz w:val="24"/>
            <w:szCs w:val="24"/>
          </w:rPr>
          <w:tab/>
        </w:r>
        <w:r w:rsidRPr="000220B8">
          <w:rPr>
            <w:rFonts w:ascii="Times New Roman" w:hAnsi="Times New Roman" w:cs="Times New Roman"/>
            <w:sz w:val="24"/>
            <w:szCs w:val="24"/>
          </w:rPr>
          <w:tab/>
        </w:r>
        <w:r w:rsidRPr="000220B8">
          <w:rPr>
            <w:rFonts w:ascii="Times New Roman" w:hAnsi="Times New Roman" w:cs="Times New Roman"/>
            <w:sz w:val="24"/>
            <w:szCs w:val="24"/>
          </w:rPr>
          <w:fldChar w:fldCharType="begin"/>
        </w:r>
        <w:r w:rsidRPr="000220B8">
          <w:rPr>
            <w:rFonts w:ascii="Times New Roman" w:hAnsi="Times New Roman" w:cs="Times New Roman"/>
            <w:sz w:val="24"/>
            <w:szCs w:val="24"/>
          </w:rPr>
          <w:instrText xml:space="preserve"> PAGE   \* MERGEFORMAT </w:instrText>
        </w:r>
        <w:r w:rsidRPr="000220B8">
          <w:rPr>
            <w:rFonts w:ascii="Times New Roman" w:hAnsi="Times New Roman" w:cs="Times New Roman"/>
            <w:sz w:val="24"/>
            <w:szCs w:val="24"/>
          </w:rPr>
          <w:fldChar w:fldCharType="separate"/>
        </w:r>
        <w:r w:rsidR="000B62C8">
          <w:rPr>
            <w:rFonts w:ascii="Times New Roman" w:hAnsi="Times New Roman" w:cs="Times New Roman"/>
            <w:noProof/>
            <w:sz w:val="24"/>
            <w:szCs w:val="24"/>
          </w:rPr>
          <w:t>4</w:t>
        </w:r>
        <w:r w:rsidRPr="000220B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AAB" w:rsidRPr="00DD6AAB" w:rsidRDefault="00DD6AAB" w:rsidP="00DD6AAB">
    <w:pPr>
      <w:pStyle w:val="Header"/>
      <w:jc w:val="right"/>
      <w:rPr>
        <w:rFonts w:ascii="Times New Roman" w:hAnsi="Times New Roman" w:cs="Times New Roman"/>
        <w:sz w:val="24"/>
        <w:szCs w:val="24"/>
      </w:rPr>
    </w:pPr>
    <w:r w:rsidRPr="00DD6AAB">
      <w:rPr>
        <w:rFonts w:ascii="Times New Roman" w:hAnsi="Times New Roman" w:cs="Times New Roman"/>
        <w:sz w:val="24"/>
        <w:szCs w:val="24"/>
      </w:rPr>
      <w:t xml:space="preserve">Running head: ESSAY </w:t>
    </w:r>
    <w:r w:rsidRPr="00DD6AAB">
      <w:rPr>
        <w:rFonts w:ascii="Times New Roman" w:hAnsi="Times New Roman" w:cs="Times New Roman"/>
        <w:sz w:val="24"/>
        <w:szCs w:val="24"/>
      </w:rPr>
      <w:tab/>
    </w:r>
    <w:r w:rsidRPr="00DD6AAB">
      <w:rPr>
        <w:rFonts w:ascii="Times New Roman" w:hAnsi="Times New Roman" w:cs="Times New Roman"/>
        <w:sz w:val="24"/>
        <w:szCs w:val="24"/>
      </w:rPr>
      <w:tab/>
    </w:r>
    <w:sdt>
      <w:sdtPr>
        <w:rPr>
          <w:rFonts w:ascii="Times New Roman" w:hAnsi="Times New Roman" w:cs="Times New Roman"/>
          <w:sz w:val="24"/>
          <w:szCs w:val="24"/>
        </w:rPr>
        <w:id w:val="300504263"/>
        <w:docPartObj>
          <w:docPartGallery w:val="Page Numbers (Top of Page)"/>
          <w:docPartUnique/>
        </w:docPartObj>
      </w:sdtPr>
      <w:sdtEndPr>
        <w:rPr>
          <w:noProof/>
        </w:rPr>
      </w:sdtEndPr>
      <w:sdtContent>
        <w:r w:rsidRPr="00DD6AAB">
          <w:rPr>
            <w:rFonts w:ascii="Times New Roman" w:hAnsi="Times New Roman" w:cs="Times New Roman"/>
            <w:sz w:val="24"/>
            <w:szCs w:val="24"/>
          </w:rPr>
          <w:fldChar w:fldCharType="begin"/>
        </w:r>
        <w:r w:rsidRPr="00DD6AAB">
          <w:rPr>
            <w:rFonts w:ascii="Times New Roman" w:hAnsi="Times New Roman" w:cs="Times New Roman"/>
            <w:sz w:val="24"/>
            <w:szCs w:val="24"/>
          </w:rPr>
          <w:instrText xml:space="preserve"> PAGE   \* MERGEFORMAT </w:instrText>
        </w:r>
        <w:r w:rsidRPr="00DD6AAB">
          <w:rPr>
            <w:rFonts w:ascii="Times New Roman" w:hAnsi="Times New Roman" w:cs="Times New Roman"/>
            <w:sz w:val="24"/>
            <w:szCs w:val="24"/>
          </w:rPr>
          <w:fldChar w:fldCharType="separate"/>
        </w:r>
        <w:r w:rsidR="000B62C8">
          <w:rPr>
            <w:rFonts w:ascii="Times New Roman" w:hAnsi="Times New Roman" w:cs="Times New Roman"/>
            <w:noProof/>
            <w:sz w:val="24"/>
            <w:szCs w:val="24"/>
          </w:rPr>
          <w:t>1</w:t>
        </w:r>
        <w:r w:rsidRPr="00DD6AA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AAB"/>
    <w:rsid w:val="000220B8"/>
    <w:rsid w:val="000B62C8"/>
    <w:rsid w:val="00142DB3"/>
    <w:rsid w:val="005521F0"/>
    <w:rsid w:val="005616AE"/>
    <w:rsid w:val="00801D34"/>
    <w:rsid w:val="00DD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062B75-F2AC-4C6C-AA07-47225138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6A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6AAB"/>
    <w:rPr>
      <w:b/>
      <w:bCs/>
    </w:rPr>
  </w:style>
  <w:style w:type="paragraph" w:styleId="Header">
    <w:name w:val="header"/>
    <w:basedOn w:val="Normal"/>
    <w:link w:val="HeaderChar"/>
    <w:uiPriority w:val="99"/>
    <w:unhideWhenUsed/>
    <w:rsid w:val="00DD6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AAB"/>
  </w:style>
  <w:style w:type="paragraph" w:styleId="Footer">
    <w:name w:val="footer"/>
    <w:basedOn w:val="Normal"/>
    <w:link w:val="FooterChar"/>
    <w:uiPriority w:val="99"/>
    <w:unhideWhenUsed/>
    <w:rsid w:val="00DD6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22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D!akov RePack</dc:creator>
  <cp:keywords/>
  <dc:description/>
  <cp:lastModifiedBy>D!akov RePack</cp:lastModifiedBy>
  <cp:revision>2</cp:revision>
  <dcterms:created xsi:type="dcterms:W3CDTF">2020-06-11T16:19:00Z</dcterms:created>
  <dcterms:modified xsi:type="dcterms:W3CDTF">2020-06-11T16:19:00Z</dcterms:modified>
</cp:coreProperties>
</file>