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BD9" w:rsidRDefault="006B3BD9" w:rsidP="005D75B9">
      <w:pPr>
        <w:spacing w:after="0" w:line="480" w:lineRule="auto"/>
        <w:jc w:val="center"/>
        <w:rPr>
          <w:rFonts w:ascii="Times New Roman" w:hAnsi="Times New Roman" w:cs="Times New Roman"/>
          <w:sz w:val="24"/>
          <w:szCs w:val="24"/>
        </w:rPr>
      </w:pPr>
    </w:p>
    <w:p w:rsidR="006B3BD9" w:rsidRDefault="006B3BD9" w:rsidP="005D75B9">
      <w:pPr>
        <w:spacing w:after="0" w:line="480" w:lineRule="auto"/>
        <w:jc w:val="center"/>
        <w:rPr>
          <w:rFonts w:ascii="Times New Roman" w:hAnsi="Times New Roman" w:cs="Times New Roman"/>
          <w:sz w:val="24"/>
          <w:szCs w:val="24"/>
        </w:rPr>
      </w:pPr>
    </w:p>
    <w:p w:rsidR="006B3BD9" w:rsidRDefault="006B3BD9" w:rsidP="005D75B9">
      <w:pPr>
        <w:spacing w:after="0" w:line="480" w:lineRule="auto"/>
        <w:jc w:val="center"/>
        <w:rPr>
          <w:rFonts w:ascii="Times New Roman" w:hAnsi="Times New Roman" w:cs="Times New Roman"/>
          <w:sz w:val="24"/>
          <w:szCs w:val="24"/>
        </w:rPr>
      </w:pPr>
    </w:p>
    <w:p w:rsidR="006B3BD9" w:rsidRDefault="006B3BD9" w:rsidP="005D75B9">
      <w:pPr>
        <w:spacing w:after="0" w:line="480" w:lineRule="auto"/>
        <w:jc w:val="center"/>
        <w:rPr>
          <w:rFonts w:ascii="Times New Roman" w:hAnsi="Times New Roman" w:cs="Times New Roman"/>
          <w:sz w:val="24"/>
          <w:szCs w:val="24"/>
        </w:rPr>
      </w:pPr>
    </w:p>
    <w:p w:rsidR="006B3BD9" w:rsidRDefault="006B3BD9" w:rsidP="005D75B9">
      <w:pPr>
        <w:spacing w:after="0" w:line="480" w:lineRule="auto"/>
        <w:jc w:val="center"/>
        <w:rPr>
          <w:rFonts w:ascii="Times New Roman" w:hAnsi="Times New Roman" w:cs="Times New Roman"/>
          <w:sz w:val="24"/>
          <w:szCs w:val="24"/>
        </w:rPr>
      </w:pPr>
    </w:p>
    <w:p w:rsidR="006B3BD9" w:rsidRDefault="006B3BD9" w:rsidP="005D75B9">
      <w:pPr>
        <w:spacing w:after="0" w:line="480" w:lineRule="auto"/>
        <w:jc w:val="center"/>
        <w:rPr>
          <w:rFonts w:ascii="Times New Roman" w:hAnsi="Times New Roman" w:cs="Times New Roman"/>
          <w:sz w:val="24"/>
          <w:szCs w:val="24"/>
        </w:rPr>
      </w:pPr>
    </w:p>
    <w:p w:rsidR="006B3BD9" w:rsidRDefault="006B3BD9" w:rsidP="005D75B9">
      <w:pPr>
        <w:spacing w:after="0" w:line="480" w:lineRule="auto"/>
        <w:jc w:val="center"/>
        <w:rPr>
          <w:rFonts w:ascii="Times New Roman" w:hAnsi="Times New Roman" w:cs="Times New Roman"/>
          <w:sz w:val="24"/>
          <w:szCs w:val="24"/>
        </w:rPr>
      </w:pPr>
    </w:p>
    <w:p w:rsidR="006B3BD9" w:rsidRDefault="006B3BD9" w:rsidP="005D75B9">
      <w:pPr>
        <w:spacing w:after="0" w:line="480" w:lineRule="auto"/>
        <w:jc w:val="center"/>
        <w:rPr>
          <w:rFonts w:ascii="Times New Roman" w:hAnsi="Times New Roman" w:cs="Times New Roman"/>
          <w:sz w:val="24"/>
          <w:szCs w:val="24"/>
        </w:rPr>
      </w:pPr>
    </w:p>
    <w:p w:rsidR="006B3BD9" w:rsidRDefault="006B3BD9" w:rsidP="005D75B9">
      <w:pPr>
        <w:spacing w:after="0" w:line="480" w:lineRule="auto"/>
        <w:jc w:val="center"/>
        <w:rPr>
          <w:rFonts w:ascii="Times New Roman" w:hAnsi="Times New Roman" w:cs="Times New Roman"/>
          <w:sz w:val="24"/>
          <w:szCs w:val="24"/>
        </w:rPr>
      </w:pPr>
    </w:p>
    <w:p w:rsidR="006B3BD9" w:rsidRDefault="006B3BD9" w:rsidP="005D75B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Norton Anthology of Western Literature</w:t>
      </w:r>
    </w:p>
    <w:p w:rsidR="006B3BD9" w:rsidRDefault="006B3BD9" w:rsidP="005D75B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B3BD9" w:rsidRDefault="006B3BD9" w:rsidP="005D75B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B3BD9" w:rsidRDefault="006B3BD9" w:rsidP="005D75B9">
      <w:pPr>
        <w:spacing w:after="0" w:line="480" w:lineRule="auto"/>
        <w:jc w:val="center"/>
        <w:rPr>
          <w:rFonts w:ascii="Times New Roman" w:hAnsi="Times New Roman" w:cs="Times New Roman"/>
          <w:sz w:val="24"/>
          <w:szCs w:val="24"/>
        </w:rPr>
      </w:pPr>
    </w:p>
    <w:p w:rsidR="006B3BD9" w:rsidRDefault="006B3BD9" w:rsidP="005D75B9">
      <w:pPr>
        <w:spacing w:after="0" w:line="480" w:lineRule="auto"/>
        <w:jc w:val="center"/>
        <w:rPr>
          <w:rFonts w:ascii="Times New Roman" w:hAnsi="Times New Roman" w:cs="Times New Roman"/>
          <w:sz w:val="24"/>
          <w:szCs w:val="24"/>
        </w:rPr>
      </w:pPr>
    </w:p>
    <w:p w:rsidR="006B3BD9" w:rsidRDefault="006B3BD9" w:rsidP="005D75B9">
      <w:pPr>
        <w:spacing w:after="0" w:line="480" w:lineRule="auto"/>
        <w:jc w:val="center"/>
        <w:rPr>
          <w:rFonts w:ascii="Times New Roman" w:hAnsi="Times New Roman" w:cs="Times New Roman"/>
          <w:sz w:val="24"/>
          <w:szCs w:val="24"/>
        </w:rPr>
      </w:pPr>
    </w:p>
    <w:p w:rsidR="006B3BD9" w:rsidRDefault="006B3BD9" w:rsidP="005D75B9">
      <w:pPr>
        <w:spacing w:after="0" w:line="480" w:lineRule="auto"/>
        <w:jc w:val="center"/>
        <w:rPr>
          <w:rFonts w:ascii="Times New Roman" w:hAnsi="Times New Roman" w:cs="Times New Roman"/>
          <w:sz w:val="24"/>
          <w:szCs w:val="24"/>
        </w:rPr>
      </w:pPr>
    </w:p>
    <w:p w:rsidR="006B3BD9" w:rsidRDefault="006B3BD9" w:rsidP="005D75B9">
      <w:pPr>
        <w:spacing w:after="0" w:line="480" w:lineRule="auto"/>
        <w:jc w:val="center"/>
        <w:rPr>
          <w:rFonts w:ascii="Times New Roman" w:hAnsi="Times New Roman" w:cs="Times New Roman"/>
          <w:sz w:val="24"/>
          <w:szCs w:val="24"/>
        </w:rPr>
      </w:pPr>
    </w:p>
    <w:p w:rsidR="006B3BD9" w:rsidRDefault="006B3BD9" w:rsidP="005D75B9">
      <w:pPr>
        <w:spacing w:after="0" w:line="480" w:lineRule="auto"/>
        <w:jc w:val="center"/>
        <w:rPr>
          <w:rFonts w:ascii="Times New Roman" w:hAnsi="Times New Roman" w:cs="Times New Roman"/>
          <w:sz w:val="24"/>
          <w:szCs w:val="24"/>
        </w:rPr>
      </w:pPr>
    </w:p>
    <w:p w:rsidR="006B3BD9" w:rsidRDefault="006B3BD9" w:rsidP="005D75B9">
      <w:pPr>
        <w:spacing w:after="0" w:line="480" w:lineRule="auto"/>
        <w:jc w:val="center"/>
        <w:rPr>
          <w:rFonts w:ascii="Times New Roman" w:hAnsi="Times New Roman" w:cs="Times New Roman"/>
          <w:sz w:val="24"/>
          <w:szCs w:val="24"/>
        </w:rPr>
      </w:pPr>
    </w:p>
    <w:p w:rsidR="006B3BD9" w:rsidRDefault="006B3BD9" w:rsidP="005D75B9">
      <w:pPr>
        <w:spacing w:after="0" w:line="480" w:lineRule="auto"/>
        <w:jc w:val="center"/>
        <w:rPr>
          <w:rFonts w:ascii="Times New Roman" w:hAnsi="Times New Roman" w:cs="Times New Roman"/>
          <w:sz w:val="24"/>
          <w:szCs w:val="24"/>
        </w:rPr>
      </w:pPr>
    </w:p>
    <w:p w:rsidR="006B3BD9" w:rsidRDefault="006B3BD9" w:rsidP="005D75B9">
      <w:pPr>
        <w:spacing w:after="0" w:line="480" w:lineRule="auto"/>
        <w:jc w:val="center"/>
        <w:rPr>
          <w:rFonts w:ascii="Times New Roman" w:hAnsi="Times New Roman" w:cs="Times New Roman"/>
          <w:sz w:val="24"/>
          <w:szCs w:val="24"/>
        </w:rPr>
      </w:pPr>
    </w:p>
    <w:p w:rsidR="006B3BD9" w:rsidRDefault="006B3BD9" w:rsidP="005D75B9">
      <w:pPr>
        <w:spacing w:after="0" w:line="480" w:lineRule="auto"/>
        <w:jc w:val="center"/>
        <w:rPr>
          <w:rFonts w:ascii="Times New Roman" w:hAnsi="Times New Roman" w:cs="Times New Roman"/>
          <w:sz w:val="24"/>
          <w:szCs w:val="24"/>
        </w:rPr>
      </w:pPr>
    </w:p>
    <w:p w:rsidR="006B3BD9" w:rsidRDefault="0023613D" w:rsidP="00A44F7D">
      <w:pPr>
        <w:rPr>
          <w:rFonts w:ascii="Times New Roman" w:hAnsi="Times New Roman" w:cs="Times New Roman"/>
          <w:sz w:val="24"/>
          <w:szCs w:val="24"/>
        </w:rPr>
      </w:pPr>
      <w:r>
        <w:rPr>
          <w:rFonts w:ascii="Times New Roman" w:hAnsi="Times New Roman" w:cs="Times New Roman"/>
          <w:sz w:val="24"/>
          <w:szCs w:val="24"/>
        </w:rPr>
        <w:br w:type="page"/>
      </w:r>
    </w:p>
    <w:p w:rsidR="005D75B9" w:rsidRPr="005D75B9" w:rsidRDefault="005D75B9" w:rsidP="005D75B9">
      <w:pPr>
        <w:spacing w:after="0" w:line="480" w:lineRule="auto"/>
        <w:jc w:val="center"/>
        <w:rPr>
          <w:rFonts w:ascii="Times New Roman" w:hAnsi="Times New Roman" w:cs="Times New Roman"/>
          <w:sz w:val="24"/>
          <w:szCs w:val="24"/>
        </w:rPr>
      </w:pPr>
      <w:r w:rsidRPr="005D75B9">
        <w:rPr>
          <w:rFonts w:ascii="Times New Roman" w:hAnsi="Times New Roman" w:cs="Times New Roman"/>
          <w:sz w:val="24"/>
          <w:szCs w:val="24"/>
        </w:rPr>
        <w:lastRenderedPageBreak/>
        <w:t>The Norton Anthology of Western Literature</w:t>
      </w:r>
    </w:p>
    <w:p w:rsidR="005D75B9" w:rsidRPr="005D75B9" w:rsidRDefault="005D75B9" w:rsidP="005D75B9">
      <w:pPr>
        <w:spacing w:after="0" w:line="480" w:lineRule="auto"/>
        <w:rPr>
          <w:rFonts w:ascii="Times New Roman" w:hAnsi="Times New Roman" w:cs="Times New Roman"/>
          <w:b/>
          <w:sz w:val="24"/>
          <w:szCs w:val="24"/>
        </w:rPr>
      </w:pPr>
      <w:r w:rsidRPr="005D75B9">
        <w:rPr>
          <w:rFonts w:ascii="Times New Roman" w:hAnsi="Times New Roman" w:cs="Times New Roman"/>
          <w:b/>
          <w:sz w:val="24"/>
          <w:szCs w:val="24"/>
        </w:rPr>
        <w:t>Gawain's Success</w:t>
      </w:r>
    </w:p>
    <w:p w:rsidR="005D75B9" w:rsidRPr="005D75B9" w:rsidRDefault="005D75B9" w:rsidP="005D75B9">
      <w:pPr>
        <w:spacing w:after="0" w:line="480" w:lineRule="auto"/>
        <w:ind w:firstLine="720"/>
        <w:rPr>
          <w:rFonts w:ascii="Times New Roman" w:hAnsi="Times New Roman" w:cs="Times New Roman"/>
          <w:sz w:val="24"/>
          <w:szCs w:val="24"/>
        </w:rPr>
      </w:pPr>
      <w:r w:rsidRPr="005D75B9">
        <w:rPr>
          <w:rFonts w:ascii="Times New Roman" w:hAnsi="Times New Roman" w:cs="Times New Roman"/>
          <w:sz w:val="24"/>
          <w:szCs w:val="24"/>
        </w:rPr>
        <w:t>Gawain is a significant character in Sir Gawain and the Green Knight story. He first appears in the story at the New Year's Eve feast when taking the Green knight challe</w:t>
      </w:r>
      <w:r w:rsidR="00862562">
        <w:rPr>
          <w:rFonts w:ascii="Times New Roman" w:hAnsi="Times New Roman" w:cs="Times New Roman"/>
          <w:sz w:val="24"/>
          <w:szCs w:val="24"/>
        </w:rPr>
        <w:t>nge. From the onset of the narration</w:t>
      </w:r>
      <w:r w:rsidRPr="005D75B9">
        <w:rPr>
          <w:rFonts w:ascii="Times New Roman" w:hAnsi="Times New Roman" w:cs="Times New Roman"/>
          <w:sz w:val="24"/>
          <w:szCs w:val="24"/>
        </w:rPr>
        <w:t>, Gawain courage gets portrayed by accepting a challenge that King Arthur was hesitant at actively involving in it</w:t>
      </w:r>
      <w:r w:rsidR="00862562" w:rsidRPr="00862562">
        <w:rPr>
          <w:rFonts w:ascii="Times New Roman" w:hAnsi="Times New Roman" w:cs="Times New Roman"/>
          <w:sz w:val="24"/>
          <w:szCs w:val="24"/>
        </w:rPr>
        <w:t xml:space="preserve"> </w:t>
      </w:r>
      <w:r w:rsidR="00862562">
        <w:rPr>
          <w:rFonts w:ascii="Times New Roman" w:hAnsi="Times New Roman" w:cs="Times New Roman"/>
          <w:sz w:val="24"/>
          <w:szCs w:val="24"/>
        </w:rPr>
        <w:t xml:space="preserve">(Paul Battles, </w:t>
      </w:r>
      <w:r w:rsidR="00862562" w:rsidRPr="006B3BD9">
        <w:rPr>
          <w:rFonts w:ascii="Times New Roman" w:hAnsi="Times New Roman" w:cs="Times New Roman"/>
          <w:sz w:val="24"/>
          <w:szCs w:val="24"/>
        </w:rPr>
        <w:t>2012)</w:t>
      </w:r>
      <w:r w:rsidRPr="005D75B9">
        <w:rPr>
          <w:rFonts w:ascii="Times New Roman" w:hAnsi="Times New Roman" w:cs="Times New Roman"/>
          <w:sz w:val="24"/>
          <w:szCs w:val="24"/>
        </w:rPr>
        <w:t>. Besides, Gawain appears as a character who is susceptible to many trials that prone him to making mistakes. His values of honor, courtesy, sincerity, and courage go through tempting moments posed by the malicious character of Morgan le Fay. Gawain manages to successfully undergo some of the tests without compromising his valid values. His ability to maintain a sober mind in answering a question posed at a trial; that could lead to his death portrayed his success in mastering and acting by his values. Besides, Gawain's ability to withstand temptation by remaining courteous to a lady showcase him as a person who could win his emotional battles to uphold his values. However, his courageous virtue gets questionable when his body negatively reacts to a harmless blow by flinching.</w:t>
      </w:r>
    </w:p>
    <w:p w:rsidR="005D75B9" w:rsidRPr="005D75B9" w:rsidRDefault="005D75B9" w:rsidP="005D75B9">
      <w:pPr>
        <w:spacing w:after="0" w:line="480" w:lineRule="auto"/>
        <w:ind w:firstLine="720"/>
        <w:rPr>
          <w:rFonts w:ascii="Times New Roman" w:hAnsi="Times New Roman" w:cs="Times New Roman"/>
          <w:sz w:val="24"/>
          <w:szCs w:val="24"/>
        </w:rPr>
      </w:pPr>
      <w:r w:rsidRPr="005D75B9">
        <w:rPr>
          <w:rFonts w:ascii="Times New Roman" w:hAnsi="Times New Roman" w:cs="Times New Roman"/>
          <w:sz w:val="24"/>
          <w:szCs w:val="24"/>
        </w:rPr>
        <w:t>During Gawain's journey from Camelot to North Wales, he undergoes through challenging times in the wilderness found at the North-west side of Britain. Despite the desert cold and food starvation, Gawain remains adamant in continuing his journey of finding the Green knight</w:t>
      </w:r>
      <w:r w:rsidR="00862562" w:rsidRPr="00862562">
        <w:rPr>
          <w:rFonts w:ascii="Times New Roman" w:hAnsi="Times New Roman" w:cs="Times New Roman"/>
          <w:sz w:val="24"/>
          <w:szCs w:val="24"/>
        </w:rPr>
        <w:t xml:space="preserve"> </w:t>
      </w:r>
      <w:r w:rsidR="00862562">
        <w:rPr>
          <w:rFonts w:ascii="Times New Roman" w:hAnsi="Times New Roman" w:cs="Times New Roman"/>
          <w:sz w:val="24"/>
          <w:szCs w:val="24"/>
        </w:rPr>
        <w:t xml:space="preserve">(Paul Battles, </w:t>
      </w:r>
      <w:r w:rsidR="00862562" w:rsidRPr="006B3BD9">
        <w:rPr>
          <w:rFonts w:ascii="Times New Roman" w:hAnsi="Times New Roman" w:cs="Times New Roman"/>
          <w:sz w:val="24"/>
          <w:szCs w:val="24"/>
        </w:rPr>
        <w:t>2012)</w:t>
      </w:r>
      <w:r w:rsidRPr="005D75B9">
        <w:rPr>
          <w:rFonts w:ascii="Times New Roman" w:hAnsi="Times New Roman" w:cs="Times New Roman"/>
          <w:sz w:val="24"/>
          <w:szCs w:val="24"/>
        </w:rPr>
        <w:t xml:space="preserve">. Overcoming and enduring the pain of traveling in a desert shows Gawain possession of innate victory tactics that require patience to attaining an end goal. Besides, his charisma that comes along to acquiring a successful relationship with people enables him to find refuge at Bertilak residence on his way to meeting the Green knight. Gawain, loyalty that is an essential virtue in winning diplomatic wars, gets depicted during his stay at Bertilak </w:t>
      </w:r>
      <w:r w:rsidRPr="005D75B9">
        <w:rPr>
          <w:rFonts w:ascii="Times New Roman" w:hAnsi="Times New Roman" w:cs="Times New Roman"/>
          <w:sz w:val="24"/>
          <w:szCs w:val="24"/>
        </w:rPr>
        <w:lastRenderedPageBreak/>
        <w:t xml:space="preserve">place when his wife tried to pursue him. Despite Gawain's determination to seek the Green knight gets questioned by Bertilak's guide, he remains grounded on his decision. </w:t>
      </w:r>
    </w:p>
    <w:p w:rsidR="005D75B9" w:rsidRPr="005D75B9" w:rsidRDefault="005D75B9" w:rsidP="005D75B9">
      <w:pPr>
        <w:spacing w:after="0" w:line="480" w:lineRule="auto"/>
        <w:ind w:firstLine="720"/>
        <w:rPr>
          <w:rFonts w:ascii="Times New Roman" w:hAnsi="Times New Roman" w:cs="Times New Roman"/>
          <w:sz w:val="24"/>
          <w:szCs w:val="24"/>
        </w:rPr>
      </w:pPr>
      <w:r w:rsidRPr="005D75B9">
        <w:rPr>
          <w:rFonts w:ascii="Times New Roman" w:hAnsi="Times New Roman" w:cs="Times New Roman"/>
          <w:sz w:val="24"/>
          <w:szCs w:val="24"/>
        </w:rPr>
        <w:t xml:space="preserve">Bertilak the lord of the castle acknowledges Gawain's success despite his unfair exchange of their dialing winning. However, Gawain regards himself as a failure, because of the one mistake of unjust transfer of their awards. A keen look at the ending of the story shows Gawain as an intelligent and determined knight. He managed to provide the lord of the castle with gifts that he found less harmful and withheld the poisonous information of the green silk girdle so he could save the lord's marriage to his lady. The girdle that serves as a disloyal memoir worn by Gawain in his arm shows an optimist who learns from his failure. The success of Gawain as the leader of other knights highly depended on the ending of the story, where he would have to choose egocentrism that comes along with a resenting feeling of a simple mistake or optimism that takes note of new strategies to overcome defeat. </w:t>
      </w:r>
    </w:p>
    <w:p w:rsidR="005D75B9" w:rsidRPr="005D75B9" w:rsidRDefault="005D75B9" w:rsidP="005D75B9">
      <w:pPr>
        <w:spacing w:after="0" w:line="480" w:lineRule="auto"/>
        <w:rPr>
          <w:rFonts w:ascii="Times New Roman" w:hAnsi="Times New Roman" w:cs="Times New Roman"/>
          <w:sz w:val="24"/>
          <w:szCs w:val="24"/>
        </w:rPr>
      </w:pPr>
    </w:p>
    <w:p w:rsidR="005D75B9" w:rsidRPr="005D75B9" w:rsidRDefault="005D75B9" w:rsidP="005D75B9">
      <w:pPr>
        <w:spacing w:after="0" w:line="480" w:lineRule="auto"/>
        <w:rPr>
          <w:rFonts w:ascii="Times New Roman" w:hAnsi="Times New Roman" w:cs="Times New Roman"/>
          <w:sz w:val="24"/>
          <w:szCs w:val="24"/>
        </w:rPr>
      </w:pPr>
    </w:p>
    <w:p w:rsidR="006B3BD9" w:rsidRDefault="006B3BD9" w:rsidP="005D75B9">
      <w:pPr>
        <w:spacing w:after="0" w:line="480" w:lineRule="auto"/>
        <w:rPr>
          <w:rFonts w:ascii="Times New Roman" w:hAnsi="Times New Roman" w:cs="Times New Roman"/>
          <w:sz w:val="24"/>
          <w:szCs w:val="24"/>
        </w:rPr>
      </w:pPr>
    </w:p>
    <w:p w:rsidR="006B3BD9" w:rsidRDefault="006B3BD9" w:rsidP="005D75B9">
      <w:pPr>
        <w:spacing w:after="0" w:line="480" w:lineRule="auto"/>
        <w:rPr>
          <w:rFonts w:ascii="Times New Roman" w:hAnsi="Times New Roman" w:cs="Times New Roman"/>
          <w:sz w:val="24"/>
          <w:szCs w:val="24"/>
        </w:rPr>
      </w:pPr>
    </w:p>
    <w:p w:rsidR="006B3BD9" w:rsidRDefault="006B3BD9" w:rsidP="005D75B9">
      <w:pPr>
        <w:spacing w:after="0" w:line="480" w:lineRule="auto"/>
        <w:rPr>
          <w:rFonts w:ascii="Times New Roman" w:hAnsi="Times New Roman" w:cs="Times New Roman"/>
          <w:sz w:val="24"/>
          <w:szCs w:val="24"/>
        </w:rPr>
      </w:pPr>
    </w:p>
    <w:p w:rsidR="006B3BD9" w:rsidRDefault="006B3BD9" w:rsidP="005D75B9">
      <w:pPr>
        <w:spacing w:after="0" w:line="480" w:lineRule="auto"/>
        <w:rPr>
          <w:rFonts w:ascii="Times New Roman" w:hAnsi="Times New Roman" w:cs="Times New Roman"/>
          <w:sz w:val="24"/>
          <w:szCs w:val="24"/>
        </w:rPr>
      </w:pPr>
    </w:p>
    <w:p w:rsidR="006B3BD9" w:rsidRDefault="006B3BD9" w:rsidP="005D75B9">
      <w:pPr>
        <w:spacing w:after="0" w:line="480" w:lineRule="auto"/>
        <w:rPr>
          <w:rFonts w:ascii="Times New Roman" w:hAnsi="Times New Roman" w:cs="Times New Roman"/>
          <w:sz w:val="24"/>
          <w:szCs w:val="24"/>
        </w:rPr>
      </w:pPr>
    </w:p>
    <w:p w:rsidR="006B3BD9" w:rsidRDefault="006B3BD9" w:rsidP="005D75B9">
      <w:pPr>
        <w:spacing w:after="0" w:line="480" w:lineRule="auto"/>
        <w:rPr>
          <w:rFonts w:ascii="Times New Roman" w:hAnsi="Times New Roman" w:cs="Times New Roman"/>
          <w:sz w:val="24"/>
          <w:szCs w:val="24"/>
        </w:rPr>
      </w:pPr>
    </w:p>
    <w:p w:rsidR="006B3BD9" w:rsidRDefault="006B3BD9" w:rsidP="005D75B9">
      <w:pPr>
        <w:spacing w:after="0" w:line="480" w:lineRule="auto"/>
        <w:rPr>
          <w:rFonts w:ascii="Times New Roman" w:hAnsi="Times New Roman" w:cs="Times New Roman"/>
          <w:sz w:val="24"/>
          <w:szCs w:val="24"/>
        </w:rPr>
      </w:pPr>
    </w:p>
    <w:p w:rsidR="006B3BD9" w:rsidRDefault="006B3BD9" w:rsidP="005D75B9">
      <w:pPr>
        <w:spacing w:after="0" w:line="480" w:lineRule="auto"/>
        <w:rPr>
          <w:rFonts w:ascii="Times New Roman" w:hAnsi="Times New Roman" w:cs="Times New Roman"/>
          <w:sz w:val="24"/>
          <w:szCs w:val="24"/>
        </w:rPr>
      </w:pPr>
    </w:p>
    <w:p w:rsidR="006B3BD9" w:rsidRDefault="006B3BD9" w:rsidP="005D75B9">
      <w:pPr>
        <w:spacing w:after="0" w:line="480" w:lineRule="auto"/>
        <w:rPr>
          <w:rFonts w:ascii="Times New Roman" w:hAnsi="Times New Roman" w:cs="Times New Roman"/>
          <w:sz w:val="24"/>
          <w:szCs w:val="24"/>
        </w:rPr>
      </w:pPr>
    </w:p>
    <w:p w:rsidR="006B3BD9" w:rsidRDefault="005D75B9" w:rsidP="006B3B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6B3BD9" w:rsidRPr="006B3BD9" w:rsidRDefault="006B3BD9" w:rsidP="00A44F7D">
      <w:pPr>
        <w:spacing w:line="480" w:lineRule="auto"/>
        <w:ind w:left="785" w:hangingChars="327" w:hanging="785"/>
        <w:rPr>
          <w:rFonts w:ascii="Times New Roman" w:eastAsia="Times New Roman" w:hAnsi="Times New Roman" w:cs="Times New Roman"/>
          <w:sz w:val="24"/>
          <w:szCs w:val="24"/>
          <w:u w:val="single"/>
          <w:shd w:val="clear" w:color="auto" w:fill="FFFFFF"/>
        </w:rPr>
      </w:pPr>
      <w:r w:rsidRPr="006B3BD9">
        <w:rPr>
          <w:rFonts w:ascii="Times New Roman" w:hAnsi="Times New Roman" w:cs="Times New Roman"/>
          <w:sz w:val="24"/>
          <w:szCs w:val="24"/>
        </w:rPr>
        <w:t>Paul Battles. (2012</w:t>
      </w:r>
      <w:r w:rsidR="005D75B9" w:rsidRPr="006B3BD9">
        <w:rPr>
          <w:rFonts w:ascii="Times New Roman" w:hAnsi="Times New Roman" w:cs="Times New Roman"/>
          <w:sz w:val="24"/>
          <w:szCs w:val="24"/>
        </w:rPr>
        <w:t xml:space="preserve">). Sir Gawain and the Green </w:t>
      </w:r>
      <w:r w:rsidRPr="006B3BD9">
        <w:rPr>
          <w:rFonts w:ascii="Times New Roman" w:hAnsi="Times New Roman" w:cs="Times New Roman"/>
          <w:sz w:val="24"/>
          <w:szCs w:val="24"/>
        </w:rPr>
        <w:t>Knight. Ret</w:t>
      </w:r>
      <w:r w:rsidR="00A44F7D">
        <w:rPr>
          <w:rFonts w:ascii="Times New Roman" w:hAnsi="Times New Roman" w:cs="Times New Roman"/>
          <w:sz w:val="24"/>
          <w:szCs w:val="24"/>
        </w:rPr>
        <w:t xml:space="preserve">rieved on 24 October, 2019 from </w:t>
      </w:r>
      <w:r w:rsidRPr="006B3BD9">
        <w:rPr>
          <w:rFonts w:ascii="Times New Roman" w:eastAsia="Times New Roman" w:hAnsi="Times New Roman" w:cs="Times New Roman"/>
          <w:sz w:val="24"/>
          <w:szCs w:val="24"/>
          <w:u w:val="single"/>
          <w:shd w:val="clear" w:color="auto" w:fill="FFFFFF"/>
        </w:rPr>
        <w:fldChar w:fldCharType="begin"/>
      </w:r>
      <w:r w:rsidRPr="006B3BD9">
        <w:rPr>
          <w:rFonts w:ascii="Times New Roman" w:eastAsia="Times New Roman" w:hAnsi="Times New Roman" w:cs="Times New Roman"/>
          <w:sz w:val="24"/>
          <w:szCs w:val="24"/>
          <w:u w:val="single"/>
          <w:shd w:val="clear" w:color="auto" w:fill="FFFFFF"/>
        </w:rPr>
        <w:instrText xml:space="preserve"> HYPERLINK "https://books.google.co.ke › books</w:instrText>
      </w:r>
    </w:p>
    <w:p w:rsidR="006B3BD9" w:rsidRPr="006B3BD9" w:rsidRDefault="006B3BD9" w:rsidP="00A44F7D">
      <w:pPr>
        <w:spacing w:line="480" w:lineRule="auto"/>
        <w:ind w:left="785" w:hangingChars="327" w:hanging="785"/>
        <w:rPr>
          <w:rStyle w:val="Hyperlink"/>
          <w:rFonts w:ascii="Times New Roman" w:eastAsia="Times New Roman" w:hAnsi="Times New Roman" w:cs="Times New Roman"/>
          <w:color w:val="auto"/>
          <w:sz w:val="24"/>
          <w:szCs w:val="24"/>
          <w:shd w:val="clear" w:color="auto" w:fill="FFFFFF"/>
        </w:rPr>
      </w:pPr>
      <w:r w:rsidRPr="006B3BD9">
        <w:rPr>
          <w:rFonts w:ascii="Times New Roman" w:eastAsia="Times New Roman" w:hAnsi="Times New Roman" w:cs="Times New Roman"/>
          <w:sz w:val="24"/>
          <w:szCs w:val="24"/>
          <w:u w:val="single"/>
          <w:shd w:val="clear" w:color="auto" w:fill="FFFFFF"/>
        </w:rPr>
        <w:instrText xml:space="preserve">" </w:instrText>
      </w:r>
      <w:r w:rsidRPr="006B3BD9">
        <w:rPr>
          <w:rFonts w:ascii="Times New Roman" w:eastAsia="Times New Roman" w:hAnsi="Times New Roman" w:cs="Times New Roman"/>
          <w:sz w:val="24"/>
          <w:szCs w:val="24"/>
          <w:u w:val="single"/>
          <w:shd w:val="clear" w:color="auto" w:fill="FFFFFF"/>
        </w:rPr>
        <w:fldChar w:fldCharType="separate"/>
      </w:r>
      <w:r w:rsidRPr="006B3BD9">
        <w:rPr>
          <w:rStyle w:val="Hyperlink"/>
          <w:rFonts w:ascii="Times New Roman" w:eastAsia="Times New Roman" w:hAnsi="Times New Roman" w:cs="Times New Roman"/>
          <w:color w:val="auto"/>
          <w:sz w:val="24"/>
          <w:szCs w:val="24"/>
          <w:shd w:val="clear" w:color="auto" w:fill="FFFFFF"/>
        </w:rPr>
        <w:t>https://books.google.co.ke › books</w:t>
      </w:r>
    </w:p>
    <w:p w:rsidR="00057441" w:rsidRPr="006B3BD9" w:rsidRDefault="006B3BD9" w:rsidP="00A44F7D">
      <w:pPr>
        <w:spacing w:after="0" w:line="480" w:lineRule="auto"/>
        <w:ind w:left="785" w:hangingChars="327" w:hanging="785"/>
        <w:rPr>
          <w:rFonts w:ascii="Times New Roman" w:hAnsi="Times New Roman" w:cs="Times New Roman"/>
          <w:sz w:val="24"/>
          <w:szCs w:val="24"/>
        </w:rPr>
      </w:pPr>
      <w:r w:rsidRPr="006B3BD9">
        <w:rPr>
          <w:rFonts w:ascii="Times New Roman" w:eastAsia="Times New Roman" w:hAnsi="Times New Roman" w:cs="Times New Roman"/>
          <w:sz w:val="24"/>
          <w:szCs w:val="24"/>
          <w:u w:val="single"/>
          <w:shd w:val="clear" w:color="auto" w:fill="FFFFFF"/>
        </w:rPr>
        <w:fldChar w:fldCharType="end"/>
      </w:r>
      <w:r w:rsidRPr="006B3BD9">
        <w:rPr>
          <w:rFonts w:ascii="Times New Roman" w:hAnsi="Times New Roman" w:cs="Times New Roman"/>
          <w:sz w:val="24"/>
          <w:szCs w:val="24"/>
        </w:rPr>
        <w:t xml:space="preserve"> </w:t>
      </w:r>
      <w:r w:rsidR="005D75B9" w:rsidRPr="006B3BD9">
        <w:rPr>
          <w:rFonts w:ascii="Times New Roman" w:hAnsi="Times New Roman" w:cs="Times New Roman"/>
          <w:sz w:val="24"/>
          <w:szCs w:val="24"/>
        </w:rPr>
        <w:t xml:space="preserve"> </w:t>
      </w:r>
      <w:bookmarkStart w:id="0" w:name="_GoBack"/>
      <w:bookmarkEnd w:id="0"/>
    </w:p>
    <w:sectPr w:rsidR="00057441" w:rsidRPr="006B3BD9" w:rsidSect="006B3BD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3916" w:rsidRDefault="00893916" w:rsidP="006B3BD9">
      <w:pPr>
        <w:spacing w:after="0" w:line="240" w:lineRule="auto"/>
      </w:pPr>
      <w:r>
        <w:separator/>
      </w:r>
    </w:p>
  </w:endnote>
  <w:endnote w:type="continuationSeparator" w:id="0">
    <w:p w:rsidR="00893916" w:rsidRDefault="00893916" w:rsidP="006B3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3916" w:rsidRDefault="00893916" w:rsidP="006B3BD9">
      <w:pPr>
        <w:spacing w:after="0" w:line="240" w:lineRule="auto"/>
      </w:pPr>
      <w:r>
        <w:separator/>
      </w:r>
    </w:p>
  </w:footnote>
  <w:footnote w:type="continuationSeparator" w:id="0">
    <w:p w:rsidR="00893916" w:rsidRDefault="00893916" w:rsidP="006B3B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BD9" w:rsidRPr="006B3BD9" w:rsidRDefault="006B3BD9" w:rsidP="006B3BD9">
    <w:pPr>
      <w:pStyle w:val="Header"/>
      <w:jc w:val="right"/>
      <w:rPr>
        <w:rFonts w:ascii="Times New Roman" w:hAnsi="Times New Roman" w:cs="Times New Roman"/>
        <w:sz w:val="24"/>
        <w:szCs w:val="24"/>
      </w:rPr>
    </w:pPr>
    <w:r w:rsidRPr="006B3BD9">
      <w:rPr>
        <w:rFonts w:ascii="Times New Roman" w:hAnsi="Times New Roman" w:cs="Times New Roman"/>
        <w:sz w:val="24"/>
        <w:szCs w:val="24"/>
      </w:rPr>
      <w:t>NORTON ANTHOLOGY OF WESTERN LITERATURE</w:t>
    </w:r>
    <w:r w:rsidRPr="006B3BD9">
      <w:rPr>
        <w:rFonts w:ascii="Times New Roman" w:hAnsi="Times New Roman" w:cs="Times New Roman"/>
        <w:sz w:val="24"/>
        <w:szCs w:val="24"/>
      </w:rPr>
      <w:tab/>
    </w:r>
    <w:sdt>
      <w:sdtPr>
        <w:rPr>
          <w:rFonts w:ascii="Times New Roman" w:hAnsi="Times New Roman" w:cs="Times New Roman"/>
          <w:sz w:val="24"/>
          <w:szCs w:val="24"/>
        </w:rPr>
        <w:id w:val="-1137485690"/>
        <w:docPartObj>
          <w:docPartGallery w:val="Page Numbers (Top of Page)"/>
          <w:docPartUnique/>
        </w:docPartObj>
      </w:sdtPr>
      <w:sdtEndPr>
        <w:rPr>
          <w:noProof/>
        </w:rPr>
      </w:sdtEndPr>
      <w:sdtContent>
        <w:r w:rsidRPr="006B3BD9">
          <w:rPr>
            <w:rFonts w:ascii="Times New Roman" w:hAnsi="Times New Roman" w:cs="Times New Roman"/>
            <w:sz w:val="24"/>
            <w:szCs w:val="24"/>
          </w:rPr>
          <w:fldChar w:fldCharType="begin"/>
        </w:r>
        <w:r w:rsidRPr="006B3BD9">
          <w:rPr>
            <w:rFonts w:ascii="Times New Roman" w:hAnsi="Times New Roman" w:cs="Times New Roman"/>
            <w:sz w:val="24"/>
            <w:szCs w:val="24"/>
          </w:rPr>
          <w:instrText xml:space="preserve"> PAGE   \* MERGEFORMAT </w:instrText>
        </w:r>
        <w:r w:rsidRPr="006B3BD9">
          <w:rPr>
            <w:rFonts w:ascii="Times New Roman" w:hAnsi="Times New Roman" w:cs="Times New Roman"/>
            <w:sz w:val="24"/>
            <w:szCs w:val="24"/>
          </w:rPr>
          <w:fldChar w:fldCharType="separate"/>
        </w:r>
        <w:r w:rsidR="00A44F7D">
          <w:rPr>
            <w:rFonts w:ascii="Times New Roman" w:hAnsi="Times New Roman" w:cs="Times New Roman"/>
            <w:noProof/>
            <w:sz w:val="24"/>
            <w:szCs w:val="24"/>
          </w:rPr>
          <w:t>2</w:t>
        </w:r>
        <w:r w:rsidRPr="006B3BD9">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BD9" w:rsidRPr="006B3BD9" w:rsidRDefault="006B3BD9" w:rsidP="006B3BD9">
    <w:pPr>
      <w:pStyle w:val="Header"/>
      <w:jc w:val="right"/>
      <w:rPr>
        <w:rFonts w:ascii="Times New Roman" w:hAnsi="Times New Roman" w:cs="Times New Roman"/>
        <w:sz w:val="24"/>
        <w:szCs w:val="24"/>
      </w:rPr>
    </w:pPr>
    <w:r w:rsidRPr="006B3BD9">
      <w:rPr>
        <w:rFonts w:ascii="Times New Roman" w:hAnsi="Times New Roman" w:cs="Times New Roman"/>
        <w:sz w:val="24"/>
        <w:szCs w:val="24"/>
      </w:rPr>
      <w:t xml:space="preserve">Running head: NORTON ANTHOLOGY OF WESTERN LITERATURE </w:t>
    </w:r>
    <w:sdt>
      <w:sdtPr>
        <w:rPr>
          <w:rFonts w:ascii="Times New Roman" w:hAnsi="Times New Roman" w:cs="Times New Roman"/>
          <w:sz w:val="24"/>
          <w:szCs w:val="24"/>
        </w:rPr>
        <w:id w:val="670144566"/>
        <w:docPartObj>
          <w:docPartGallery w:val="Page Numbers (Top of Page)"/>
          <w:docPartUnique/>
        </w:docPartObj>
      </w:sdtPr>
      <w:sdtEndPr>
        <w:rPr>
          <w:noProof/>
        </w:rPr>
      </w:sdtEndPr>
      <w:sdtContent>
        <w:r>
          <w:rPr>
            <w:rFonts w:ascii="Times New Roman" w:hAnsi="Times New Roman" w:cs="Times New Roman"/>
            <w:sz w:val="24"/>
            <w:szCs w:val="24"/>
          </w:rPr>
          <w:tab/>
        </w:r>
        <w:r w:rsidRPr="006B3BD9">
          <w:rPr>
            <w:rFonts w:ascii="Times New Roman" w:hAnsi="Times New Roman" w:cs="Times New Roman"/>
            <w:sz w:val="24"/>
            <w:szCs w:val="24"/>
          </w:rPr>
          <w:fldChar w:fldCharType="begin"/>
        </w:r>
        <w:r w:rsidRPr="006B3BD9">
          <w:rPr>
            <w:rFonts w:ascii="Times New Roman" w:hAnsi="Times New Roman" w:cs="Times New Roman"/>
            <w:sz w:val="24"/>
            <w:szCs w:val="24"/>
          </w:rPr>
          <w:instrText xml:space="preserve"> PAGE   \* MERGEFORMAT </w:instrText>
        </w:r>
        <w:r w:rsidRPr="006B3BD9">
          <w:rPr>
            <w:rFonts w:ascii="Times New Roman" w:hAnsi="Times New Roman" w:cs="Times New Roman"/>
            <w:sz w:val="24"/>
            <w:szCs w:val="24"/>
          </w:rPr>
          <w:fldChar w:fldCharType="separate"/>
        </w:r>
        <w:r w:rsidR="00A44F7D">
          <w:rPr>
            <w:rFonts w:ascii="Times New Roman" w:hAnsi="Times New Roman" w:cs="Times New Roman"/>
            <w:noProof/>
            <w:sz w:val="24"/>
            <w:szCs w:val="24"/>
          </w:rPr>
          <w:t>1</w:t>
        </w:r>
        <w:r w:rsidRPr="006B3BD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441"/>
    <w:rsid w:val="00057441"/>
    <w:rsid w:val="001E13D1"/>
    <w:rsid w:val="0023613D"/>
    <w:rsid w:val="00245B45"/>
    <w:rsid w:val="002D4827"/>
    <w:rsid w:val="003C2B50"/>
    <w:rsid w:val="003E1075"/>
    <w:rsid w:val="004A550E"/>
    <w:rsid w:val="005D75B9"/>
    <w:rsid w:val="005F3990"/>
    <w:rsid w:val="00610941"/>
    <w:rsid w:val="006B3BD9"/>
    <w:rsid w:val="0081773A"/>
    <w:rsid w:val="00862562"/>
    <w:rsid w:val="00893916"/>
    <w:rsid w:val="00916A10"/>
    <w:rsid w:val="009A1427"/>
    <w:rsid w:val="00A44F7D"/>
    <w:rsid w:val="00D647AB"/>
    <w:rsid w:val="00DD19F1"/>
    <w:rsid w:val="00DE1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3BD9"/>
    <w:rPr>
      <w:color w:val="0563C1" w:themeColor="hyperlink"/>
      <w:u w:val="single"/>
    </w:rPr>
  </w:style>
  <w:style w:type="paragraph" w:styleId="Header">
    <w:name w:val="header"/>
    <w:basedOn w:val="Normal"/>
    <w:link w:val="HeaderChar"/>
    <w:uiPriority w:val="99"/>
    <w:unhideWhenUsed/>
    <w:rsid w:val="006B3B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BD9"/>
  </w:style>
  <w:style w:type="paragraph" w:styleId="Footer">
    <w:name w:val="footer"/>
    <w:basedOn w:val="Normal"/>
    <w:link w:val="FooterChar"/>
    <w:uiPriority w:val="99"/>
    <w:unhideWhenUsed/>
    <w:rsid w:val="006B3B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B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3BD9"/>
    <w:rPr>
      <w:color w:val="0563C1" w:themeColor="hyperlink"/>
      <w:u w:val="single"/>
    </w:rPr>
  </w:style>
  <w:style w:type="paragraph" w:styleId="Header">
    <w:name w:val="header"/>
    <w:basedOn w:val="Normal"/>
    <w:link w:val="HeaderChar"/>
    <w:uiPriority w:val="99"/>
    <w:unhideWhenUsed/>
    <w:rsid w:val="006B3B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BD9"/>
  </w:style>
  <w:style w:type="paragraph" w:styleId="Footer">
    <w:name w:val="footer"/>
    <w:basedOn w:val="Normal"/>
    <w:link w:val="FooterChar"/>
    <w:uiPriority w:val="99"/>
    <w:unhideWhenUsed/>
    <w:rsid w:val="006B3B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B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356467">
      <w:bodyDiv w:val="1"/>
      <w:marLeft w:val="0"/>
      <w:marRight w:val="0"/>
      <w:marTop w:val="0"/>
      <w:marBottom w:val="0"/>
      <w:divBdr>
        <w:top w:val="none" w:sz="0" w:space="0" w:color="auto"/>
        <w:left w:val="none" w:sz="0" w:space="0" w:color="auto"/>
        <w:bottom w:val="none" w:sz="0" w:space="0" w:color="auto"/>
        <w:right w:val="none" w:sz="0" w:space="0" w:color="auto"/>
      </w:divBdr>
      <w:divsChild>
        <w:div w:id="1151287594">
          <w:marLeft w:val="0"/>
          <w:marRight w:val="0"/>
          <w:marTop w:val="0"/>
          <w:marBottom w:val="0"/>
          <w:divBdr>
            <w:top w:val="none" w:sz="0" w:space="0" w:color="auto"/>
            <w:left w:val="none" w:sz="0" w:space="0" w:color="auto"/>
            <w:bottom w:val="none" w:sz="0" w:space="0" w:color="auto"/>
            <w:right w:val="none" w:sz="0" w:space="0" w:color="auto"/>
          </w:divBdr>
        </w:div>
      </w:divsChild>
    </w:div>
    <w:div w:id="1653174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493</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2019-10-24T13:25:00Z</dcterms:created>
  <dcterms:modified xsi:type="dcterms:W3CDTF">2019-10-24T13:25:00Z</dcterms:modified>
</cp:coreProperties>
</file>