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E35" w:rsidRDefault="002E2E35">
      <w:pPr>
        <w:rPr>
          <w:rFonts w:ascii="Times New Roman" w:hAnsi="Times New Roman" w:cs="Times New Roman"/>
          <w:sz w:val="24"/>
          <w:szCs w:val="24"/>
          <w:shd w:val="clear" w:color="auto" w:fill="FFFFFF"/>
        </w:rPr>
      </w:pPr>
      <w:bookmarkStart w:id="0" w:name="_GoBack"/>
      <w:bookmarkEnd w:id="0"/>
    </w:p>
    <w:p w:rsidR="002E2E35" w:rsidRDefault="002E2E35" w:rsidP="002E2E35">
      <w:pPr>
        <w:jc w:val="center"/>
        <w:rPr>
          <w:rFonts w:ascii="Arial" w:hAnsi="Arial" w:cs="Arial"/>
          <w:color w:val="73879C"/>
          <w:sz w:val="20"/>
          <w:szCs w:val="20"/>
          <w:shd w:val="clear" w:color="auto" w:fill="FFFFFF"/>
        </w:rPr>
      </w:pPr>
    </w:p>
    <w:p w:rsidR="002E2E35" w:rsidRPr="002E2E35" w:rsidRDefault="002E2E35" w:rsidP="002E2E35">
      <w:pPr>
        <w:jc w:val="center"/>
        <w:rPr>
          <w:rFonts w:ascii="Times New Roman" w:hAnsi="Times New Roman" w:cs="Times New Roman"/>
          <w:sz w:val="24"/>
          <w:szCs w:val="24"/>
          <w:shd w:val="clear" w:color="auto" w:fill="FFFFFF"/>
        </w:rPr>
      </w:pPr>
      <w:r w:rsidRPr="002E2E35">
        <w:rPr>
          <w:rFonts w:ascii="Times New Roman" w:hAnsi="Times New Roman" w:cs="Times New Roman"/>
          <w:sz w:val="24"/>
          <w:szCs w:val="24"/>
          <w:shd w:val="clear" w:color="auto" w:fill="FFFFFF"/>
        </w:rPr>
        <w:t>The Urban Process under Capitalism</w:t>
      </w:r>
    </w:p>
    <w:p w:rsidR="002E2E35" w:rsidRDefault="002E2E35">
      <w:pPr>
        <w:rPr>
          <w:rFonts w:ascii="Times New Roman" w:hAnsi="Times New Roman" w:cs="Times New Roman"/>
          <w:sz w:val="24"/>
          <w:szCs w:val="24"/>
          <w:shd w:val="clear" w:color="auto" w:fill="FFFFFF"/>
        </w:rPr>
      </w:pPr>
    </w:p>
    <w:p w:rsidR="002E2E35" w:rsidRDefault="002E2E35" w:rsidP="002E2E35">
      <w:pPr>
        <w:spacing w:after="0" w:line="480" w:lineRule="auto"/>
        <w:contextualSpacing/>
        <w:rPr>
          <w:rFonts w:ascii="Times New Roman" w:hAnsi="Times New Roman" w:cs="Times New Roman"/>
          <w:sz w:val="24"/>
          <w:szCs w:val="24"/>
        </w:rPr>
      </w:pPr>
    </w:p>
    <w:p w:rsidR="002E2E35" w:rsidRPr="00FF5B31"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Author</w:t>
      </w:r>
      <w:r>
        <w:rPr>
          <w:rFonts w:ascii="Times New Roman" w:hAnsi="Times New Roman" w:cs="Times New Roman"/>
          <w:sz w:val="24"/>
          <w:szCs w:val="24"/>
        </w:rPr>
        <w:t>'</w:t>
      </w:r>
      <w:r w:rsidRPr="00FF5B31">
        <w:rPr>
          <w:rFonts w:ascii="Times New Roman" w:hAnsi="Times New Roman" w:cs="Times New Roman"/>
          <w:sz w:val="24"/>
          <w:szCs w:val="24"/>
        </w:rPr>
        <w:t>s Name</w:t>
      </w:r>
    </w:p>
    <w:p w:rsidR="002E2E35" w:rsidRPr="00FF5B31"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Department, University</w:t>
      </w:r>
    </w:p>
    <w:p w:rsidR="002E2E35" w:rsidRPr="00FF5B31"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Course Code: Title</w:t>
      </w:r>
    </w:p>
    <w:p w:rsidR="002E2E35" w:rsidRPr="00FF5B31"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Professor</w:t>
      </w:r>
      <w:r>
        <w:rPr>
          <w:rFonts w:ascii="Times New Roman" w:hAnsi="Times New Roman" w:cs="Times New Roman"/>
          <w:sz w:val="24"/>
          <w:szCs w:val="24"/>
        </w:rPr>
        <w:t>'</w:t>
      </w:r>
      <w:r w:rsidRPr="00FF5B31">
        <w:rPr>
          <w:rFonts w:ascii="Times New Roman" w:hAnsi="Times New Roman" w:cs="Times New Roman"/>
          <w:sz w:val="24"/>
          <w:szCs w:val="24"/>
        </w:rPr>
        <w:t>s Name</w:t>
      </w:r>
    </w:p>
    <w:p w:rsidR="002E2E35"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Date</w:t>
      </w:r>
    </w:p>
    <w:p w:rsidR="002E2E35" w:rsidRDefault="002E2E35" w:rsidP="002E2E35">
      <w:pPr>
        <w:jc w:val="cente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77041C" w:rsidRDefault="002E2E35" w:rsidP="002E2E35">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Regarding</w:t>
      </w:r>
      <w:r w:rsidR="0077041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 </w:t>
      </w:r>
      <w:r w:rsidR="0077041C">
        <w:rPr>
          <w:rFonts w:ascii="Times New Roman" w:hAnsi="Times New Roman" w:cs="Times New Roman"/>
          <w:sz w:val="24"/>
          <w:szCs w:val="24"/>
          <w:shd w:val="clear" w:color="auto" w:fill="FFFFFF"/>
        </w:rPr>
        <w:t>urban process under capitalism, Harvey explicitly illustrates laws of accumulation whereby one type of capit</w:t>
      </w:r>
      <w:r>
        <w:rPr>
          <w:rFonts w:ascii="Times New Roman" w:hAnsi="Times New Roman" w:cs="Times New Roman"/>
          <w:sz w:val="24"/>
          <w:szCs w:val="24"/>
          <w:shd w:val="clear" w:color="auto" w:fill="FFFFFF"/>
        </w:rPr>
        <w:t xml:space="preserve">al is reinvested into </w:t>
      </w:r>
      <w:r w:rsidR="0016177F">
        <w:rPr>
          <w:rFonts w:ascii="Times New Roman" w:hAnsi="Times New Roman" w:cs="Times New Roman"/>
          <w:sz w:val="24"/>
          <w:szCs w:val="24"/>
          <w:shd w:val="clear" w:color="auto" w:fill="FFFFFF"/>
        </w:rPr>
        <w:t>an</w:t>
      </w:r>
      <w:r>
        <w:rPr>
          <w:rFonts w:ascii="Times New Roman" w:hAnsi="Times New Roman" w:cs="Times New Roman"/>
          <w:sz w:val="24"/>
          <w:szCs w:val="24"/>
          <w:shd w:val="clear" w:color="auto" w:fill="FFFFFF"/>
        </w:rPr>
        <w:t>other (Harvey, 2002)</w:t>
      </w:r>
      <w:r w:rsidR="0077041C">
        <w:rPr>
          <w:rFonts w:ascii="Times New Roman" w:hAnsi="Times New Roman" w:cs="Times New Roman"/>
          <w:sz w:val="24"/>
          <w:szCs w:val="24"/>
          <w:shd w:val="clear" w:color="auto" w:fill="FFFFFF"/>
        </w:rPr>
        <w:t>. In this situation, capitalist</w:t>
      </w:r>
      <w:r>
        <w:rPr>
          <w:rFonts w:ascii="Times New Roman" w:hAnsi="Times New Roman" w:cs="Times New Roman"/>
          <w:sz w:val="24"/>
          <w:szCs w:val="24"/>
          <w:shd w:val="clear" w:color="auto" w:fill="FFFFFF"/>
        </w:rPr>
        <w:t>s</w:t>
      </w:r>
      <w:r w:rsidR="0077041C">
        <w:rPr>
          <w:rFonts w:ascii="Times New Roman" w:hAnsi="Times New Roman" w:cs="Times New Roman"/>
          <w:sz w:val="24"/>
          <w:szCs w:val="24"/>
          <w:shd w:val="clear" w:color="auto" w:fill="FFFFFF"/>
        </w:rPr>
        <w:t xml:space="preserve"> are allowed to accrue more profits. Therefore, increasing </w:t>
      </w:r>
      <w:r>
        <w:rPr>
          <w:rFonts w:ascii="Times New Roman" w:hAnsi="Times New Roman" w:cs="Times New Roman"/>
          <w:sz w:val="24"/>
          <w:szCs w:val="24"/>
          <w:shd w:val="clear" w:color="auto" w:fill="FFFFFF"/>
        </w:rPr>
        <w:t>wealth</w:t>
      </w:r>
      <w:r w:rsidR="0077041C">
        <w:rPr>
          <w:rFonts w:ascii="Times New Roman" w:hAnsi="Times New Roman" w:cs="Times New Roman"/>
          <w:sz w:val="24"/>
          <w:szCs w:val="24"/>
          <w:shd w:val="clear" w:color="auto" w:fill="FFFFFF"/>
        </w:rPr>
        <w:t xml:space="preserve"> initially depends on generating surplus throughout the production process.</w:t>
      </w:r>
    </w:p>
    <w:p w:rsidR="00842189" w:rsidRDefault="00842189" w:rsidP="002E2E35">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Notably, </w:t>
      </w:r>
      <w:r w:rsidR="002E2E35">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Marxist analysis was focused </w:t>
      </w:r>
      <w:r w:rsidR="002E2E35">
        <w:rPr>
          <w:rFonts w:ascii="Times New Roman" w:hAnsi="Times New Roman" w:cs="Times New Roman"/>
          <w:sz w:val="24"/>
          <w:szCs w:val="24"/>
          <w:shd w:val="clear" w:color="auto" w:fill="FFFFFF"/>
        </w:rPr>
        <w:t>on</w:t>
      </w:r>
      <w:r>
        <w:rPr>
          <w:rFonts w:ascii="Times New Roman" w:hAnsi="Times New Roman" w:cs="Times New Roman"/>
          <w:sz w:val="24"/>
          <w:szCs w:val="24"/>
          <w:shd w:val="clear" w:color="auto" w:fill="FFFFFF"/>
        </w:rPr>
        <w:t xml:space="preserve"> the progression of the mutual welfares as defined the political organizations. On the contrary, neoclassical exploration from economists such as David Ricardo and Adam Smith are oriented towards political and social perspectives. Conse</w:t>
      </w:r>
      <w:r w:rsidR="004816CC">
        <w:rPr>
          <w:rFonts w:ascii="Times New Roman" w:hAnsi="Times New Roman" w:cs="Times New Roman"/>
          <w:sz w:val="24"/>
          <w:szCs w:val="24"/>
          <w:shd w:val="clear" w:color="auto" w:fill="FFFFFF"/>
        </w:rPr>
        <w:t xml:space="preserve">quently, the former linked persuasively to a superfluous supply of labor, while the </w:t>
      </w:r>
      <w:r w:rsidR="002E2E35">
        <w:rPr>
          <w:rFonts w:ascii="Times New Roman" w:hAnsi="Times New Roman" w:cs="Times New Roman"/>
          <w:sz w:val="24"/>
          <w:szCs w:val="24"/>
          <w:shd w:val="clear" w:color="auto" w:fill="FFFFFF"/>
        </w:rPr>
        <w:t>other</w:t>
      </w:r>
      <w:r w:rsidR="004816CC">
        <w:rPr>
          <w:rFonts w:ascii="Times New Roman" w:hAnsi="Times New Roman" w:cs="Times New Roman"/>
          <w:sz w:val="24"/>
          <w:szCs w:val="24"/>
          <w:shd w:val="clear" w:color="auto" w:fill="FFFFFF"/>
        </w:rPr>
        <w:t xml:space="preserve"> presumes full engagement. These variances thus have a significant impact on capital dissemination, accretion</w:t>
      </w:r>
      <w:r w:rsidR="002E2E35">
        <w:rPr>
          <w:rFonts w:ascii="Times New Roman" w:hAnsi="Times New Roman" w:cs="Times New Roman"/>
          <w:sz w:val="24"/>
          <w:szCs w:val="24"/>
          <w:shd w:val="clear" w:color="auto" w:fill="FFFFFF"/>
        </w:rPr>
        <w:t>,</w:t>
      </w:r>
      <w:r w:rsidR="004816CC">
        <w:rPr>
          <w:rFonts w:ascii="Times New Roman" w:hAnsi="Times New Roman" w:cs="Times New Roman"/>
          <w:sz w:val="24"/>
          <w:szCs w:val="24"/>
          <w:shd w:val="clear" w:color="auto" w:fill="FFFFFF"/>
        </w:rPr>
        <w:t xml:space="preserve"> and advancement.</w:t>
      </w:r>
    </w:p>
    <w:p w:rsidR="009E788B" w:rsidRDefault="002E2E35" w:rsidP="002E2E35">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The urban processes under capitalism</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 xml:space="preserve"> by </w:t>
      </w:r>
      <w:r w:rsidR="00086B91">
        <w:rPr>
          <w:rFonts w:ascii="Times New Roman" w:hAnsi="Times New Roman" w:cs="Times New Roman"/>
          <w:sz w:val="24"/>
          <w:szCs w:val="24"/>
          <w:shd w:val="clear" w:color="auto" w:fill="FFFFFF"/>
        </w:rPr>
        <w:t xml:space="preserve">Harvey </w:t>
      </w:r>
      <w:r w:rsidR="009E788B">
        <w:rPr>
          <w:rFonts w:ascii="Times New Roman" w:hAnsi="Times New Roman" w:cs="Times New Roman"/>
          <w:sz w:val="24"/>
          <w:szCs w:val="24"/>
          <w:shd w:val="clear" w:color="auto" w:fill="FFFFFF"/>
        </w:rPr>
        <w:t xml:space="preserve">shares concepts similar to </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The great towns</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 xml:space="preserve"> by Engels and </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Nature’s metropolis” by Cronon. All these articles have one common theme</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 xml:space="preserve"> ‘the class struggle’; </w:t>
      </w:r>
      <w:r w:rsidR="00086B91">
        <w:rPr>
          <w:rFonts w:ascii="Times New Roman" w:hAnsi="Times New Roman" w:cs="Times New Roman"/>
          <w:sz w:val="24"/>
          <w:szCs w:val="24"/>
          <w:shd w:val="clear" w:color="auto" w:fill="FFFFFF"/>
        </w:rPr>
        <w:t>they explore the complicated interlacing economic realities of the cities</w:t>
      </w:r>
      <w:r>
        <w:rPr>
          <w:rFonts w:ascii="Times New Roman" w:hAnsi="Times New Roman" w:cs="Times New Roman"/>
          <w:sz w:val="24"/>
          <w:szCs w:val="24"/>
          <w:shd w:val="clear" w:color="auto" w:fill="FFFFFF"/>
        </w:rPr>
        <w:t xml:space="preserve"> (Harvey, 2002)</w:t>
      </w:r>
      <w:r w:rsidR="00086B91">
        <w:rPr>
          <w:rFonts w:ascii="Times New Roman" w:hAnsi="Times New Roman" w:cs="Times New Roman"/>
          <w:sz w:val="24"/>
          <w:szCs w:val="24"/>
          <w:shd w:val="clear" w:color="auto" w:fill="FFFFFF"/>
        </w:rPr>
        <w:t xml:space="preserve">. On the other hand, Harvey’s theories tend to differ from both Angles and Cronon philosophies. An analysis of Marxist ideology focuses on the role of savings inbuilt structure in connection to </w:t>
      </w:r>
      <w:r>
        <w:rPr>
          <w:rFonts w:ascii="Times New Roman" w:hAnsi="Times New Roman" w:cs="Times New Roman"/>
          <w:sz w:val="24"/>
          <w:szCs w:val="24"/>
          <w:shd w:val="clear" w:color="auto" w:fill="FFFFFF"/>
        </w:rPr>
        <w:t xml:space="preserve">the </w:t>
      </w:r>
      <w:r w:rsidR="00086B91">
        <w:rPr>
          <w:rFonts w:ascii="Times New Roman" w:hAnsi="Times New Roman" w:cs="Times New Roman"/>
          <w:sz w:val="24"/>
          <w:szCs w:val="24"/>
          <w:shd w:val="clear" w:color="auto" w:fill="FFFFFF"/>
        </w:rPr>
        <w:t xml:space="preserve">urban environment. </w:t>
      </w:r>
      <w:r w:rsidR="00ED6C8D">
        <w:rPr>
          <w:rFonts w:ascii="Times New Roman" w:hAnsi="Times New Roman" w:cs="Times New Roman"/>
          <w:sz w:val="24"/>
          <w:szCs w:val="24"/>
          <w:shd w:val="clear" w:color="auto" w:fill="FFFFFF"/>
        </w:rPr>
        <w:t xml:space="preserve">Engle evaluates the situation of </w:t>
      </w:r>
      <w:r>
        <w:rPr>
          <w:rFonts w:ascii="Times New Roman" w:hAnsi="Times New Roman" w:cs="Times New Roman"/>
          <w:sz w:val="24"/>
          <w:szCs w:val="24"/>
          <w:shd w:val="clear" w:color="auto" w:fill="FFFFFF"/>
        </w:rPr>
        <w:t xml:space="preserve">the </w:t>
      </w:r>
      <w:r w:rsidR="00ED6C8D">
        <w:rPr>
          <w:rFonts w:ascii="Times New Roman" w:hAnsi="Times New Roman" w:cs="Times New Roman"/>
          <w:sz w:val="24"/>
          <w:szCs w:val="24"/>
          <w:shd w:val="clear" w:color="auto" w:fill="FFFFFF"/>
        </w:rPr>
        <w:t xml:space="preserve">working class in the great city and concludes that they live under oppression and misery, thus </w:t>
      </w:r>
      <w:r>
        <w:rPr>
          <w:rFonts w:ascii="Times New Roman" w:hAnsi="Times New Roman" w:cs="Times New Roman"/>
          <w:sz w:val="24"/>
          <w:szCs w:val="24"/>
          <w:shd w:val="clear" w:color="auto" w:fill="FFFFFF"/>
        </w:rPr>
        <w:t xml:space="preserve">the </w:t>
      </w:r>
      <w:r w:rsidR="00ED6C8D">
        <w:rPr>
          <w:rFonts w:ascii="Times New Roman" w:hAnsi="Times New Roman" w:cs="Times New Roman"/>
          <w:sz w:val="24"/>
          <w:szCs w:val="24"/>
          <w:shd w:val="clear" w:color="auto" w:fill="FFFFFF"/>
        </w:rPr>
        <w:t>need for proletarian upheaval. The concepts further var</w:t>
      </w:r>
      <w:r>
        <w:rPr>
          <w:rFonts w:ascii="Times New Roman" w:hAnsi="Times New Roman" w:cs="Times New Roman"/>
          <w:sz w:val="24"/>
          <w:szCs w:val="24"/>
          <w:shd w:val="clear" w:color="auto" w:fill="FFFFFF"/>
        </w:rPr>
        <w:t>y</w:t>
      </w:r>
      <w:r w:rsidR="00ED6C8D">
        <w:rPr>
          <w:rFonts w:ascii="Times New Roman" w:hAnsi="Times New Roman" w:cs="Times New Roman"/>
          <w:sz w:val="24"/>
          <w:szCs w:val="24"/>
          <w:shd w:val="clear" w:color="auto" w:fill="FFFFFF"/>
        </w:rPr>
        <w:t xml:space="preserve"> from Cronon by integrating environmental, economic, business</w:t>
      </w:r>
      <w:r>
        <w:rPr>
          <w:rFonts w:ascii="Times New Roman" w:hAnsi="Times New Roman" w:cs="Times New Roman"/>
          <w:sz w:val="24"/>
          <w:szCs w:val="24"/>
          <w:shd w:val="clear" w:color="auto" w:fill="FFFFFF"/>
        </w:rPr>
        <w:t>,</w:t>
      </w:r>
      <w:r w:rsidR="00ED6C8D">
        <w:rPr>
          <w:rFonts w:ascii="Times New Roman" w:hAnsi="Times New Roman" w:cs="Times New Roman"/>
          <w:sz w:val="24"/>
          <w:szCs w:val="24"/>
          <w:shd w:val="clear" w:color="auto" w:fill="FFFFFF"/>
        </w:rPr>
        <w:t xml:space="preserve"> and urban perspectives in </w:t>
      </w:r>
      <w:r>
        <w:rPr>
          <w:rFonts w:ascii="Times New Roman" w:hAnsi="Times New Roman" w:cs="Times New Roman"/>
          <w:sz w:val="24"/>
          <w:szCs w:val="24"/>
          <w:shd w:val="clear" w:color="auto" w:fill="FFFFFF"/>
        </w:rPr>
        <w:t xml:space="preserve">the </w:t>
      </w:r>
      <w:r w:rsidR="00ED6C8D">
        <w:rPr>
          <w:rFonts w:ascii="Times New Roman" w:hAnsi="Times New Roman" w:cs="Times New Roman"/>
          <w:sz w:val="24"/>
          <w:szCs w:val="24"/>
          <w:shd w:val="clear" w:color="auto" w:fill="FFFFFF"/>
        </w:rPr>
        <w:t>city</w:t>
      </w:r>
      <w:r>
        <w:rPr>
          <w:rFonts w:ascii="Times New Roman" w:hAnsi="Times New Roman" w:cs="Times New Roman"/>
          <w:sz w:val="24"/>
          <w:szCs w:val="24"/>
          <w:shd w:val="clear" w:color="auto" w:fill="FFFFFF"/>
        </w:rPr>
        <w:t xml:space="preserve"> (Harvey, 2002)</w:t>
      </w:r>
      <w:r w:rsidR="00ED6C8D">
        <w:rPr>
          <w:rFonts w:ascii="Times New Roman" w:hAnsi="Times New Roman" w:cs="Times New Roman"/>
          <w:sz w:val="24"/>
          <w:szCs w:val="24"/>
          <w:shd w:val="clear" w:color="auto" w:fill="FFFFFF"/>
        </w:rPr>
        <w:t>.</w:t>
      </w:r>
    </w:p>
    <w:p w:rsidR="00D60ADA" w:rsidRDefault="002E2E35" w:rsidP="002E2E35">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Concerning</w:t>
      </w:r>
      <w:r w:rsidR="00D60ADA">
        <w:rPr>
          <w:rFonts w:ascii="Times New Roman" w:hAnsi="Times New Roman" w:cs="Times New Roman"/>
          <w:sz w:val="24"/>
          <w:szCs w:val="24"/>
          <w:shd w:val="clear" w:color="auto" w:fill="FFFFFF"/>
        </w:rPr>
        <w:t xml:space="preserve"> “accumulation and urban process</w:t>
      </w:r>
      <w:r>
        <w:rPr>
          <w:rFonts w:ascii="Times New Roman" w:hAnsi="Times New Roman" w:cs="Times New Roman"/>
          <w:sz w:val="24"/>
          <w:szCs w:val="24"/>
          <w:shd w:val="clear" w:color="auto" w:fill="FFFFFF"/>
        </w:rPr>
        <w:t>,”</w:t>
      </w:r>
      <w:r w:rsidR="00D60ADA">
        <w:rPr>
          <w:rFonts w:ascii="Times New Roman" w:hAnsi="Times New Roman" w:cs="Times New Roman"/>
          <w:sz w:val="24"/>
          <w:szCs w:val="24"/>
          <w:shd w:val="clear" w:color="auto" w:fill="FFFFFF"/>
        </w:rPr>
        <w:t xml:space="preserve"> there are two key themes, accumulation and class struggle. Ideally, Harvey’s goals w</w:t>
      </w:r>
      <w:r>
        <w:rPr>
          <w:rFonts w:ascii="Times New Roman" w:hAnsi="Times New Roman" w:cs="Times New Roman"/>
          <w:sz w:val="24"/>
          <w:szCs w:val="24"/>
          <w:shd w:val="clear" w:color="auto" w:fill="FFFFFF"/>
        </w:rPr>
        <w:t>ere</w:t>
      </w:r>
      <w:r w:rsidR="00D60ADA">
        <w:rPr>
          <w:rFonts w:ascii="Times New Roman" w:hAnsi="Times New Roman" w:cs="Times New Roman"/>
          <w:sz w:val="24"/>
          <w:szCs w:val="24"/>
          <w:shd w:val="clear" w:color="auto" w:fill="FFFFFF"/>
        </w:rPr>
        <w:t xml:space="preserve"> to comprehend expansion with the lens of capitalism towards accumulating more profit</w:t>
      </w:r>
      <w:r>
        <w:rPr>
          <w:rFonts w:ascii="Times New Roman" w:hAnsi="Times New Roman" w:cs="Times New Roman"/>
          <w:sz w:val="24"/>
          <w:szCs w:val="24"/>
          <w:shd w:val="clear" w:color="auto" w:fill="FFFFFF"/>
        </w:rPr>
        <w:t xml:space="preserve"> (Harvey, 2002)</w:t>
      </w:r>
      <w:r w:rsidR="00D60ADA">
        <w:rPr>
          <w:rFonts w:ascii="Times New Roman" w:hAnsi="Times New Roman" w:cs="Times New Roman"/>
          <w:sz w:val="24"/>
          <w:szCs w:val="24"/>
          <w:shd w:val="clear" w:color="auto" w:fill="FFFFFF"/>
        </w:rPr>
        <w:t xml:space="preserve">. However, over-accumulation leads to a decline in profits. Thus, </w:t>
      </w:r>
      <w:r w:rsidR="009F3A99">
        <w:rPr>
          <w:rFonts w:ascii="Times New Roman" w:hAnsi="Times New Roman" w:cs="Times New Roman"/>
          <w:sz w:val="24"/>
          <w:szCs w:val="24"/>
          <w:shd w:val="clear" w:color="auto" w:fill="FFFFFF"/>
        </w:rPr>
        <w:t>it’s</w:t>
      </w:r>
      <w:r w:rsidR="00D60ADA">
        <w:rPr>
          <w:rFonts w:ascii="Times New Roman" w:hAnsi="Times New Roman" w:cs="Times New Roman"/>
          <w:sz w:val="24"/>
          <w:szCs w:val="24"/>
          <w:shd w:val="clear" w:color="auto" w:fill="FFFFFF"/>
        </w:rPr>
        <w:t xml:space="preserve"> assumed as </w:t>
      </w:r>
      <w:r>
        <w:rPr>
          <w:rFonts w:ascii="Times New Roman" w:hAnsi="Times New Roman" w:cs="Times New Roman"/>
          <w:sz w:val="24"/>
          <w:szCs w:val="24"/>
          <w:shd w:val="clear" w:color="auto" w:fill="FFFFFF"/>
        </w:rPr>
        <w:t xml:space="preserve">an </w:t>
      </w:r>
      <w:r w:rsidR="00D60ADA">
        <w:rPr>
          <w:rFonts w:ascii="Times New Roman" w:hAnsi="Times New Roman" w:cs="Times New Roman"/>
          <w:sz w:val="24"/>
          <w:szCs w:val="24"/>
          <w:shd w:val="clear" w:color="auto" w:fill="FFFFFF"/>
        </w:rPr>
        <w:t xml:space="preserve">inconsistency to the objectives of </w:t>
      </w:r>
      <w:r>
        <w:rPr>
          <w:rFonts w:ascii="Times New Roman" w:hAnsi="Times New Roman" w:cs="Times New Roman"/>
          <w:sz w:val="24"/>
          <w:szCs w:val="24"/>
          <w:shd w:val="clear" w:color="auto" w:fill="FFFFFF"/>
        </w:rPr>
        <w:t xml:space="preserve">the </w:t>
      </w:r>
      <w:r w:rsidR="00D60ADA">
        <w:rPr>
          <w:rFonts w:ascii="Times New Roman" w:hAnsi="Times New Roman" w:cs="Times New Roman"/>
          <w:sz w:val="24"/>
          <w:szCs w:val="24"/>
          <w:shd w:val="clear" w:color="auto" w:fill="FFFFFF"/>
        </w:rPr>
        <w:t>capitalist to a</w:t>
      </w:r>
      <w:r w:rsidR="009F3A99">
        <w:rPr>
          <w:rFonts w:ascii="Times New Roman" w:hAnsi="Times New Roman" w:cs="Times New Roman"/>
          <w:sz w:val="24"/>
          <w:szCs w:val="24"/>
          <w:shd w:val="clear" w:color="auto" w:fill="FFFFFF"/>
        </w:rPr>
        <w:t>ttain more capital</w:t>
      </w:r>
      <w:r>
        <w:rPr>
          <w:rFonts w:ascii="Times New Roman" w:hAnsi="Times New Roman" w:cs="Times New Roman"/>
          <w:sz w:val="24"/>
          <w:szCs w:val="24"/>
          <w:shd w:val="clear" w:color="auto" w:fill="FFFFFF"/>
        </w:rPr>
        <w:t>. Nevertheless, themes prevalent in the last part of the article are; improving the production process by use of science and technology and re-investments in fixed assets such as machinery and houses (Harvey, 2002).</w:t>
      </w: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rPr>
          <w:rFonts w:ascii="Times New Roman" w:hAnsi="Times New Roman" w:cs="Times New Roman"/>
          <w:b/>
          <w:color w:val="222222"/>
          <w:sz w:val="24"/>
          <w:szCs w:val="24"/>
          <w:shd w:val="clear" w:color="auto" w:fill="FFFFFF"/>
        </w:rPr>
      </w:pPr>
    </w:p>
    <w:p w:rsidR="002E2E35" w:rsidRDefault="002E2E35" w:rsidP="002E2E35">
      <w:pPr>
        <w:rPr>
          <w:rFonts w:ascii="Times New Roman" w:hAnsi="Times New Roman" w:cs="Times New Roman"/>
          <w:b/>
          <w:color w:val="222222"/>
          <w:sz w:val="24"/>
          <w:szCs w:val="24"/>
          <w:shd w:val="clear" w:color="auto" w:fill="FFFFFF"/>
        </w:rPr>
      </w:pPr>
    </w:p>
    <w:p w:rsidR="002E2E35" w:rsidRPr="00397795" w:rsidRDefault="002E2E35" w:rsidP="002E2E35">
      <w:pPr>
        <w:spacing w:after="0" w:line="480" w:lineRule="auto"/>
        <w:ind w:left="720" w:hanging="720"/>
        <w:jc w:val="center"/>
        <w:rPr>
          <w:rFonts w:ascii="Times New Roman" w:hAnsi="Times New Roman" w:cs="Times New Roman"/>
          <w:b/>
          <w:color w:val="222222"/>
          <w:sz w:val="24"/>
          <w:szCs w:val="24"/>
          <w:shd w:val="clear" w:color="auto" w:fill="FFFFFF"/>
        </w:rPr>
      </w:pPr>
      <w:r w:rsidRPr="00397795">
        <w:rPr>
          <w:rFonts w:ascii="Times New Roman" w:hAnsi="Times New Roman" w:cs="Times New Roman"/>
          <w:b/>
          <w:color w:val="222222"/>
          <w:sz w:val="24"/>
          <w:szCs w:val="24"/>
          <w:shd w:val="clear" w:color="auto" w:fill="FFFFFF"/>
        </w:rPr>
        <w:t>Reference</w:t>
      </w:r>
    </w:p>
    <w:p w:rsidR="002E2E35" w:rsidRPr="00397795" w:rsidRDefault="002E2E35" w:rsidP="002E2E35">
      <w:pPr>
        <w:spacing w:after="0" w:line="480" w:lineRule="auto"/>
        <w:ind w:left="720" w:hanging="720"/>
        <w:rPr>
          <w:rFonts w:ascii="Times New Roman" w:hAnsi="Times New Roman" w:cs="Times New Roman"/>
          <w:sz w:val="24"/>
          <w:szCs w:val="24"/>
        </w:rPr>
      </w:pPr>
      <w:r w:rsidRPr="00397795">
        <w:rPr>
          <w:rFonts w:ascii="Times New Roman" w:hAnsi="Times New Roman" w:cs="Times New Roman"/>
          <w:color w:val="222222"/>
          <w:sz w:val="24"/>
          <w:szCs w:val="24"/>
          <w:shd w:val="clear" w:color="auto" w:fill="FFFFFF"/>
        </w:rPr>
        <w:t>Harvey, D. (2002). The urban process under capitalism: a framework for analysis. </w:t>
      </w:r>
      <w:r w:rsidRPr="00397795">
        <w:rPr>
          <w:rFonts w:ascii="Times New Roman" w:hAnsi="Times New Roman" w:cs="Times New Roman"/>
          <w:i/>
          <w:iCs/>
          <w:color w:val="222222"/>
          <w:sz w:val="24"/>
          <w:szCs w:val="24"/>
          <w:shd w:val="clear" w:color="auto" w:fill="FFFFFF"/>
        </w:rPr>
        <w:t>The Blackwell city reader</w:t>
      </w:r>
      <w:r w:rsidRPr="00397795">
        <w:rPr>
          <w:rFonts w:ascii="Times New Roman" w:hAnsi="Times New Roman" w:cs="Times New Roman"/>
          <w:color w:val="222222"/>
          <w:sz w:val="24"/>
          <w:szCs w:val="24"/>
          <w:shd w:val="clear" w:color="auto" w:fill="FFFFFF"/>
        </w:rPr>
        <w:t>, 116-124.</w:t>
      </w:r>
    </w:p>
    <w:p w:rsidR="002E2E35" w:rsidRPr="002E2E35" w:rsidRDefault="002E2E35" w:rsidP="002E2E35">
      <w:pPr>
        <w:rPr>
          <w:rFonts w:ascii="Times New Roman" w:hAnsi="Times New Roman" w:cs="Times New Roman"/>
          <w:sz w:val="24"/>
          <w:szCs w:val="24"/>
          <w:shd w:val="clear" w:color="auto" w:fill="FFFFFF"/>
        </w:rPr>
      </w:pPr>
    </w:p>
    <w:sectPr w:rsidR="002E2E35" w:rsidRPr="002E2E35" w:rsidSect="002E2E3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990" w:rsidRDefault="006E6990" w:rsidP="002E2E35">
      <w:pPr>
        <w:spacing w:after="0" w:line="240" w:lineRule="auto"/>
      </w:pPr>
      <w:r>
        <w:separator/>
      </w:r>
    </w:p>
  </w:endnote>
  <w:endnote w:type="continuationSeparator" w:id="0">
    <w:p w:rsidR="006E6990" w:rsidRDefault="006E6990" w:rsidP="002E2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990" w:rsidRDefault="006E6990" w:rsidP="002E2E35">
      <w:pPr>
        <w:spacing w:after="0" w:line="240" w:lineRule="auto"/>
      </w:pPr>
      <w:r>
        <w:separator/>
      </w:r>
    </w:p>
  </w:footnote>
  <w:footnote w:type="continuationSeparator" w:id="0">
    <w:p w:rsidR="006E6990" w:rsidRDefault="006E6990" w:rsidP="002E2E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0554373"/>
      <w:docPartObj>
        <w:docPartGallery w:val="Page Numbers (Top of Page)"/>
        <w:docPartUnique/>
      </w:docPartObj>
    </w:sdtPr>
    <w:sdtEndPr>
      <w:rPr>
        <w:noProof/>
      </w:rPr>
    </w:sdtEndPr>
    <w:sdtContent>
      <w:p w:rsidR="002E2E35" w:rsidRDefault="002E2E35">
        <w:pPr>
          <w:pStyle w:val="Header"/>
          <w:jc w:val="right"/>
        </w:pPr>
        <w:r>
          <w:fldChar w:fldCharType="begin"/>
        </w:r>
        <w:r>
          <w:instrText xml:space="preserve"> PAGE   \* MERGEFORMAT </w:instrText>
        </w:r>
        <w:r>
          <w:fldChar w:fldCharType="separate"/>
        </w:r>
        <w:r w:rsidR="003F3C24">
          <w:rPr>
            <w:noProof/>
          </w:rPr>
          <w:t>4</w:t>
        </w:r>
        <w:r>
          <w:rPr>
            <w:noProof/>
          </w:rPr>
          <w:fldChar w:fldCharType="end"/>
        </w:r>
      </w:p>
    </w:sdtContent>
  </w:sdt>
  <w:p w:rsidR="002E2E35" w:rsidRDefault="002E2E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32039"/>
      <w:docPartObj>
        <w:docPartGallery w:val="Page Numbers (Top of Page)"/>
        <w:docPartUnique/>
      </w:docPartObj>
    </w:sdtPr>
    <w:sdtEndPr>
      <w:rPr>
        <w:noProof/>
      </w:rPr>
    </w:sdtEndPr>
    <w:sdtContent>
      <w:p w:rsidR="002E2E35" w:rsidRDefault="002E2E35">
        <w:pPr>
          <w:pStyle w:val="Header"/>
          <w:jc w:val="right"/>
        </w:pPr>
        <w:r>
          <w:fldChar w:fldCharType="begin"/>
        </w:r>
        <w:r>
          <w:instrText xml:space="preserve"> PAGE   \* MERGEFORMAT </w:instrText>
        </w:r>
        <w:r>
          <w:fldChar w:fldCharType="separate"/>
        </w:r>
        <w:r w:rsidR="006E6990">
          <w:rPr>
            <w:noProof/>
          </w:rPr>
          <w:t>1</w:t>
        </w:r>
        <w:r>
          <w:rPr>
            <w:noProof/>
          </w:rPr>
          <w:fldChar w:fldCharType="end"/>
        </w:r>
      </w:p>
    </w:sdtContent>
  </w:sdt>
  <w:p w:rsidR="002E2E35" w:rsidRDefault="002E2E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yMjY2BGIzEwMzcyUdpeDU4uLM/DyQAsNaAH546yAsAAAA"/>
  </w:docVars>
  <w:rsids>
    <w:rsidRoot w:val="0077041C"/>
    <w:rsid w:val="00086B91"/>
    <w:rsid w:val="0016177F"/>
    <w:rsid w:val="002E2E35"/>
    <w:rsid w:val="003F3C24"/>
    <w:rsid w:val="00417CCF"/>
    <w:rsid w:val="004816CC"/>
    <w:rsid w:val="006E6990"/>
    <w:rsid w:val="0077041C"/>
    <w:rsid w:val="0078025E"/>
    <w:rsid w:val="00842189"/>
    <w:rsid w:val="009E788B"/>
    <w:rsid w:val="009F3A99"/>
    <w:rsid w:val="00A240E1"/>
    <w:rsid w:val="00D60ADA"/>
    <w:rsid w:val="00ED6C8D"/>
    <w:rsid w:val="00F97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240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0E1"/>
    <w:rPr>
      <w:rFonts w:ascii="Times New Roman" w:eastAsia="Times New Roman" w:hAnsi="Times New Roman" w:cs="Times New Roman"/>
      <w:b/>
      <w:bCs/>
      <w:kern w:val="36"/>
      <w:sz w:val="48"/>
      <w:szCs w:val="48"/>
    </w:rPr>
  </w:style>
  <w:style w:type="paragraph" w:customStyle="1" w:styleId="Title1">
    <w:name w:val="Title1"/>
    <w:basedOn w:val="Normal"/>
    <w:rsid w:val="00A240E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E78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788B"/>
    <w:rPr>
      <w:b/>
      <w:bCs/>
    </w:rPr>
  </w:style>
  <w:style w:type="character" w:styleId="Emphasis">
    <w:name w:val="Emphasis"/>
    <w:basedOn w:val="DefaultParagraphFont"/>
    <w:uiPriority w:val="20"/>
    <w:qFormat/>
    <w:rsid w:val="009E788B"/>
    <w:rPr>
      <w:i/>
      <w:iCs/>
    </w:rPr>
  </w:style>
  <w:style w:type="paragraph" w:styleId="Header">
    <w:name w:val="header"/>
    <w:basedOn w:val="Normal"/>
    <w:link w:val="HeaderChar"/>
    <w:uiPriority w:val="99"/>
    <w:unhideWhenUsed/>
    <w:rsid w:val="002E2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E35"/>
  </w:style>
  <w:style w:type="paragraph" w:styleId="Footer">
    <w:name w:val="footer"/>
    <w:basedOn w:val="Normal"/>
    <w:link w:val="FooterChar"/>
    <w:uiPriority w:val="99"/>
    <w:unhideWhenUsed/>
    <w:rsid w:val="002E2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E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240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0E1"/>
    <w:rPr>
      <w:rFonts w:ascii="Times New Roman" w:eastAsia="Times New Roman" w:hAnsi="Times New Roman" w:cs="Times New Roman"/>
      <w:b/>
      <w:bCs/>
      <w:kern w:val="36"/>
      <w:sz w:val="48"/>
      <w:szCs w:val="48"/>
    </w:rPr>
  </w:style>
  <w:style w:type="paragraph" w:customStyle="1" w:styleId="Title1">
    <w:name w:val="Title1"/>
    <w:basedOn w:val="Normal"/>
    <w:rsid w:val="00A240E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E78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788B"/>
    <w:rPr>
      <w:b/>
      <w:bCs/>
    </w:rPr>
  </w:style>
  <w:style w:type="character" w:styleId="Emphasis">
    <w:name w:val="Emphasis"/>
    <w:basedOn w:val="DefaultParagraphFont"/>
    <w:uiPriority w:val="20"/>
    <w:qFormat/>
    <w:rsid w:val="009E788B"/>
    <w:rPr>
      <w:i/>
      <w:iCs/>
    </w:rPr>
  </w:style>
  <w:style w:type="paragraph" w:styleId="Header">
    <w:name w:val="header"/>
    <w:basedOn w:val="Normal"/>
    <w:link w:val="HeaderChar"/>
    <w:uiPriority w:val="99"/>
    <w:unhideWhenUsed/>
    <w:rsid w:val="002E2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E35"/>
  </w:style>
  <w:style w:type="paragraph" w:styleId="Footer">
    <w:name w:val="footer"/>
    <w:basedOn w:val="Normal"/>
    <w:link w:val="FooterChar"/>
    <w:uiPriority w:val="99"/>
    <w:unhideWhenUsed/>
    <w:rsid w:val="002E2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8540">
      <w:bodyDiv w:val="1"/>
      <w:marLeft w:val="0"/>
      <w:marRight w:val="0"/>
      <w:marTop w:val="0"/>
      <w:marBottom w:val="0"/>
      <w:divBdr>
        <w:top w:val="none" w:sz="0" w:space="0" w:color="auto"/>
        <w:left w:val="none" w:sz="0" w:space="0" w:color="auto"/>
        <w:bottom w:val="none" w:sz="0" w:space="0" w:color="auto"/>
        <w:right w:val="none" w:sz="0" w:space="0" w:color="auto"/>
      </w:divBdr>
    </w:div>
    <w:div w:id="55465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2020-09-10T17:08:00Z</dcterms:created>
  <dcterms:modified xsi:type="dcterms:W3CDTF">2020-09-10T17:08:00Z</dcterms:modified>
</cp:coreProperties>
</file>