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E1F31" w:rsidRDefault="004E1F31" w:rsidP="004E1F31">
      <w:pPr>
        <w:jc w:val="center"/>
        <w:rPr>
          <w:rFonts w:cs="Times New Roman"/>
          <w:b/>
          <w:szCs w:val="24"/>
        </w:rPr>
      </w:pPr>
    </w:p>
    <w:p w:rsidR="004E1F31" w:rsidRPr="00E91BB1" w:rsidRDefault="004E1F31" w:rsidP="004E1F31">
      <w:pPr>
        <w:jc w:val="center"/>
        <w:rPr>
          <w:rFonts w:cs="Times New Roman"/>
          <w:b/>
          <w:szCs w:val="24"/>
        </w:rPr>
      </w:pPr>
      <w:r w:rsidRPr="00E91BB1">
        <w:rPr>
          <w:rFonts w:cs="Times New Roman"/>
          <w:b/>
          <w:szCs w:val="24"/>
        </w:rPr>
        <w:t>Tracheotomy</w:t>
      </w:r>
    </w:p>
    <w:p w:rsidR="004E1F31" w:rsidRDefault="004E1F31" w:rsidP="004E1F31">
      <w:pPr>
        <w:jc w:val="center"/>
        <w:rPr>
          <w:rFonts w:cs="Times New Roman"/>
          <w:b/>
          <w:szCs w:val="24"/>
        </w:rPr>
      </w:pPr>
    </w:p>
    <w:p w:rsidR="004E1F31" w:rsidRDefault="004E1F31" w:rsidP="004E1F31">
      <w:pPr>
        <w:jc w:val="center"/>
        <w:rPr>
          <w:rFonts w:cs="Times New Roman"/>
          <w:b/>
          <w:szCs w:val="24"/>
        </w:rPr>
      </w:pPr>
    </w:p>
    <w:p w:rsidR="004E1F31" w:rsidRDefault="004E1F31" w:rsidP="004E1F31">
      <w:pPr>
        <w:jc w:val="center"/>
        <w:rPr>
          <w:rFonts w:cs="Times New Roman"/>
          <w:b/>
          <w:szCs w:val="24"/>
        </w:rPr>
      </w:pPr>
    </w:p>
    <w:p w:rsidR="004E1F31" w:rsidRDefault="004E1F31" w:rsidP="004E1F31">
      <w:pPr>
        <w:jc w:val="center"/>
        <w:rPr>
          <w:rFonts w:cs="Times New Roman"/>
          <w:szCs w:val="24"/>
        </w:rPr>
      </w:pPr>
      <w:r>
        <w:rPr>
          <w:rFonts w:cs="Times New Roman"/>
          <w:szCs w:val="24"/>
        </w:rPr>
        <w:t>Name</w:t>
      </w:r>
    </w:p>
    <w:p w:rsidR="004E1F31" w:rsidRDefault="004E1F31" w:rsidP="004E1F31">
      <w:pPr>
        <w:jc w:val="center"/>
        <w:rPr>
          <w:rFonts w:cs="Times New Roman"/>
          <w:szCs w:val="24"/>
        </w:rPr>
      </w:pPr>
      <w:r>
        <w:rPr>
          <w:rFonts w:cs="Times New Roman"/>
          <w:szCs w:val="24"/>
        </w:rPr>
        <w:t>Affiliation</w:t>
      </w:r>
    </w:p>
    <w:p w:rsidR="004E1F31" w:rsidRDefault="004E1F31" w:rsidP="004E1F31">
      <w:pPr>
        <w:jc w:val="center"/>
        <w:rPr>
          <w:rFonts w:cs="Times New Roman"/>
          <w:szCs w:val="24"/>
        </w:rPr>
      </w:pPr>
      <w:r>
        <w:rPr>
          <w:rFonts w:cs="Times New Roman"/>
          <w:szCs w:val="24"/>
        </w:rPr>
        <w:t>Date</w:t>
      </w:r>
    </w:p>
    <w:p w:rsidR="004E1F31" w:rsidRDefault="004E1F31" w:rsidP="004E1F31">
      <w:pPr>
        <w:jc w:val="center"/>
        <w:rPr>
          <w:rFonts w:cs="Times New Roman"/>
          <w:szCs w:val="24"/>
        </w:rPr>
      </w:pPr>
    </w:p>
    <w:p w:rsidR="004E1F31" w:rsidRDefault="004E1F31" w:rsidP="004E1F31">
      <w:pPr>
        <w:jc w:val="center"/>
        <w:rPr>
          <w:rFonts w:cs="Times New Roman"/>
          <w:szCs w:val="24"/>
        </w:rPr>
      </w:pPr>
    </w:p>
    <w:p w:rsidR="004E1F31" w:rsidRDefault="004E1F31" w:rsidP="004E1F31">
      <w:pPr>
        <w:jc w:val="center"/>
        <w:rPr>
          <w:rFonts w:cs="Times New Roman"/>
          <w:szCs w:val="24"/>
        </w:rPr>
      </w:pPr>
    </w:p>
    <w:p w:rsidR="004E1F31" w:rsidRDefault="004E1F31" w:rsidP="004E1F31">
      <w:pPr>
        <w:jc w:val="center"/>
        <w:rPr>
          <w:rFonts w:cs="Times New Roman"/>
          <w:szCs w:val="24"/>
        </w:rPr>
      </w:pPr>
    </w:p>
    <w:p w:rsidR="004E1F31" w:rsidRDefault="004E1F31" w:rsidP="004E1F31">
      <w:pPr>
        <w:jc w:val="center"/>
        <w:rPr>
          <w:rFonts w:cs="Times New Roman"/>
          <w:szCs w:val="24"/>
        </w:rPr>
      </w:pPr>
    </w:p>
    <w:p w:rsidR="004E1F31" w:rsidRDefault="004E1F31" w:rsidP="004E1F31">
      <w:pPr>
        <w:jc w:val="center"/>
        <w:rPr>
          <w:rFonts w:cs="Times New Roman"/>
          <w:szCs w:val="24"/>
        </w:rPr>
      </w:pPr>
    </w:p>
    <w:p w:rsidR="004E1F31" w:rsidRDefault="004E1F31" w:rsidP="004E1F31">
      <w:pPr>
        <w:jc w:val="center"/>
        <w:rPr>
          <w:rFonts w:cs="Times New Roman"/>
          <w:szCs w:val="24"/>
        </w:rPr>
      </w:pPr>
    </w:p>
    <w:p w:rsidR="004E1F31" w:rsidRDefault="004E1F31" w:rsidP="004E1F31">
      <w:pPr>
        <w:jc w:val="center"/>
        <w:rPr>
          <w:rFonts w:cs="Times New Roman"/>
          <w:szCs w:val="24"/>
        </w:rPr>
      </w:pPr>
    </w:p>
    <w:p w:rsidR="004E1F31" w:rsidRDefault="004E1F31" w:rsidP="004E1F31">
      <w:pPr>
        <w:jc w:val="center"/>
        <w:rPr>
          <w:rFonts w:cs="Times New Roman"/>
          <w:szCs w:val="24"/>
        </w:rPr>
      </w:pPr>
    </w:p>
    <w:p w:rsidR="004E1F31" w:rsidRPr="004E1F31" w:rsidRDefault="004E1F31" w:rsidP="004E1F31">
      <w:pPr>
        <w:jc w:val="center"/>
        <w:rPr>
          <w:rFonts w:cs="Times New Roman"/>
          <w:szCs w:val="24"/>
        </w:rPr>
      </w:pPr>
    </w:p>
    <w:p w:rsidR="004E1F31" w:rsidRPr="00E91BB1" w:rsidRDefault="004E1F31" w:rsidP="004E1F31">
      <w:pPr>
        <w:jc w:val="center"/>
        <w:rPr>
          <w:rFonts w:cs="Times New Roman"/>
          <w:b/>
          <w:szCs w:val="24"/>
        </w:rPr>
      </w:pPr>
      <w:r w:rsidRPr="00E91BB1">
        <w:rPr>
          <w:rFonts w:cs="Times New Roman"/>
          <w:b/>
          <w:szCs w:val="24"/>
        </w:rPr>
        <w:t>Tracheotomy</w:t>
      </w:r>
    </w:p>
    <w:p w:rsidR="004E1F31" w:rsidRPr="00E91BB1" w:rsidRDefault="004E1F31" w:rsidP="004E1F31">
      <w:pPr>
        <w:rPr>
          <w:rFonts w:cs="Times New Roman"/>
          <w:szCs w:val="24"/>
        </w:rPr>
      </w:pPr>
      <w:r w:rsidRPr="00E91BB1">
        <w:rPr>
          <w:rFonts w:cs="Times New Roman"/>
          <w:b/>
          <w:szCs w:val="24"/>
        </w:rPr>
        <w:lastRenderedPageBreak/>
        <w:tab/>
      </w:r>
      <w:r w:rsidRPr="00E91BB1">
        <w:rPr>
          <w:rFonts w:cs="Times New Roman"/>
          <w:szCs w:val="24"/>
        </w:rPr>
        <w:t>It is a hole that doctors make through the front of the neck and into the windpipe. The procedure is followed by placing a tracheostomy tube into the hole for the patient's open breathing. It facilitates an air passage to help the patient when the trachea path s reduced or blocked. The surgical procedure is always needed when the medical condition requires the use of a ventilator to breathe. Cases involving neck or face injury or the sudden blockage or airway requires an emergency tracheotomy</w:t>
      </w:r>
      <w:r w:rsidRPr="00E91BB1">
        <w:rPr>
          <w:rFonts w:cs="Times New Roman"/>
          <w:color w:val="333333"/>
          <w:szCs w:val="24"/>
          <w:shd w:val="clear" w:color="auto" w:fill="FFFFFF"/>
        </w:rPr>
        <w:t xml:space="preserve"> (De Trey et al., 2013)</w:t>
      </w:r>
      <w:r w:rsidRPr="00E91BB1">
        <w:rPr>
          <w:rFonts w:cs="Times New Roman"/>
          <w:szCs w:val="24"/>
        </w:rPr>
        <w:t>.</w:t>
      </w:r>
    </w:p>
    <w:p w:rsidR="004E1F31" w:rsidRPr="00E91BB1" w:rsidRDefault="004E1F31" w:rsidP="004E1F31">
      <w:pPr>
        <w:rPr>
          <w:rFonts w:cs="Times New Roman"/>
          <w:szCs w:val="24"/>
        </w:rPr>
      </w:pPr>
      <w:r w:rsidRPr="00E91BB1">
        <w:rPr>
          <w:rFonts w:cs="Times New Roman"/>
          <w:szCs w:val="24"/>
        </w:rPr>
        <w:t xml:space="preserve"> Before the decision making to perform a tracheotomy, the surgeon must obtain written informed consent and indicate a fit candidate for the surgery</w:t>
      </w:r>
      <w:r w:rsidRPr="00E91BB1">
        <w:rPr>
          <w:rFonts w:cs="Times New Roman"/>
          <w:color w:val="333333"/>
          <w:szCs w:val="24"/>
          <w:shd w:val="clear" w:color="auto" w:fill="FFFFFF"/>
        </w:rPr>
        <w:t xml:space="preserve"> (Vercler &amp; Deshpande, 2019)</w:t>
      </w:r>
      <w:r w:rsidRPr="00E91BB1">
        <w:rPr>
          <w:rFonts w:cs="Times New Roman"/>
          <w:szCs w:val="24"/>
        </w:rPr>
        <w:t xml:space="preserve">. Apart from the above regulations, the surgeons also need to assess the range of motion of the neck.anaesthesiologist. The surgeon needs to discuss the alternative and the entire sequence of the surgical procedure. All the required equipment must be functioning properly. It should be available since the regimented approach has shown a reduction of incidence of procedural complications.videobronchoscopy and a cook blue single dilator kit can be used to perform the surgical procedure. The below-described technique is based on the Seldinger's principle. The first process involves the extension of the patient's necks’ over a shoulder roll. An anesthesiologist's direct laryngoscopy positions at the head of the bed to ensure that the cuff is the midway level of the vocal cord.3-4 cm incision can be vertical or horizontal centered on the inferior border of the cricoid cartilage. For the thyroid isthmus downward, a minimal dissection onto the pretracheal tissue is done. The larynx is pulled and stabilized with the left hand of the operator. After performing a bronchoscopy, a light reflex is used to place the introducer needle. Placement of intruder needle at the inferior edge avoids the collapse of the tracheal wall. An A J tipped wire is then placed under vison after the needle's withdrawal. It is followed by the placement of the stylet loaded with blue rhino dilator towards the tip of the wire followed by a tract dilation with a dilator. A dilator is then loaded with a tracheotomy tube (female size 6, </w:t>
      </w:r>
      <w:r w:rsidRPr="00E91BB1">
        <w:rPr>
          <w:rFonts w:cs="Times New Roman"/>
          <w:szCs w:val="24"/>
        </w:rPr>
        <w:lastRenderedPageBreak/>
        <w:t xml:space="preserve">male-sized eight tracheotomies) on the safety ridge of the stylet ridge and positioned into the tracheal lumen under direct picturing. The confirmation of the placement is done by envisaging the carina. </w:t>
      </w:r>
    </w:p>
    <w:p w:rsidR="004E1F31" w:rsidRDefault="004E1F31" w:rsidP="004E1F31">
      <w:pPr>
        <w:rPr>
          <w:rFonts w:cs="Times New Roman"/>
          <w:szCs w:val="24"/>
        </w:rPr>
      </w:pPr>
      <w:r w:rsidRPr="00E91BB1">
        <w:rPr>
          <w:rFonts w:cs="Times New Roman"/>
          <w:szCs w:val="24"/>
        </w:rPr>
        <w:t xml:space="preserve"> Total laryngectomy is when the voice box is removed. A stoma is made in the windpipe in front of the neck, and a tracheostomy tube is placed to ensure the flow of air. It is a silicone tube designed to maintain a laryngectomy airway. Laryngectomy tubes are designed to be used with adhesive clips or adhesive housing ties. The tubes can be used on patients with cancer of the larynx. Patients who have sustained severe injuries to the neck laryngectomy tubes can also be used to develop radiation necrosis.</w:t>
      </w:r>
    </w:p>
    <w:p w:rsidR="004E1F31" w:rsidRDefault="004E1F31">
      <w:pPr>
        <w:rPr>
          <w:rFonts w:cs="Times New Roman"/>
          <w:szCs w:val="24"/>
        </w:rPr>
      </w:pPr>
      <w:r>
        <w:rPr>
          <w:rFonts w:cs="Times New Roman"/>
          <w:szCs w:val="24"/>
        </w:rPr>
        <w:br w:type="page"/>
      </w:r>
    </w:p>
    <w:p w:rsidR="004E1F31" w:rsidRPr="004E1F31" w:rsidRDefault="004E1F31" w:rsidP="004E1F31">
      <w:pPr>
        <w:shd w:val="clear" w:color="auto" w:fill="FFFFFF"/>
        <w:spacing w:after="0" w:line="240" w:lineRule="auto"/>
        <w:jc w:val="center"/>
        <w:rPr>
          <w:rFonts w:ascii="Calibri" w:eastAsia="Times New Roman" w:hAnsi="Calibri" w:cs="Calibri"/>
          <w:color w:val="000000"/>
          <w:sz w:val="22"/>
        </w:rPr>
      </w:pPr>
      <w:r w:rsidRPr="004E1F31">
        <w:rPr>
          <w:rFonts w:ascii="Calibri" w:eastAsia="Times New Roman" w:hAnsi="Calibri" w:cs="Calibri"/>
          <w:color w:val="000000"/>
          <w:sz w:val="22"/>
        </w:rPr>
        <w:lastRenderedPageBreak/>
        <w:t>References</w:t>
      </w:r>
    </w:p>
    <w:p w:rsidR="004E1F31" w:rsidRPr="004E1F31" w:rsidRDefault="004E1F31" w:rsidP="004E1F31">
      <w:pPr>
        <w:shd w:val="clear" w:color="auto" w:fill="FFFFFF"/>
        <w:spacing w:after="0" w:line="550" w:lineRule="atLeast"/>
        <w:ind w:left="720" w:right="75" w:hanging="720"/>
        <w:rPr>
          <w:rFonts w:ascii="Calibri" w:eastAsia="Times New Roman" w:hAnsi="Calibri" w:cs="Calibri"/>
          <w:color w:val="000000"/>
          <w:sz w:val="22"/>
        </w:rPr>
      </w:pPr>
      <w:r w:rsidRPr="004E1F31">
        <w:rPr>
          <w:rFonts w:ascii="Calibri" w:eastAsia="Times New Roman" w:hAnsi="Calibri" w:cs="Calibri"/>
          <w:color w:val="000000"/>
          <w:sz w:val="22"/>
        </w:rPr>
        <w:t>De Trey, L., Niedermann, E., Ghelfi, D., Gerber, A., &amp; Gysin, C. (2013). Pediatric tracheotomy: A 30-year experience. </w:t>
      </w:r>
      <w:r w:rsidRPr="004E1F31">
        <w:rPr>
          <w:rFonts w:ascii="Calibri" w:eastAsia="Times New Roman" w:hAnsi="Calibri" w:cs="Calibri"/>
          <w:i/>
          <w:iCs/>
          <w:color w:val="000000"/>
          <w:sz w:val="22"/>
        </w:rPr>
        <w:t>Journal of Pediatric Surgery</w:t>
      </w:r>
      <w:r w:rsidRPr="004E1F31">
        <w:rPr>
          <w:rFonts w:ascii="Calibri" w:eastAsia="Times New Roman" w:hAnsi="Calibri" w:cs="Calibri"/>
          <w:color w:val="000000"/>
          <w:sz w:val="22"/>
        </w:rPr>
        <w:t>, </w:t>
      </w:r>
      <w:r w:rsidRPr="004E1F31">
        <w:rPr>
          <w:rFonts w:ascii="Calibri" w:eastAsia="Times New Roman" w:hAnsi="Calibri" w:cs="Calibri"/>
          <w:i/>
          <w:iCs/>
          <w:color w:val="000000"/>
          <w:sz w:val="22"/>
        </w:rPr>
        <w:t>48</w:t>
      </w:r>
      <w:r w:rsidRPr="004E1F31">
        <w:rPr>
          <w:rFonts w:ascii="Calibri" w:eastAsia="Times New Roman" w:hAnsi="Calibri" w:cs="Calibri"/>
          <w:color w:val="000000"/>
          <w:sz w:val="22"/>
        </w:rPr>
        <w:t>(7), 1470-1475. </w:t>
      </w:r>
      <w:hyperlink r:id="rId6" w:history="1">
        <w:r w:rsidRPr="004E1F31">
          <w:rPr>
            <w:rFonts w:ascii="inherit" w:eastAsia="Times New Roman" w:hAnsi="inherit" w:cs="Calibri"/>
            <w:color w:val="000000"/>
            <w:sz w:val="22"/>
          </w:rPr>
          <w:t>https://doi.org/10.1016/j.jpedsurg.2012.09.066</w:t>
        </w:r>
      </w:hyperlink>
    </w:p>
    <w:p w:rsidR="004E1F31" w:rsidRPr="00E91BB1" w:rsidRDefault="004E1F31" w:rsidP="004E1F31">
      <w:pPr>
        <w:rPr>
          <w:rFonts w:cs="Times New Roman"/>
          <w:szCs w:val="24"/>
        </w:rPr>
      </w:pPr>
      <w:r>
        <w:rPr>
          <w:rFonts w:ascii="Calibri" w:hAnsi="Calibri" w:cs="Calibri"/>
          <w:color w:val="000000"/>
          <w:sz w:val="22"/>
          <w:shd w:val="clear" w:color="auto" w:fill="FFFFFF"/>
        </w:rPr>
        <w:t>Vercler, C. J., &amp; Deshpande, S. S. (2019). The surgical decision-making process: Different ethical approaches. </w:t>
      </w:r>
      <w:r>
        <w:rPr>
          <w:rStyle w:val="Emphasis"/>
          <w:rFonts w:ascii="Calibri" w:hAnsi="Calibri" w:cs="Calibri"/>
          <w:color w:val="000000"/>
          <w:sz w:val="22"/>
          <w:shd w:val="clear" w:color="auto" w:fill="FFFFFF"/>
        </w:rPr>
        <w:t>Surgical Ethics</w:t>
      </w:r>
      <w:r>
        <w:rPr>
          <w:rFonts w:ascii="Calibri" w:hAnsi="Calibri" w:cs="Calibri"/>
          <w:color w:val="000000"/>
          <w:sz w:val="22"/>
          <w:shd w:val="clear" w:color="auto" w:fill="FFFFFF"/>
        </w:rPr>
        <w:t>, 193-201. </w:t>
      </w:r>
      <w:hyperlink r:id="rId7" w:history="1">
        <w:r>
          <w:rPr>
            <w:rStyle w:val="Hyperlink"/>
            <w:rFonts w:ascii="Calibri" w:hAnsi="Calibri" w:cs="Calibri"/>
            <w:color w:val="000000"/>
            <w:sz w:val="22"/>
            <w:shd w:val="clear" w:color="auto" w:fill="FFFFFF"/>
          </w:rPr>
          <w:t>https://doi.org/10.1007/978-3-030-05964-4_18</w:t>
        </w:r>
      </w:hyperlink>
    </w:p>
    <w:p w:rsidR="00AD7547" w:rsidRDefault="000155A6"/>
    <w:sectPr w:rsidR="00AD754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33024" w:rsidRDefault="00833024" w:rsidP="004E1F31">
      <w:pPr>
        <w:spacing w:after="0" w:line="240" w:lineRule="auto"/>
      </w:pPr>
      <w:r>
        <w:separator/>
      </w:r>
    </w:p>
  </w:endnote>
  <w:endnote w:type="continuationSeparator" w:id="0">
    <w:p w:rsidR="00833024" w:rsidRDefault="00833024" w:rsidP="004E1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inherit">
    <w:altName w:val="Times New Roman"/>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33024" w:rsidRDefault="00833024" w:rsidP="004E1F31">
      <w:pPr>
        <w:spacing w:after="0" w:line="240" w:lineRule="auto"/>
      </w:pPr>
      <w:r>
        <w:separator/>
      </w:r>
    </w:p>
  </w:footnote>
  <w:footnote w:type="continuationSeparator" w:id="0">
    <w:p w:rsidR="00833024" w:rsidRDefault="00833024" w:rsidP="004E1F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49356014"/>
      <w:docPartObj>
        <w:docPartGallery w:val="Page Numbers (Top of Page)"/>
        <w:docPartUnique/>
      </w:docPartObj>
    </w:sdtPr>
    <w:sdtEndPr>
      <w:rPr>
        <w:noProof/>
      </w:rPr>
    </w:sdtEndPr>
    <w:sdtContent>
      <w:p w:rsidR="004E1F31" w:rsidRDefault="004E1F31">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4E1F31" w:rsidRDefault="004E1F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F31"/>
    <w:rsid w:val="000155A6"/>
    <w:rsid w:val="004E1F31"/>
    <w:rsid w:val="00833024"/>
    <w:rsid w:val="00901A4A"/>
    <w:rsid w:val="00C7143D"/>
    <w:rsid w:val="00C91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92F295-5F00-4B06-BB2A-5A74CE8CF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F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1F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F31"/>
  </w:style>
  <w:style w:type="paragraph" w:styleId="Footer">
    <w:name w:val="footer"/>
    <w:basedOn w:val="Normal"/>
    <w:link w:val="FooterChar"/>
    <w:uiPriority w:val="99"/>
    <w:unhideWhenUsed/>
    <w:rsid w:val="004E1F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F31"/>
  </w:style>
  <w:style w:type="paragraph" w:styleId="NormalWeb">
    <w:name w:val="Normal (Web)"/>
    <w:basedOn w:val="Normal"/>
    <w:uiPriority w:val="99"/>
    <w:semiHidden/>
    <w:unhideWhenUsed/>
    <w:rsid w:val="004E1F31"/>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4E1F31"/>
    <w:rPr>
      <w:i/>
      <w:iCs/>
    </w:rPr>
  </w:style>
  <w:style w:type="character" w:styleId="Hyperlink">
    <w:name w:val="Hyperlink"/>
    <w:basedOn w:val="DefaultParagraphFont"/>
    <w:uiPriority w:val="99"/>
    <w:semiHidden/>
    <w:unhideWhenUsed/>
    <w:rsid w:val="004E1F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498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doi.org/10.1007/978-3-030-05964-4_18"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16/j.jpedsurg.2012.09.066"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2999</Characters>
  <Application>Microsoft Office Word</Application>
  <DocSecurity>0</DocSecurity>
  <Lines>24</Lines>
  <Paragraphs>7</Paragraphs>
  <ScaleCrop>false</ScaleCrop>
  <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SATELITE</dc:creator>
  <cp:keywords/>
  <dc:description/>
  <cp:lastModifiedBy>254716226303</cp:lastModifiedBy>
  <cp:revision>2</cp:revision>
  <dcterms:created xsi:type="dcterms:W3CDTF">2020-08-25T12:19:00Z</dcterms:created>
  <dcterms:modified xsi:type="dcterms:W3CDTF">2020-08-25T12:19:00Z</dcterms:modified>
</cp:coreProperties>
</file>