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sz w:val="24"/>
          <w:szCs w:val="24"/>
        </w:rPr>
      </w:pPr>
    </w:p>
    <w:p w:rsidR="00C36F5D" w:rsidP="00FC540F">
      <w:pPr>
        <w:spacing w:line="480" w:lineRule="auto"/>
        <w:jc w:val="center"/>
        <w:rPr>
          <w:rFonts w:ascii="Times New Roman" w:hAnsi="Times New Roman" w:cs="Times New Roman"/>
          <w:sz w:val="24"/>
          <w:szCs w:val="24"/>
        </w:rPr>
      </w:pPr>
      <w:bookmarkStart w:id="0" w:name="_GoBack"/>
      <w:bookmarkEnd w:id="0"/>
    </w:p>
    <w:p w:rsidR="00C36F5D" w:rsidRPr="00C36F5D" w:rsidP="00FC540F">
      <w:pPr>
        <w:spacing w:line="480" w:lineRule="auto"/>
        <w:jc w:val="center"/>
        <w:rPr>
          <w:rFonts w:ascii="Times New Roman" w:hAnsi="Times New Roman" w:cs="Times New Roman"/>
          <w:sz w:val="24"/>
          <w:szCs w:val="24"/>
        </w:rPr>
      </w:pPr>
      <w:r w:rsidRPr="00C36F5D">
        <w:rPr>
          <w:rFonts w:ascii="Times New Roman" w:hAnsi="Times New Roman" w:cs="Times New Roman"/>
          <w:sz w:val="24"/>
          <w:szCs w:val="24"/>
        </w:rPr>
        <w:t>Translanguaging</w:t>
      </w:r>
    </w:p>
    <w:p w:rsidR="00C36F5D" w:rsidRPr="00C36F5D" w:rsidP="00FC540F">
      <w:pPr>
        <w:spacing w:line="480" w:lineRule="auto"/>
        <w:jc w:val="center"/>
        <w:rPr>
          <w:rFonts w:ascii="Times New Roman" w:hAnsi="Times New Roman" w:cs="Times New Roman"/>
          <w:sz w:val="24"/>
          <w:szCs w:val="24"/>
        </w:rPr>
      </w:pPr>
      <w:r w:rsidRPr="00C36F5D">
        <w:rPr>
          <w:rFonts w:ascii="Times New Roman" w:hAnsi="Times New Roman" w:cs="Times New Roman"/>
          <w:sz w:val="24"/>
          <w:szCs w:val="24"/>
        </w:rPr>
        <w:t>Student’s Name</w:t>
      </w:r>
    </w:p>
    <w:p w:rsidR="00C36F5D" w:rsidRPr="00C36F5D" w:rsidP="00FC540F">
      <w:pPr>
        <w:spacing w:line="480" w:lineRule="auto"/>
        <w:jc w:val="center"/>
        <w:rPr>
          <w:rFonts w:ascii="Times New Roman" w:hAnsi="Times New Roman" w:cs="Times New Roman"/>
          <w:sz w:val="24"/>
          <w:szCs w:val="24"/>
        </w:rPr>
      </w:pPr>
      <w:r w:rsidRPr="00C36F5D">
        <w:rPr>
          <w:rFonts w:ascii="Times New Roman" w:hAnsi="Times New Roman" w:cs="Times New Roman"/>
          <w:sz w:val="24"/>
          <w:szCs w:val="24"/>
        </w:rPr>
        <w:t>Institutional Affiliation</w:t>
      </w:r>
    </w:p>
    <w:p w:rsidR="00C36F5D" w:rsidRPr="00C36F5D" w:rsidP="00FC540F">
      <w:pPr>
        <w:spacing w:line="480" w:lineRule="auto"/>
        <w:jc w:val="center"/>
        <w:rPr>
          <w:rFonts w:ascii="Times New Roman" w:hAnsi="Times New Roman" w:cs="Times New Roman"/>
          <w:sz w:val="24"/>
          <w:szCs w:val="24"/>
        </w:rPr>
      </w:pPr>
      <w:r w:rsidRPr="00C36F5D">
        <w:rPr>
          <w:rFonts w:ascii="Times New Roman" w:hAnsi="Times New Roman" w:cs="Times New Roman"/>
          <w:sz w:val="24"/>
          <w:szCs w:val="24"/>
        </w:rPr>
        <w:t xml:space="preserve">Date </w:t>
      </w: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C36F5D" w:rsidP="00FC540F">
      <w:pPr>
        <w:spacing w:line="480" w:lineRule="auto"/>
        <w:jc w:val="center"/>
        <w:rPr>
          <w:rFonts w:ascii="Times New Roman" w:hAnsi="Times New Roman" w:cs="Times New Roman"/>
          <w:b/>
          <w:sz w:val="24"/>
          <w:szCs w:val="24"/>
        </w:rPr>
      </w:pPr>
    </w:p>
    <w:p w:rsidR="00B30D49" w:rsidP="00FC540F">
      <w:pPr>
        <w:spacing w:line="480" w:lineRule="auto"/>
        <w:jc w:val="center"/>
        <w:rPr>
          <w:rFonts w:ascii="Times New Roman" w:hAnsi="Times New Roman" w:cs="Times New Roman"/>
          <w:b/>
          <w:sz w:val="24"/>
          <w:szCs w:val="24"/>
        </w:rPr>
      </w:pPr>
      <w:r w:rsidRPr="00FC540F">
        <w:rPr>
          <w:rFonts w:ascii="Times New Roman" w:hAnsi="Times New Roman" w:cs="Times New Roman"/>
          <w:b/>
          <w:sz w:val="24"/>
          <w:szCs w:val="24"/>
        </w:rPr>
        <w:t>Translanguaging</w:t>
      </w:r>
    </w:p>
    <w:p w:rsidR="00B546FD" w:rsidRPr="00FC540F" w:rsidP="00FC540F">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Introduction </w:t>
      </w:r>
    </w:p>
    <w:p w:rsidR="000054BF" w:rsidP="00B546FD">
      <w:pPr>
        <w:spacing w:line="480" w:lineRule="auto"/>
        <w:rPr>
          <w:rFonts w:ascii="Times New Roman" w:hAnsi="Times New Roman" w:cs="Times New Roman"/>
          <w:sz w:val="24"/>
          <w:szCs w:val="24"/>
        </w:rPr>
      </w:pPr>
      <w:r>
        <w:rPr>
          <w:rFonts w:ascii="Times New Roman" w:hAnsi="Times New Roman" w:cs="Times New Roman"/>
          <w:sz w:val="24"/>
          <w:szCs w:val="24"/>
        </w:rPr>
        <w:t>There are many versions of definitions of the term translanguaging. According to Garcia (2009), t</w:t>
      </w:r>
      <w:r w:rsidRPr="00FC540F" w:rsidR="00B30D49">
        <w:rPr>
          <w:rFonts w:ascii="Times New Roman" w:hAnsi="Times New Roman" w:cs="Times New Roman"/>
          <w:sz w:val="24"/>
          <w:szCs w:val="24"/>
        </w:rPr>
        <w:t xml:space="preserve">ranslanguaging is the use of different languages together. It is an act performed by bilinguals or multilinguals of accessing various linguistic features for them to maximize communicative potential. </w:t>
      </w:r>
      <w:r w:rsidRPr="00FC540F" w:rsidR="005876C4">
        <w:rPr>
          <w:rFonts w:ascii="Times New Roman" w:hAnsi="Times New Roman" w:cs="Times New Roman"/>
          <w:sz w:val="24"/>
          <w:szCs w:val="24"/>
        </w:rPr>
        <w:t xml:space="preserve">It is also the practice of using different languages interchangeably with the aim of overcoming language constraints to deliver verbal utterances and achieve a successful communication. </w:t>
      </w:r>
      <w:r>
        <w:rPr>
          <w:rFonts w:ascii="Times New Roman" w:hAnsi="Times New Roman" w:cs="Times New Roman"/>
          <w:sz w:val="24"/>
          <w:szCs w:val="24"/>
        </w:rPr>
        <w:t>This paper explores the concept of translanguaging, starting with its history, theoretical foundations, traslanguaging pedagogy</w:t>
      </w:r>
      <w:r w:rsidR="00232F18">
        <w:rPr>
          <w:rFonts w:ascii="Times New Roman" w:hAnsi="Times New Roman" w:cs="Times New Roman"/>
          <w:sz w:val="24"/>
          <w:szCs w:val="24"/>
        </w:rPr>
        <w:t>, and its purpose in education.
</w:t>
      </w:r>
    </w:p>
    <w:p w:rsidR="00232F18" w:rsidRPr="00232F18" w:rsidP="00232F18">
      <w:pPr>
        <w:spacing w:line="480" w:lineRule="auto"/>
        <w:jc w:val="center"/>
        <w:rPr>
          <w:rFonts w:ascii="Times New Roman" w:hAnsi="Times New Roman" w:cs="Times New Roman"/>
          <w:b/>
          <w:sz w:val="24"/>
          <w:szCs w:val="24"/>
        </w:rPr>
      </w:pPr>
      <w:r w:rsidRPr="00232F18">
        <w:rPr>
          <w:rFonts w:ascii="Times New Roman" w:hAnsi="Times New Roman" w:cs="Times New Roman"/>
          <w:b/>
          <w:sz w:val="24"/>
          <w:szCs w:val="24"/>
        </w:rPr>
        <w:t>Translanguaging</w:t>
      </w:r>
    </w:p>
    <w:p w:rsidR="00B30D49" w:rsidRPr="00FC540F" w:rsidP="00232F18">
      <w:pPr>
        <w:spacing w:line="480" w:lineRule="auto"/>
        <w:ind w:firstLine="720"/>
        <w:rPr>
          <w:rFonts w:ascii="Times New Roman" w:hAnsi="Times New Roman" w:cs="Times New Roman"/>
          <w:sz w:val="24"/>
          <w:szCs w:val="24"/>
        </w:rPr>
      </w:pPr>
      <w:r w:rsidRPr="00FC540F">
        <w:rPr>
          <w:rFonts w:ascii="Times New Roman" w:hAnsi="Times New Roman" w:cs="Times New Roman"/>
          <w:sz w:val="24"/>
          <w:szCs w:val="24"/>
        </w:rPr>
        <w:t>Translanguaging not about the language itself, instead it is about communication. Translanguaging is the extension of languaging, which is the discursive practices of language speakers but with the addition of simultaneously using multiple languages.</w:t>
      </w:r>
      <w:r w:rsidRPr="00FC540F" w:rsidR="005876C4">
        <w:rPr>
          <w:rFonts w:ascii="Times New Roman" w:hAnsi="Times New Roman" w:cs="Times New Roman"/>
          <w:sz w:val="24"/>
          <w:szCs w:val="24"/>
        </w:rPr>
        <w:t xml:space="preserve"> The term is usually used in a pedagogical setting </w:t>
      </w:r>
      <w:r w:rsidRPr="00FC540F" w:rsidR="00A351C6">
        <w:rPr>
          <w:rFonts w:ascii="Times New Roman" w:hAnsi="Times New Roman" w:cs="Times New Roman"/>
          <w:sz w:val="24"/>
          <w:szCs w:val="24"/>
        </w:rPr>
        <w:t>and involves language production. Translanguaging is a result of bilingualism, although it is applicable in situations experienced by multilingual speakers. Translanguaging can be controlled by the teacher and the student in an education setting. The technique maximizes the ability of the student to be bilingual. 
</w:t>
      </w:r>
    </w:p>
    <w:p w:rsidR="00B30D49" w:rsidRPr="00FC540F" w:rsidP="00FC540F">
      <w:pPr>
        <w:spacing w:line="480" w:lineRule="auto"/>
        <w:jc w:val="center"/>
        <w:rPr>
          <w:rFonts w:ascii="Times New Roman" w:hAnsi="Times New Roman" w:cs="Times New Roman"/>
          <w:b/>
          <w:sz w:val="24"/>
          <w:szCs w:val="24"/>
        </w:rPr>
      </w:pPr>
      <w:r w:rsidRPr="00FC540F">
        <w:rPr>
          <w:rFonts w:ascii="Times New Roman" w:hAnsi="Times New Roman" w:cs="Times New Roman"/>
          <w:b/>
          <w:sz w:val="24"/>
          <w:szCs w:val="24"/>
        </w:rPr>
        <w:t>History of translanguaging</w:t>
      </w:r>
    </w:p>
    <w:p w:rsidR="005876C4" w:rsidRPr="00FC540F" w:rsidP="00FC540F">
      <w:pPr>
        <w:spacing w:line="480" w:lineRule="auto"/>
        <w:ind w:firstLine="720"/>
        <w:rPr>
          <w:rFonts w:ascii="Times New Roman" w:hAnsi="Times New Roman" w:cs="Times New Roman"/>
          <w:sz w:val="24"/>
          <w:szCs w:val="24"/>
        </w:rPr>
      </w:pPr>
      <w:r w:rsidRPr="00FC540F">
        <w:rPr>
          <w:rFonts w:ascii="Times New Roman" w:hAnsi="Times New Roman" w:cs="Times New Roman"/>
          <w:sz w:val="24"/>
          <w:szCs w:val="24"/>
        </w:rPr>
        <w:t>Translanguaging emerged in the 1980s in North Wales. Cen Williams and his colleagues were investigating strategies for learners to use two languages (English and Welsh) in a single classroom.</w:t>
      </w:r>
      <w:r w:rsidRPr="00FC540F" w:rsidR="00854EAF">
        <w:rPr>
          <w:rFonts w:ascii="Times New Roman" w:hAnsi="Times New Roman" w:cs="Times New Roman"/>
          <w:sz w:val="24"/>
          <w:szCs w:val="24"/>
        </w:rPr>
        <w:t xml:space="preserve"> They came up with the word “</w:t>
      </w:r>
      <w:r w:rsidRPr="00FC540F" w:rsidR="00854EAF">
        <w:rPr>
          <w:rFonts w:ascii="Times New Roman" w:hAnsi="Times New Roman" w:cs="Times New Roman"/>
          <w:sz w:val="24"/>
          <w:szCs w:val="24"/>
        </w:rPr>
        <w:t>trawsieithu</w:t>
      </w:r>
      <w:r w:rsidRPr="00FC540F" w:rsidR="00854EAF">
        <w:rPr>
          <w:rFonts w:ascii="Times New Roman" w:hAnsi="Times New Roman" w:cs="Times New Roman"/>
          <w:sz w:val="24"/>
          <w:szCs w:val="24"/>
        </w:rPr>
        <w:t xml:space="preserve">” which meant hearing in one language </w:t>
      </w:r>
      <w:r w:rsidRPr="00FC540F" w:rsidR="00854EAF">
        <w:rPr>
          <w:rFonts w:ascii="Times New Roman" w:hAnsi="Times New Roman" w:cs="Times New Roman"/>
          <w:sz w:val="24"/>
          <w:szCs w:val="24"/>
        </w:rPr>
        <w:t xml:space="preserve">(English) and writing in another language (Welsh).  The term was later translated into English as “traslanguaging” by Collin Baker. Since then, translanguaging has been used to mean the use of many languages in different contexts. </w:t>
      </w:r>
      <w:r w:rsidR="00112513">
        <w:rPr>
          <w:rFonts w:ascii="Times New Roman" w:hAnsi="Times New Roman" w:cs="Times New Roman"/>
          <w:sz w:val="24"/>
          <w:szCs w:val="24"/>
        </w:rPr>
        <w:t xml:space="preserve">Garcia (2009) used the </w:t>
      </w:r>
      <w:r w:rsidR="000C0BE4">
        <w:rPr>
          <w:rFonts w:ascii="Times New Roman" w:hAnsi="Times New Roman" w:cs="Times New Roman"/>
          <w:sz w:val="24"/>
          <w:szCs w:val="24"/>
        </w:rPr>
        <w:t>term translanguaging to refer to</w:t>
      </w:r>
      <w:r w:rsidR="00112513">
        <w:rPr>
          <w:rFonts w:ascii="Times New Roman" w:hAnsi="Times New Roman" w:cs="Times New Roman"/>
          <w:sz w:val="24"/>
          <w:szCs w:val="24"/>
        </w:rPr>
        <w:t xml:space="preserve"> how people fluidly use their linguistic resources. He did this while studying bilingualism in education throughout the world. Today, translanguaging has taken root in education circles.</w:t>
      </w:r>
    </w:p>
    <w:p w:rsidR="00112513" w:rsidP="00FC540F">
      <w:pPr>
        <w:spacing w:line="480" w:lineRule="auto"/>
        <w:jc w:val="center"/>
        <w:rPr>
          <w:rFonts w:ascii="Times New Roman" w:hAnsi="Times New Roman" w:cs="Times New Roman"/>
          <w:b/>
          <w:sz w:val="24"/>
          <w:szCs w:val="24"/>
        </w:rPr>
      </w:pPr>
    </w:p>
    <w:p w:rsidR="00112513" w:rsidRPr="000C0BE4" w:rsidP="000C0BE4">
      <w:pPr>
        <w:spacing w:line="480" w:lineRule="auto"/>
        <w:jc w:val="center"/>
        <w:rPr>
          <w:rFonts w:ascii="Times New Roman" w:hAnsi="Times New Roman" w:cs="Times New Roman"/>
          <w:b/>
          <w:sz w:val="24"/>
          <w:szCs w:val="24"/>
        </w:rPr>
      </w:pPr>
      <w:r w:rsidRPr="000C0BE4">
        <w:rPr>
          <w:rFonts w:ascii="Times New Roman" w:hAnsi="Times New Roman" w:cs="Times New Roman"/>
          <w:b/>
          <w:sz w:val="24"/>
          <w:szCs w:val="24"/>
        </w:rPr>
        <w:t xml:space="preserve">Theoretical foundations of translanguaging </w:t>
      </w:r>
    </w:p>
    <w:p w:rsidR="00112513" w:rsidRPr="000C0BE4" w:rsidP="000C0BE4">
      <w:pPr>
        <w:spacing w:line="480" w:lineRule="auto"/>
        <w:rPr>
          <w:rFonts w:ascii="Times New Roman" w:hAnsi="Times New Roman" w:cs="Times New Roman"/>
          <w:sz w:val="24"/>
          <w:szCs w:val="24"/>
        </w:rPr>
      </w:pPr>
      <w:r w:rsidRPr="000C0BE4">
        <w:rPr>
          <w:rFonts w:ascii="Times New Roman" w:hAnsi="Times New Roman" w:cs="Times New Roman"/>
          <w:sz w:val="24"/>
          <w:szCs w:val="24"/>
        </w:rPr>
        <w:t>Trasla</w:t>
      </w:r>
      <w:r w:rsidRPr="000C0BE4" w:rsidR="00CC6285">
        <w:rPr>
          <w:rFonts w:ascii="Times New Roman" w:hAnsi="Times New Roman" w:cs="Times New Roman"/>
          <w:sz w:val="24"/>
          <w:szCs w:val="24"/>
        </w:rPr>
        <w:t>nguaging contends</w:t>
      </w:r>
      <w:r w:rsidRPr="000C0BE4">
        <w:rPr>
          <w:rFonts w:ascii="Times New Roman" w:hAnsi="Times New Roman" w:cs="Times New Roman"/>
          <w:sz w:val="24"/>
          <w:szCs w:val="24"/>
        </w:rPr>
        <w:t xml:space="preserve"> that </w:t>
      </w:r>
      <w:r w:rsidRPr="000C0BE4" w:rsidR="00CC6285">
        <w:rPr>
          <w:rFonts w:ascii="Times New Roman" w:hAnsi="Times New Roman" w:cs="Times New Roman"/>
          <w:sz w:val="24"/>
          <w:szCs w:val="24"/>
        </w:rPr>
        <w:t xml:space="preserve">select features from a unitary linguistic repertoire to enable their communication. This means that all speakers have one linguistic collection </w:t>
      </w:r>
      <w:r w:rsidRPr="000C0BE4" w:rsidR="000C0BE4">
        <w:rPr>
          <w:rFonts w:ascii="Times New Roman" w:hAnsi="Times New Roman" w:cs="Times New Roman"/>
          <w:sz w:val="24"/>
          <w:szCs w:val="24"/>
        </w:rPr>
        <w:t xml:space="preserve">with features selected in varying contexts. This is a gradual departure from the previous concept of bilingualism. </w:t>
      </w:r>
      <w:r w:rsidRPr="000C0BE4" w:rsidR="00CC6285">
        <w:rPr>
          <w:rFonts w:ascii="Times New Roman" w:hAnsi="Times New Roman" w:cs="Times New Roman"/>
          <w:sz w:val="24"/>
          <w:szCs w:val="24"/>
        </w:rPr>
        <w:t xml:space="preserve"> Another premise that undergirds traslanguaging theory is that traslanguaging recognizes the material effects of a named language category and other lang</w:t>
      </w:r>
      <w:r w:rsidRPr="000C0BE4" w:rsidR="000C0BE4">
        <w:rPr>
          <w:rFonts w:ascii="Times New Roman" w:hAnsi="Times New Roman" w:cs="Times New Roman"/>
          <w:sz w:val="24"/>
          <w:szCs w:val="24"/>
        </w:rPr>
        <w:t>uage ideologies form minority</w:t>
      </w:r>
      <w:r w:rsidRPr="000C0BE4" w:rsidR="00CC6285">
        <w:rPr>
          <w:rFonts w:ascii="Times New Roman" w:hAnsi="Times New Roman" w:cs="Times New Roman"/>
          <w:sz w:val="24"/>
          <w:szCs w:val="24"/>
        </w:rPr>
        <w:t xml:space="preserve"> language speakers. Thirdly, the term takes up a perspective on bilingualism and multilingualism that prioritizes the dynamic linguistic of the speaker as well as the semiotic practices above the named </w:t>
      </w:r>
      <w:r w:rsidR="00232F18">
        <w:rPr>
          <w:rFonts w:ascii="Times New Roman" w:hAnsi="Times New Roman" w:cs="Times New Roman"/>
          <w:sz w:val="24"/>
          <w:szCs w:val="24"/>
        </w:rPr>
        <w:t xml:space="preserve">languages of nations and states </w:t>
      </w:r>
      <w:r w:rsidRPr="00232F18" w:rsidR="00232F18">
        <w:rPr>
          <w:rFonts w:ascii="Times New Roman" w:hAnsi="Times New Roman" w:cs="Times New Roman"/>
          <w:sz w:val="24"/>
          <w:szCs w:val="24"/>
        </w:rPr>
        <w:t xml:space="preserve">(Cummins, 2008).  </w:t>
      </w:r>
    </w:p>
    <w:p w:rsidR="00360A3E" w:rsidRPr="000C0BE4" w:rsidP="000C0BE4">
      <w:pPr>
        <w:spacing w:line="480" w:lineRule="auto"/>
        <w:jc w:val="center"/>
        <w:rPr>
          <w:rFonts w:ascii="Times New Roman" w:hAnsi="Times New Roman" w:cs="Times New Roman"/>
          <w:b/>
          <w:sz w:val="24"/>
          <w:szCs w:val="24"/>
        </w:rPr>
      </w:pPr>
      <w:r w:rsidRPr="000C0BE4">
        <w:rPr>
          <w:rFonts w:ascii="Times New Roman" w:hAnsi="Times New Roman" w:cs="Times New Roman"/>
          <w:b/>
          <w:sz w:val="24"/>
          <w:szCs w:val="24"/>
        </w:rPr>
        <w:t>Translanguaging pedagogy</w:t>
      </w:r>
    </w:p>
    <w:p w:rsidR="000C0BE4" w:rsidP="000C0BE4">
      <w:pPr>
        <w:spacing w:line="480" w:lineRule="auto"/>
        <w:ind w:firstLine="720"/>
        <w:rPr>
          <w:rFonts w:ascii="Times New Roman" w:hAnsi="Times New Roman" w:cs="Times New Roman"/>
          <w:sz w:val="24"/>
          <w:szCs w:val="24"/>
        </w:rPr>
      </w:pPr>
      <w:r w:rsidRPr="000C0BE4">
        <w:rPr>
          <w:rFonts w:ascii="Times New Roman" w:hAnsi="Times New Roman" w:cs="Times New Roman"/>
          <w:sz w:val="24"/>
          <w:szCs w:val="24"/>
        </w:rPr>
        <w:t xml:space="preserve">Translanguaging pedagogy challenges the idea that two languages should be kept separate. Translanguaging pedagogy sees language as community property, drawing available languages to your group. Even if you do not speak any of the languages like your students, you can welcome them and encourage the learners to use them in the classroom. Translanguaging promotes a better understanding of </w:t>
      </w:r>
      <w:r w:rsidRPr="000C0BE4" w:rsidR="007C3530">
        <w:rPr>
          <w:rFonts w:ascii="Times New Roman" w:hAnsi="Times New Roman" w:cs="Times New Roman"/>
          <w:sz w:val="24"/>
          <w:szCs w:val="24"/>
        </w:rPr>
        <w:t xml:space="preserve">subject matter by writing in one language and discussing it in another. Learners usually reference what they already know from their first language when </w:t>
      </w:r>
      <w:r w:rsidRPr="000C0BE4" w:rsidR="007C3530">
        <w:rPr>
          <w:rFonts w:ascii="Times New Roman" w:hAnsi="Times New Roman" w:cs="Times New Roman"/>
          <w:sz w:val="24"/>
          <w:szCs w:val="24"/>
        </w:rPr>
        <w:t xml:space="preserve">working with a second language. This is essential because it helps the learners to process the information and improve communication in their second language. Translanguaging pedagogy should be purposefully and strategically designed to support student learning. The pedagogies should also promote the interaction and inclusion </w:t>
      </w:r>
      <w:r w:rsidRPr="000C0BE4" w:rsidR="00BF5864">
        <w:rPr>
          <w:rFonts w:ascii="Times New Roman" w:hAnsi="Times New Roman" w:cs="Times New Roman"/>
          <w:sz w:val="24"/>
          <w:szCs w:val="24"/>
        </w:rPr>
        <w:t>of all students. This principle is based on a sociocultural understanding of learning by Vygotsky. Traslanguaging pedagogy is essential as it helps transform relationships between students, teachers, and the curriculum.
</w:t>
      </w:r>
    </w:p>
    <w:p w:rsidR="00360A3E" w:rsidRPr="000C0BE4" w:rsidP="000C0BE4">
      <w:pPr>
        <w:spacing w:line="480" w:lineRule="auto"/>
        <w:rPr>
          <w:rFonts w:ascii="Times New Roman" w:hAnsi="Times New Roman" w:cs="Times New Roman"/>
          <w:sz w:val="24"/>
          <w:szCs w:val="24"/>
        </w:rPr>
      </w:pPr>
      <w:r w:rsidRPr="000C0BE4">
        <w:rPr>
          <w:rFonts w:ascii="Times New Roman" w:hAnsi="Times New Roman" w:cs="Times New Roman"/>
          <w:sz w:val="24"/>
          <w:szCs w:val="24"/>
        </w:rPr>
        <w:t xml:space="preserve"> It also necessitates a co-learning space, which makes it possible for learners and teachers to learn from each other, with all</w:t>
      </w:r>
      <w:r w:rsidR="00232F18">
        <w:rPr>
          <w:rFonts w:ascii="Times New Roman" w:hAnsi="Times New Roman" w:cs="Times New Roman"/>
          <w:sz w:val="24"/>
          <w:szCs w:val="24"/>
        </w:rPr>
        <w:t xml:space="preserve"> languages being equally valued</w:t>
      </w:r>
      <w:r w:rsidRPr="00232F18" w:rsidR="00232F18">
        <w:t xml:space="preserve"> </w:t>
      </w:r>
      <w:r w:rsidR="00232F18">
        <w:t>(</w:t>
      </w:r>
      <w:r w:rsidR="00232F18">
        <w:rPr>
          <w:rFonts w:ascii="Times New Roman" w:hAnsi="Times New Roman" w:cs="Times New Roman"/>
          <w:sz w:val="24"/>
          <w:szCs w:val="24"/>
        </w:rPr>
        <w:t xml:space="preserve">Cummins, </w:t>
      </w:r>
      <w:r w:rsidRPr="00232F18" w:rsidR="00232F18">
        <w:rPr>
          <w:rFonts w:ascii="Times New Roman" w:hAnsi="Times New Roman" w:cs="Times New Roman"/>
          <w:sz w:val="24"/>
          <w:szCs w:val="24"/>
        </w:rPr>
        <w:t xml:space="preserve">2008). </w:t>
      </w:r>
      <w:r w:rsidRPr="000C0BE4">
        <w:rPr>
          <w:rFonts w:ascii="Times New Roman" w:hAnsi="Times New Roman" w:cs="Times New Roman"/>
          <w:sz w:val="24"/>
          <w:szCs w:val="24"/>
        </w:rPr>
        <w:t xml:space="preserve"> </w:t>
      </w:r>
    </w:p>
    <w:p w:rsidR="0037287A" w:rsidRPr="000C0BE4" w:rsidP="000C0BE4">
      <w:pPr>
        <w:spacing w:line="480" w:lineRule="auto"/>
        <w:jc w:val="center"/>
        <w:rPr>
          <w:rFonts w:ascii="Times New Roman" w:hAnsi="Times New Roman" w:cs="Times New Roman"/>
          <w:b/>
          <w:sz w:val="24"/>
          <w:szCs w:val="24"/>
        </w:rPr>
      </w:pPr>
      <w:r w:rsidRPr="000C0BE4">
        <w:rPr>
          <w:rFonts w:ascii="Times New Roman" w:hAnsi="Times New Roman" w:cs="Times New Roman"/>
          <w:b/>
          <w:sz w:val="24"/>
          <w:szCs w:val="24"/>
        </w:rPr>
        <w:t>Purpose of translanguaging in education</w:t>
      </w:r>
    </w:p>
    <w:p w:rsidR="0037287A" w:rsidRPr="000C0BE4" w:rsidP="000C0BE4">
      <w:p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 xml:space="preserve"> According to Garcia, Johnson, and Seltzer (2017), the purpose of the strategic use of education are:
</w:t>
      </w:r>
    </w:p>
    <w:p w:rsidR="0037287A" w:rsidRPr="000C0BE4" w:rsidP="000C0BE4">
      <w:p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First, it supports students as they engage and comprehend complex content and tests. Secondly, translanguaging provides students with opportunities to develop linguistic practices for academic contexts. It also creates space for students' bilingualism and ways of knowing. Finally, translanguaging supports student's bilingual identities and socioemotional development.
</w:t>
      </w:r>
    </w:p>
    <w:p w:rsidR="002954FD" w:rsidRPr="000C0BE4" w:rsidP="000C0BE4">
      <w:pPr>
        <w:spacing w:before="240" w:line="480" w:lineRule="auto"/>
        <w:jc w:val="center"/>
        <w:rPr>
          <w:rFonts w:ascii="Times New Roman" w:hAnsi="Times New Roman" w:cs="Times New Roman"/>
          <w:b/>
          <w:sz w:val="24"/>
          <w:szCs w:val="24"/>
        </w:rPr>
      </w:pPr>
      <w:r w:rsidRPr="000C0BE4">
        <w:rPr>
          <w:rFonts w:ascii="Times New Roman" w:hAnsi="Times New Roman" w:cs="Times New Roman"/>
          <w:b/>
          <w:sz w:val="24"/>
          <w:szCs w:val="24"/>
        </w:rPr>
        <w:t>Advantages of translanguaging</w:t>
      </w:r>
    </w:p>
    <w:p w:rsidR="002954FD" w:rsidRPr="000C0BE4" w:rsidP="000C0BE4">
      <w:p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Colin Baker, one of the prominent scholars in the field of bilingual education, pointed out four benefits of translanguaging. These are:
</w:t>
      </w:r>
    </w:p>
    <w:p w:rsidR="002954FD" w:rsidRPr="000C0BE4" w:rsidP="000C0BE4">
      <w:pPr>
        <w:pStyle w:val="ListParagraph"/>
        <w:numPr>
          <w:ilvl w:val="0"/>
          <w:numId w:val="1"/>
        </w:num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Translanguaging helps in the development of the weaker (second language)</w:t>
      </w:r>
    </w:p>
    <w:p w:rsidR="002954FD" w:rsidRPr="000C0BE4" w:rsidP="000C0BE4">
      <w:pPr>
        <w:pStyle w:val="ListParagraph"/>
        <w:numPr>
          <w:ilvl w:val="0"/>
          <w:numId w:val="1"/>
        </w:num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 xml:space="preserve">It helps in integrating fluent speakers with early learners. </w:t>
      </w:r>
    </w:p>
    <w:p w:rsidR="002954FD" w:rsidRPr="000C0BE4" w:rsidP="000C0BE4">
      <w:pPr>
        <w:pStyle w:val="ListParagraph"/>
        <w:numPr>
          <w:ilvl w:val="0"/>
          <w:numId w:val="1"/>
        </w:num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It promotes a deeper understanding of the subject matter.</w:t>
      </w:r>
    </w:p>
    <w:p w:rsidR="002954FD" w:rsidRPr="000C0BE4" w:rsidP="000C0BE4">
      <w:pPr>
        <w:pStyle w:val="ListParagraph"/>
        <w:numPr>
          <w:ilvl w:val="0"/>
          <w:numId w:val="1"/>
        </w:num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 xml:space="preserve">Translanguaging also helps in facilitating home-school links and cooperation. </w:t>
      </w:r>
    </w:p>
    <w:p w:rsidR="002954FD" w:rsidRPr="000C0BE4" w:rsidP="000C0BE4">
      <w:pPr>
        <w:pStyle w:val="ListParagraph"/>
        <w:numPr>
          <w:ilvl w:val="0"/>
          <w:numId w:val="1"/>
        </w:numPr>
        <w:spacing w:before="240" w:line="480" w:lineRule="auto"/>
        <w:rPr>
          <w:rFonts w:ascii="Times New Roman" w:hAnsi="Times New Roman" w:cs="Times New Roman"/>
          <w:sz w:val="24"/>
          <w:szCs w:val="24"/>
        </w:rPr>
      </w:pPr>
      <w:r w:rsidRPr="000C0BE4">
        <w:rPr>
          <w:rFonts w:ascii="Times New Roman" w:hAnsi="Times New Roman" w:cs="Times New Roman"/>
          <w:sz w:val="24"/>
          <w:szCs w:val="24"/>
        </w:rPr>
        <w:t xml:space="preserve">Translanguaging also embraces creativity by flouting or following the norms of language use. </w:t>
      </w:r>
    </w:p>
    <w:p w:rsidR="00FC540F" w:rsidRPr="00B546FD" w:rsidP="00B546FD">
      <w:pPr>
        <w:spacing w:before="240" w:line="480" w:lineRule="auto"/>
        <w:jc w:val="center"/>
        <w:rPr>
          <w:rFonts w:ascii="Times New Roman" w:hAnsi="Times New Roman" w:cs="Times New Roman"/>
          <w:b/>
          <w:sz w:val="24"/>
          <w:szCs w:val="24"/>
        </w:rPr>
      </w:pPr>
      <w:r w:rsidRPr="00B546FD">
        <w:rPr>
          <w:rFonts w:ascii="Times New Roman" w:hAnsi="Times New Roman" w:cs="Times New Roman"/>
          <w:b/>
          <w:sz w:val="24"/>
          <w:szCs w:val="24"/>
        </w:rPr>
        <w:t>Conclusion</w:t>
      </w:r>
    </w:p>
    <w:p w:rsidR="000C0BE4" w:rsidRPr="00B546FD" w:rsidP="00B546FD">
      <w:pPr>
        <w:spacing w:before="24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Many scholars have defined translanguaging in different ways.  This paper has defined traslanguaging as the use of different languages together or </w:t>
      </w:r>
      <w:r w:rsidRPr="000C0BE4">
        <w:rPr>
          <w:rFonts w:ascii="Times New Roman" w:hAnsi="Times New Roman" w:cs="Times New Roman"/>
          <w:sz w:val="24"/>
          <w:szCs w:val="24"/>
        </w:rPr>
        <w:t>the practice of using different languages interchangeably to overcome language constraints</w:t>
      </w:r>
      <w:r>
        <w:rPr>
          <w:rFonts w:ascii="Times New Roman" w:hAnsi="Times New Roman" w:cs="Times New Roman"/>
          <w:sz w:val="24"/>
          <w:szCs w:val="24"/>
        </w:rPr>
        <w:t xml:space="preserve"> for effective communication. The term can be traced from Cen Williams in north Wales in the 1980s. </w:t>
      </w:r>
      <w:r w:rsidR="00B546FD">
        <w:rPr>
          <w:rFonts w:ascii="Times New Roman" w:hAnsi="Times New Roman" w:cs="Times New Roman"/>
          <w:sz w:val="24"/>
          <w:szCs w:val="24"/>
        </w:rPr>
        <w:t>Translanguaging plays a vital role in education, including supporting</w:t>
      </w:r>
      <w:r w:rsidRPr="00B546FD" w:rsidR="00B546FD">
        <w:rPr>
          <w:rFonts w:ascii="Times New Roman" w:hAnsi="Times New Roman" w:cs="Times New Roman"/>
          <w:sz w:val="24"/>
          <w:szCs w:val="24"/>
        </w:rPr>
        <w:t xml:space="preserve"> students as they engage and compr</w:t>
      </w:r>
      <w:r w:rsidR="00B546FD">
        <w:rPr>
          <w:rFonts w:ascii="Times New Roman" w:hAnsi="Times New Roman" w:cs="Times New Roman"/>
          <w:sz w:val="24"/>
          <w:szCs w:val="24"/>
        </w:rPr>
        <w:t>ehend complex content and tests as well as providing</w:t>
      </w:r>
      <w:r w:rsidRPr="00B546FD" w:rsidR="00B546FD">
        <w:rPr>
          <w:rFonts w:ascii="Times New Roman" w:hAnsi="Times New Roman" w:cs="Times New Roman"/>
          <w:sz w:val="24"/>
          <w:szCs w:val="24"/>
        </w:rPr>
        <w:t xml:space="preserve"> students with opportunities to develop linguistic practices for academic contexts</w:t>
      </w:r>
      <w:r w:rsidR="00B546FD">
        <w:rPr>
          <w:rFonts w:ascii="Times New Roman" w:hAnsi="Times New Roman" w:cs="Times New Roman"/>
          <w:sz w:val="24"/>
          <w:szCs w:val="24"/>
        </w:rPr>
        <w:t xml:space="preserve">. Some of the advantages of translanguaging include helping strengthen the weaker language and integrating fluent speakers with early learners. </w:t>
      </w:r>
    </w:p>
    <w:p w:rsidR="00FC540F" w:rsidP="00B546FD">
      <w:pPr>
        <w:spacing w:before="240" w:line="480" w:lineRule="auto"/>
        <w:rPr>
          <w:rFonts w:ascii="Times New Roman" w:hAnsi="Times New Roman" w:cs="Times New Roman"/>
          <w:sz w:val="24"/>
          <w:szCs w:val="24"/>
        </w:rPr>
      </w:pPr>
    </w:p>
    <w:p w:rsidR="00FC540F" w:rsidP="00B546FD">
      <w:pPr>
        <w:spacing w:before="240" w:line="480" w:lineRule="auto"/>
        <w:rPr>
          <w:rFonts w:ascii="Times New Roman" w:hAnsi="Times New Roman" w:cs="Times New Roman"/>
          <w:sz w:val="24"/>
          <w:szCs w:val="24"/>
        </w:rPr>
      </w:pPr>
    </w:p>
    <w:p w:rsidR="00FC540F" w:rsidP="00B546FD">
      <w:pPr>
        <w:spacing w:before="240" w:line="480" w:lineRule="auto"/>
        <w:rPr>
          <w:rFonts w:ascii="Times New Roman" w:hAnsi="Times New Roman" w:cs="Times New Roman"/>
          <w:sz w:val="24"/>
          <w:szCs w:val="24"/>
        </w:rPr>
      </w:pPr>
    </w:p>
    <w:p w:rsidR="00FC540F" w:rsidP="00B546FD">
      <w:pPr>
        <w:spacing w:before="240" w:line="480" w:lineRule="auto"/>
        <w:rPr>
          <w:rFonts w:ascii="Times New Roman" w:hAnsi="Times New Roman" w:cs="Times New Roman"/>
          <w:sz w:val="24"/>
          <w:szCs w:val="24"/>
        </w:rPr>
      </w:pPr>
    </w:p>
    <w:p w:rsidR="00FC540F" w:rsidP="00B546FD">
      <w:pPr>
        <w:spacing w:before="240" w:line="480" w:lineRule="auto"/>
        <w:rPr>
          <w:rFonts w:ascii="Times New Roman" w:hAnsi="Times New Roman" w:cs="Times New Roman"/>
          <w:sz w:val="24"/>
          <w:szCs w:val="24"/>
        </w:rPr>
      </w:pPr>
    </w:p>
    <w:p w:rsidR="00232F18" w:rsidP="00232F18">
      <w:pPr>
        <w:spacing w:before="240" w:line="240" w:lineRule="auto"/>
        <w:rPr>
          <w:rFonts w:ascii="Times New Roman" w:hAnsi="Times New Roman" w:cs="Times New Roman"/>
          <w:sz w:val="24"/>
          <w:szCs w:val="24"/>
        </w:rPr>
      </w:pPr>
    </w:p>
    <w:p w:rsidR="00232F18" w:rsidP="00232F18">
      <w:pPr>
        <w:spacing w:before="240" w:line="240" w:lineRule="auto"/>
        <w:rPr>
          <w:rFonts w:ascii="Times New Roman" w:hAnsi="Times New Roman" w:cs="Times New Roman"/>
          <w:sz w:val="24"/>
          <w:szCs w:val="24"/>
        </w:rPr>
      </w:pPr>
    </w:p>
    <w:p w:rsidR="00232F18" w:rsidP="00232F18">
      <w:pPr>
        <w:spacing w:before="240" w:line="240" w:lineRule="auto"/>
        <w:rPr>
          <w:rFonts w:ascii="Times New Roman" w:hAnsi="Times New Roman" w:cs="Times New Roman"/>
          <w:sz w:val="24"/>
          <w:szCs w:val="24"/>
        </w:rPr>
      </w:pPr>
    </w:p>
    <w:p w:rsidR="00FC540F" w:rsidRPr="00FC540F" w:rsidP="00232F18">
      <w:pPr>
        <w:spacing w:before="240" w:line="480" w:lineRule="auto"/>
        <w:jc w:val="center"/>
        <w:rPr>
          <w:rFonts w:ascii="Times New Roman" w:hAnsi="Times New Roman" w:cs="Times New Roman"/>
          <w:b/>
          <w:sz w:val="24"/>
          <w:szCs w:val="24"/>
        </w:rPr>
      </w:pPr>
      <w:r w:rsidRPr="00FC540F">
        <w:rPr>
          <w:rFonts w:ascii="Times New Roman" w:hAnsi="Times New Roman" w:cs="Times New Roman"/>
          <w:b/>
          <w:sz w:val="24"/>
          <w:szCs w:val="24"/>
        </w:rPr>
        <w:t>References</w:t>
      </w:r>
    </w:p>
    <w:p w:rsidR="00FC540F" w:rsidRPr="00FC540F" w:rsidP="00232F18">
      <w:pPr>
        <w:spacing w:before="240" w:line="480" w:lineRule="auto"/>
        <w:ind w:left="720" w:hanging="720"/>
        <w:rPr>
          <w:rFonts w:ascii="Times New Roman" w:hAnsi="Times New Roman" w:cs="Times New Roman"/>
          <w:sz w:val="24"/>
          <w:szCs w:val="24"/>
        </w:rPr>
      </w:pPr>
      <w:r w:rsidRPr="00232F18">
        <w:rPr>
          <w:rFonts w:ascii="Times New Roman" w:hAnsi="Times New Roman" w:cs="Times New Roman"/>
          <w:sz w:val="24"/>
          <w:szCs w:val="24"/>
        </w:rPr>
        <w:t>Cummins, J. (2008). Teaching for transfer: Challenging the two solitudes assumption in bilingual education. Encyclopedia of language and education, 1528-1538.</w:t>
      </w:r>
    </w:p>
    <w:sectPr w:rsidSect="008154F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160072337"/>
      <w:docPartObj>
        <w:docPartGallery w:val="Page Numbers (Top of Page)"/>
        <w:docPartUnique/>
      </w:docPartObj>
    </w:sdtPr>
    <w:sdtEndPr>
      <w:rPr>
        <w:noProof/>
      </w:rPr>
    </w:sdtEndPr>
    <w:sdtContent>
      <w:p w:rsidR="008154F1">
        <w:pPr>
          <w:pStyle w:val="Header"/>
          <w:jc w:val="right"/>
        </w:pPr>
        <w:r>
          <w:fldChar w:fldCharType="begin"/>
        </w:r>
        <w:r>
          <w:instrText xml:space="preserve"> PAGE   \* MERGEFORMAT </w:instrText>
        </w:r>
        <w:r>
          <w:fldChar w:fldCharType="separate"/>
        </w:r>
        <w:r>
          <w:rPr>
            <w:noProof/>
          </w:rPr>
          <w:t>3</w:t>
        </w:r>
        <w:r>
          <w:rPr>
            <w:noProof/>
          </w:rPr>
          <w:fldChar w:fldCharType="end"/>
        </w:r>
      </w:p>
    </w:sdtContent>
  </w:sdt>
  <w:p w:rsidR="008154F1" w:rsidRPr="008154F1">
    <w:pPr>
      <w:pStyle w:val="Header"/>
      <w:rPr>
        <w:rFonts w:ascii="Times New Roman" w:hAnsi="Times New Roman" w:cs="Times New Roman"/>
        <w:sz w:val="24"/>
        <w:szCs w:val="24"/>
      </w:rPr>
    </w:pPr>
    <w:r w:rsidRPr="008154F1">
      <w:rPr>
        <w:rFonts w:ascii="Times New Roman" w:hAnsi="Times New Roman" w:cs="Times New Roman"/>
        <w:sz w:val="24"/>
        <w:szCs w:val="24"/>
      </w:rPr>
      <w:t>TRANSLANGUAGING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54F1" w:rsidRPr="008154F1">
    <w:pPr>
      <w:pStyle w:val="Header"/>
      <w:rPr>
        <w:rFonts w:ascii="Times New Roman" w:hAnsi="Times New Roman" w:cs="Times New Roman"/>
        <w:sz w:val="24"/>
        <w:szCs w:val="24"/>
      </w:rPr>
    </w:pPr>
    <w:r w:rsidRPr="008154F1">
      <w:rPr>
        <w:rFonts w:ascii="Times New Roman" w:hAnsi="Times New Roman" w:cs="Times New Roman"/>
        <w:sz w:val="24"/>
        <w:szCs w:val="24"/>
      </w:rPr>
      <w:t xml:space="preserve">Running head: TRANSLANGUAGING  </w:t>
    </w:r>
    <w:r>
      <w:rPr>
        <w:rFonts w:ascii="Times New Roman" w:hAnsi="Times New Roman" w:cs="Times New Roman"/>
        <w:sz w:val="24"/>
        <w:szCs w:val="24"/>
      </w:rPr>
      <w:t xml:space="preserve">                        </w:t>
    </w:r>
    <w:r w:rsidRPr="008154F1">
      <w:rPr>
        <w:rFonts w:ascii="Times New Roman" w:hAnsi="Times New Roman" w:cs="Times New Roman"/>
        <w:szCs w:val="24"/>
      </w:rPr>
      <w:t xml:space="preserve">                                                                   </w:t>
    </w:r>
    <w:r>
      <w:rPr>
        <w:rFonts w:ascii="Times New Roman" w:hAnsi="Times New Roman" w:cs="Times New Roman"/>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D19074E"/>
    <w:multiLevelType w:val="hybridMultilevel"/>
    <w:tmpl w:val="34FE5AB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30D49"/>
    <w:rsid w:val="000054BF"/>
    <w:rsid w:val="000C0BE4"/>
    <w:rsid w:val="00112513"/>
    <w:rsid w:val="00205545"/>
    <w:rsid w:val="00232F18"/>
    <w:rsid w:val="002954FD"/>
    <w:rsid w:val="00360A3E"/>
    <w:rsid w:val="0037287A"/>
    <w:rsid w:val="005876C4"/>
    <w:rsid w:val="007A047D"/>
    <w:rsid w:val="007A3E70"/>
    <w:rsid w:val="007C3530"/>
    <w:rsid w:val="008154F1"/>
    <w:rsid w:val="00826A7E"/>
    <w:rsid w:val="00854EAF"/>
    <w:rsid w:val="00A351C6"/>
    <w:rsid w:val="00B30D49"/>
    <w:rsid w:val="00B546FD"/>
    <w:rsid w:val="00BF5864"/>
    <w:rsid w:val="00C36F5D"/>
    <w:rsid w:val="00C7464B"/>
    <w:rsid w:val="00CC6285"/>
    <w:rsid w:val="00CE338D"/>
    <w:rsid w:val="00D05E0D"/>
    <w:rsid w:val="00E86835"/>
    <w:rsid w:val="00FC540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ACF0D02B-BAF2-4BD4-93AB-234BCEC81D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54FD"/>
    <w:pPr>
      <w:ind w:left="720"/>
      <w:contextualSpacing/>
    </w:pPr>
  </w:style>
  <w:style w:type="paragraph" w:styleId="Header">
    <w:name w:val="header"/>
    <w:basedOn w:val="Normal"/>
    <w:link w:val="HeaderChar"/>
    <w:uiPriority w:val="99"/>
    <w:unhideWhenUsed/>
    <w:rsid w:val="008154F1"/>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54F1"/>
  </w:style>
  <w:style w:type="paragraph" w:styleId="Footer">
    <w:name w:val="footer"/>
    <w:basedOn w:val="Normal"/>
    <w:link w:val="FooterChar"/>
    <w:uiPriority w:val="99"/>
    <w:unhideWhenUsed/>
    <w:rsid w:val="008154F1"/>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54F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304</TotalTime>
  <Pages>6</Pages>
  <Words>920</Words>
  <Characters>5247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10</cp:revision>
  <dcterms:created xsi:type="dcterms:W3CDTF">2019-12-07T05:28:00Z</dcterms:created>
  <dcterms:modified xsi:type="dcterms:W3CDTF">2019-12-07T11:07:00Z</dcterms:modified>
</cp:coreProperties>
</file>