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A0F36" w14:textId="46F76A0F" w:rsidR="009853F9" w:rsidRPr="006F2F59" w:rsidRDefault="00354D8E" w:rsidP="009853F9">
      <w:pPr>
        <w:jc w:val="center"/>
        <w:rPr>
          <w:b/>
          <w:sz w:val="36"/>
          <w:szCs w:val="36"/>
        </w:rPr>
      </w:pPr>
      <w:bookmarkStart w:id="0" w:name="_GoBack"/>
      <w:r w:rsidRPr="00354D8E">
        <w:rPr>
          <w:b/>
          <w:sz w:val="36"/>
          <w:szCs w:val="36"/>
        </w:rPr>
        <w:t>Translational Research Graphic Organizer</w:t>
      </w:r>
      <w:r w:rsidR="00864CE7"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p w14:paraId="35768B0C" w14:textId="77777777" w:rsidR="00172BD0" w:rsidRDefault="00172BD0" w:rsidP="00B428FE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8"/>
        <w:gridCol w:w="2203"/>
        <w:gridCol w:w="2603"/>
        <w:gridCol w:w="2776"/>
      </w:tblGrid>
      <w:tr w:rsidR="007050ED" w:rsidRPr="00B428FE" w14:paraId="2E55FD08" w14:textId="1D828957" w:rsidTr="00354D8E">
        <w:tc>
          <w:tcPr>
            <w:tcW w:w="1058" w:type="pct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4BEB932B" w14:textId="421B56C3" w:rsidR="007050ED" w:rsidRPr="006F2F59" w:rsidRDefault="001745A3" w:rsidP="003E4FF3">
            <w:pPr>
              <w:rPr>
                <w:b/>
              </w:rPr>
            </w:pPr>
            <w:r w:rsidRPr="001745A3">
              <w:rPr>
                <w:b/>
              </w:rPr>
              <w:t xml:space="preserve">Pond, D. G., Bernstein, P. E., Love, K. R., Morgan, J. R., </w:t>
            </w:r>
            <w:proofErr w:type="spellStart"/>
            <w:r w:rsidRPr="001745A3">
              <w:rPr>
                <w:b/>
              </w:rPr>
              <w:t>Velland</w:t>
            </w:r>
            <w:proofErr w:type="spellEnd"/>
            <w:r w:rsidRPr="001745A3">
              <w:rPr>
                <w:b/>
              </w:rPr>
              <w:t>, H. I. L. L. A. R., &amp; Smith, J. A. (1979). Comparison of ampicillin with clindamycin plus gentamicin in the treatment of postpartum uterine infection. </w:t>
            </w:r>
            <w:r w:rsidRPr="001745A3">
              <w:rPr>
                <w:b/>
                <w:i/>
                <w:iCs/>
              </w:rPr>
              <w:t>Canadian Medical Association Journal</w:t>
            </w:r>
            <w:r w:rsidRPr="001745A3">
              <w:rPr>
                <w:b/>
              </w:rPr>
              <w:t>, </w:t>
            </w:r>
            <w:r w:rsidRPr="001745A3">
              <w:rPr>
                <w:b/>
                <w:i/>
                <w:iCs/>
              </w:rPr>
              <w:t>120</w:t>
            </w:r>
            <w:r w:rsidRPr="001745A3">
              <w:rPr>
                <w:b/>
              </w:rPr>
              <w:t>(5), 533.</w:t>
            </w:r>
          </w:p>
        </w:tc>
        <w:tc>
          <w:tcPr>
            <w:tcW w:w="1229" w:type="pct"/>
          </w:tcPr>
          <w:p w14:paraId="2779C618" w14:textId="7D9FA125" w:rsidR="007050ED" w:rsidRPr="006F2F59" w:rsidRDefault="001745A3" w:rsidP="00D1547D">
            <w:pPr>
              <w:jc w:val="center"/>
              <w:rPr>
                <w:b/>
              </w:rPr>
            </w:pPr>
            <w:proofErr w:type="spellStart"/>
            <w:r w:rsidRPr="001745A3">
              <w:rPr>
                <w:b/>
              </w:rPr>
              <w:t>Mackeen</w:t>
            </w:r>
            <w:proofErr w:type="spellEnd"/>
            <w:r w:rsidRPr="001745A3">
              <w:rPr>
                <w:b/>
              </w:rPr>
              <w:t>, A. D., Packard, R. E., Ota, E., &amp; Speer, L. (2015). Antibiotic regimens for postpartum endometritis. </w:t>
            </w:r>
            <w:r w:rsidRPr="001745A3">
              <w:rPr>
                <w:b/>
                <w:i/>
                <w:iCs/>
              </w:rPr>
              <w:t>Cochrane Database of Systematic Reviews</w:t>
            </w:r>
            <w:r w:rsidRPr="001745A3">
              <w:rPr>
                <w:b/>
              </w:rPr>
              <w:t>, (2).</w:t>
            </w:r>
          </w:p>
        </w:tc>
        <w:tc>
          <w:tcPr>
            <w:tcW w:w="1484" w:type="pct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354D8E">
        <w:tc>
          <w:tcPr>
            <w:tcW w:w="1058" w:type="pct"/>
          </w:tcPr>
          <w:p w14:paraId="10AC0D7F" w14:textId="68B85A28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Methodology</w:t>
            </w:r>
          </w:p>
        </w:tc>
        <w:tc>
          <w:tcPr>
            <w:tcW w:w="1229" w:type="pct"/>
          </w:tcPr>
          <w:p w14:paraId="4951B457" w14:textId="2EBB3D72" w:rsidR="007050ED" w:rsidRPr="00CD1E3A" w:rsidRDefault="003E4FF3" w:rsidP="003E4FF3">
            <w:r w:rsidRPr="00CD1E3A">
              <w:t xml:space="preserve">Based on findings in literature recommending antibiotic treatments of </w:t>
            </w:r>
            <w:r w:rsidR="0046094B" w:rsidRPr="00CD1E3A">
              <w:t xml:space="preserve">postpartum endometritis, the authors conduct a clinical trial that investigates the efficacy of </w:t>
            </w:r>
            <w:r w:rsidR="00864F16">
              <w:t>gentamicin relative to</w:t>
            </w:r>
            <w:r w:rsidR="00864F16" w:rsidRPr="00864F16">
              <w:rPr>
                <w:rFonts w:ascii="Arial" w:eastAsia="Times New Roman" w:hAnsi="Arial" w:cs="Arial"/>
                <w:color w:val="000000"/>
                <w:kern w:val="36"/>
                <w:sz w:val="37"/>
                <w:szCs w:val="37"/>
              </w:rPr>
              <w:t xml:space="preserve"> </w:t>
            </w:r>
            <w:r w:rsidR="00864F16" w:rsidRPr="00864F16">
              <w:t>clindamycin </w:t>
            </w:r>
            <w:r w:rsidR="00864F16">
              <w:t xml:space="preserve">and ampicillin </w:t>
            </w:r>
            <w:r w:rsidR="00864F16" w:rsidRPr="00CD1E3A">
              <w:t>directly</w:t>
            </w:r>
            <w:r w:rsidR="00B966A7" w:rsidRPr="00CD1E3A">
              <w:t xml:space="preserve"> on patients in clinical settings. </w:t>
            </w:r>
            <w:r w:rsidR="008C04F7" w:rsidRPr="00CD1E3A">
              <w:t xml:space="preserve">Specifically, they conduct a randomized clinical </w:t>
            </w:r>
            <w:r w:rsidR="00BD0CDD" w:rsidRPr="00CD1E3A">
              <w:t>trial</w:t>
            </w:r>
            <w:r w:rsidR="008C04F7" w:rsidRPr="00CD1E3A">
              <w:t xml:space="preserve"> </w:t>
            </w:r>
            <w:r w:rsidR="00F60513" w:rsidRPr="00CD1E3A">
              <w:t xml:space="preserve">on the possible </w:t>
            </w:r>
            <w:r w:rsidR="00F60513" w:rsidRPr="00CD1E3A">
              <w:lastRenderedPageBreak/>
              <w:t xml:space="preserve">treatments for postpartum endometritis, and establish </w:t>
            </w:r>
            <w:r w:rsidR="00CD1E3A">
              <w:t>antibiotic combinations</w:t>
            </w:r>
            <w:r w:rsidR="00836F6A">
              <w:t xml:space="preserve"> that could provide clinical solutions for the infection.</w:t>
            </w:r>
          </w:p>
          <w:p w14:paraId="5E804CFD" w14:textId="77777777" w:rsidR="007050ED" w:rsidRDefault="007050ED" w:rsidP="006F2F59">
            <w:pPr>
              <w:jc w:val="center"/>
              <w:rPr>
                <w:b/>
              </w:rPr>
            </w:pPr>
          </w:p>
          <w:p w14:paraId="476BF6C9" w14:textId="77777777" w:rsidR="00354D8E" w:rsidRDefault="00354D8E" w:rsidP="006F2F59">
            <w:pPr>
              <w:jc w:val="center"/>
              <w:rPr>
                <w:b/>
              </w:rPr>
            </w:pPr>
          </w:p>
          <w:p w14:paraId="18180478" w14:textId="77777777" w:rsidR="007050ED" w:rsidRDefault="007050ED" w:rsidP="006F2F59">
            <w:pPr>
              <w:jc w:val="center"/>
              <w:rPr>
                <w:b/>
              </w:rPr>
            </w:pPr>
          </w:p>
          <w:p w14:paraId="7AB93039" w14:textId="77777777" w:rsidR="007050ED" w:rsidRDefault="007050ED" w:rsidP="007050ED">
            <w:pPr>
              <w:rPr>
                <w:b/>
              </w:rPr>
            </w:pPr>
          </w:p>
          <w:p w14:paraId="7284AFC5" w14:textId="11F9CB48" w:rsidR="00354D8E" w:rsidRDefault="00354D8E" w:rsidP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67580D61" w14:textId="307D22A9" w:rsidR="007050ED" w:rsidRPr="00B428FE" w:rsidRDefault="003162C8" w:rsidP="005B0CCA">
            <w:pPr>
              <w:rPr>
                <w:b/>
              </w:rPr>
            </w:pPr>
            <w:r w:rsidRPr="00467AF8">
              <w:lastRenderedPageBreak/>
              <w:t>The researchers studied the possible treatments for</w:t>
            </w:r>
            <w:r>
              <w:rPr>
                <w:b/>
              </w:rPr>
              <w:t xml:space="preserve"> </w:t>
            </w:r>
            <w:r w:rsidRPr="00CD1E3A">
              <w:t>postpartum endometritis</w:t>
            </w:r>
            <w:r w:rsidR="00467AF8">
              <w:t xml:space="preserve">, especially by focusing on </w:t>
            </w:r>
            <w:r w:rsidR="003C317C">
              <w:t xml:space="preserve">antibiotics. </w:t>
            </w:r>
          </w:p>
        </w:tc>
        <w:tc>
          <w:tcPr>
            <w:tcW w:w="1484" w:type="pct"/>
          </w:tcPr>
          <w:p w14:paraId="6B6AF4AB" w14:textId="584187DE" w:rsidR="007050ED" w:rsidRPr="00B85BE0" w:rsidRDefault="00B85BE0" w:rsidP="00B85BE0">
            <w:r>
              <w:t xml:space="preserve">Only so much differentiates the methodologies of the two studies, especially because they both </w:t>
            </w:r>
            <w:r w:rsidR="009B5825">
              <w:t xml:space="preserve">use randomized controlled trials. </w:t>
            </w:r>
            <w:r w:rsidR="00BE22F7">
              <w:t xml:space="preserve">In fact, the only difference is that </w:t>
            </w:r>
            <w:proofErr w:type="spellStart"/>
            <w:r w:rsidR="001F52A0">
              <w:t>MacKeen</w:t>
            </w:r>
            <w:proofErr w:type="spellEnd"/>
            <w:r w:rsidR="001F52A0">
              <w:t xml:space="preserve"> and his colleagues work on the findings proposed in Pond et al. </w:t>
            </w:r>
          </w:p>
        </w:tc>
      </w:tr>
      <w:tr w:rsidR="007050ED" w:rsidRPr="00B428FE" w14:paraId="634486DA" w14:textId="4A07162D" w:rsidTr="00354D8E">
        <w:tc>
          <w:tcPr>
            <w:tcW w:w="1058" w:type="pct"/>
          </w:tcPr>
          <w:p w14:paraId="1FC37B05" w14:textId="6FC87747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Goals</w:t>
            </w:r>
          </w:p>
        </w:tc>
        <w:tc>
          <w:tcPr>
            <w:tcW w:w="1229" w:type="pct"/>
          </w:tcPr>
          <w:p w14:paraId="6E5680B9" w14:textId="6EFABEFF" w:rsidR="00354D8E" w:rsidRPr="00615D89" w:rsidRDefault="00BD0CDD" w:rsidP="00BD0CDD">
            <w:r w:rsidRPr="00615D89">
              <w:t xml:space="preserve">The primary goal of the study was to investigate the </w:t>
            </w:r>
            <w:r w:rsidR="009B3965">
              <w:t xml:space="preserve">possible </w:t>
            </w:r>
            <w:r w:rsidR="005B0CCA">
              <w:t>treatments for</w:t>
            </w:r>
            <w:r w:rsidRPr="00615D89">
              <w:t xml:space="preserve"> </w:t>
            </w:r>
            <w:r w:rsidR="00F32769" w:rsidRPr="00615D89">
              <w:t>postpartum endometritis, especially because it had been reported that the uterine infection was a concern for women who deliver</w:t>
            </w:r>
            <w:r w:rsidR="002533BF" w:rsidRPr="00615D89">
              <w:t xml:space="preserve"> babies both in clinical and non-clinical settings (</w:t>
            </w:r>
            <w:r w:rsidR="00DC7F4E" w:rsidRPr="00DC7F4E">
              <w:t>Chapman</w:t>
            </w:r>
            <w:r w:rsidR="00DC7F4E">
              <w:t xml:space="preserve"> et al., 2015</w:t>
            </w:r>
            <w:r w:rsidR="002533BF" w:rsidRPr="00615D89">
              <w:t xml:space="preserve">). </w:t>
            </w:r>
          </w:p>
          <w:p w14:paraId="07951DC4" w14:textId="77777777" w:rsidR="00354D8E" w:rsidRPr="00615D89" w:rsidRDefault="00354D8E" w:rsidP="00354D8E">
            <w:pPr>
              <w:jc w:val="center"/>
            </w:pPr>
          </w:p>
          <w:p w14:paraId="7EA392AF" w14:textId="77777777" w:rsidR="00354D8E" w:rsidRPr="00615D89" w:rsidRDefault="00354D8E" w:rsidP="00354D8E">
            <w:pPr>
              <w:jc w:val="center"/>
            </w:pPr>
          </w:p>
          <w:p w14:paraId="643F4366" w14:textId="77777777" w:rsidR="00354D8E" w:rsidRPr="00615D89" w:rsidRDefault="00354D8E" w:rsidP="00354D8E"/>
          <w:p w14:paraId="69FE514D" w14:textId="07DBAFF4" w:rsidR="007050ED" w:rsidRPr="00615D89" w:rsidRDefault="007050ED" w:rsidP="006F2F59">
            <w:pPr>
              <w:jc w:val="center"/>
            </w:pPr>
          </w:p>
        </w:tc>
        <w:tc>
          <w:tcPr>
            <w:tcW w:w="1229" w:type="pct"/>
          </w:tcPr>
          <w:p w14:paraId="5C81D95A" w14:textId="2C4A01F9" w:rsidR="007050ED" w:rsidRPr="007123E1" w:rsidRDefault="007123E1" w:rsidP="007123E1">
            <w:r>
              <w:t xml:space="preserve">The goal of the study was </w:t>
            </w:r>
            <w:r w:rsidR="00664905">
              <w:t xml:space="preserve">to investigate possible antibiotic treatments for </w:t>
            </w:r>
            <w:r w:rsidR="00664905" w:rsidRPr="00615D89">
              <w:t>postpartum endometritis</w:t>
            </w:r>
            <w:r w:rsidR="00664905">
              <w:t xml:space="preserve"> </w:t>
            </w:r>
          </w:p>
        </w:tc>
        <w:tc>
          <w:tcPr>
            <w:tcW w:w="1484" w:type="pct"/>
          </w:tcPr>
          <w:p w14:paraId="0CEAA13E" w14:textId="4EB20A2F" w:rsidR="007050ED" w:rsidRPr="00664905" w:rsidRDefault="00664905" w:rsidP="00664905">
            <w:r>
              <w:t xml:space="preserve">While both studies investigate treatments for </w:t>
            </w:r>
            <w:r w:rsidRPr="00615D89">
              <w:t>postpartum endometritis</w:t>
            </w:r>
            <w:r w:rsidR="00126048">
              <w:t xml:space="preserve">, Pond et al uses findings from </w:t>
            </w:r>
            <w:proofErr w:type="spellStart"/>
            <w:r w:rsidR="00126048">
              <w:t>MacKeen</w:t>
            </w:r>
            <w:proofErr w:type="spellEnd"/>
            <w:r w:rsidR="00126048">
              <w:t xml:space="preserve"> et al. </w:t>
            </w:r>
            <w:r w:rsidR="00C47C00">
              <w:t xml:space="preserve">to describe which of the recommended antibiotic recommendations is better in the management of the </w:t>
            </w:r>
            <w:r w:rsidR="008248C0">
              <w:t xml:space="preserve">condition. </w:t>
            </w:r>
            <w:r w:rsidR="00D07930">
              <w:t xml:space="preserve">One notes that both studies use randomized clinical trials, but, </w:t>
            </w:r>
            <w:proofErr w:type="spellStart"/>
            <w:r w:rsidR="00D07930">
              <w:t>MacKeen</w:t>
            </w:r>
            <w:proofErr w:type="spellEnd"/>
            <w:r w:rsidR="00D07930">
              <w:t xml:space="preserve"> et al. works on already established findings about the possible management practices for </w:t>
            </w:r>
            <w:r w:rsidR="00D07930" w:rsidRPr="00615D89">
              <w:t>postpartum endometritis</w:t>
            </w:r>
            <w:r w:rsidR="002B5605">
              <w:t xml:space="preserve">. </w:t>
            </w:r>
          </w:p>
        </w:tc>
      </w:tr>
      <w:tr w:rsidR="007050ED" w:rsidRPr="00B428FE" w14:paraId="6F8B6AEE" w14:textId="43431564" w:rsidTr="00354D8E">
        <w:tc>
          <w:tcPr>
            <w:tcW w:w="1058" w:type="pct"/>
          </w:tcPr>
          <w:p w14:paraId="59B9DD39" w14:textId="7313F0E3" w:rsidR="007050ED" w:rsidRDefault="00354D8E" w:rsidP="006F2F59">
            <w:pPr>
              <w:jc w:val="center"/>
              <w:rPr>
                <w:b/>
              </w:rPr>
            </w:pPr>
            <w:r>
              <w:rPr>
                <w:b/>
              </w:rPr>
              <w:t>Data Collection</w:t>
            </w:r>
          </w:p>
        </w:tc>
        <w:tc>
          <w:tcPr>
            <w:tcW w:w="1229" w:type="pct"/>
          </w:tcPr>
          <w:p w14:paraId="6C341569" w14:textId="450F0355" w:rsidR="00354D8E" w:rsidRPr="005D4F7E" w:rsidRDefault="00916B0F" w:rsidP="00916B0F">
            <w:r w:rsidRPr="005D4F7E">
              <w:t xml:space="preserve">Data was collected from patients presenting in maternity units of several </w:t>
            </w:r>
            <w:r w:rsidR="005D4F7E" w:rsidRPr="005D4F7E">
              <w:t xml:space="preserve">hospitals </w:t>
            </w:r>
            <w:r w:rsidR="005D4F7E" w:rsidRPr="005D4F7E">
              <w:lastRenderedPageBreak/>
              <w:t>and maternal care units around Canada</w:t>
            </w:r>
            <w:r w:rsidR="008549EA">
              <w:t xml:space="preserve"> and who were diagnosed with </w:t>
            </w:r>
            <w:r w:rsidR="008549EA" w:rsidRPr="00CD1E3A">
              <w:t>postpartum endometritis</w:t>
            </w:r>
          </w:p>
          <w:p w14:paraId="25264BE4" w14:textId="77777777" w:rsidR="00354D8E" w:rsidRPr="005D4F7E" w:rsidRDefault="00354D8E" w:rsidP="00354D8E">
            <w:pPr>
              <w:jc w:val="center"/>
            </w:pPr>
          </w:p>
          <w:p w14:paraId="493A2F49" w14:textId="77777777" w:rsidR="00354D8E" w:rsidRDefault="00354D8E" w:rsidP="00354D8E">
            <w:pPr>
              <w:jc w:val="center"/>
              <w:rPr>
                <w:b/>
              </w:rPr>
            </w:pPr>
          </w:p>
          <w:p w14:paraId="5834EBF8" w14:textId="77777777" w:rsidR="00354D8E" w:rsidRDefault="00354D8E" w:rsidP="00354D8E">
            <w:pPr>
              <w:jc w:val="center"/>
              <w:rPr>
                <w:b/>
              </w:rPr>
            </w:pPr>
          </w:p>
          <w:p w14:paraId="014D6AE1" w14:textId="77777777" w:rsidR="00354D8E" w:rsidRDefault="00354D8E" w:rsidP="00354D8E">
            <w:pPr>
              <w:rPr>
                <w:b/>
              </w:rPr>
            </w:pPr>
          </w:p>
          <w:p w14:paraId="4CA2DDA3" w14:textId="385DF70E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</w:tcPr>
          <w:p w14:paraId="1F1DA75C" w14:textId="0CE82CBE" w:rsidR="007050ED" w:rsidRPr="009B3965" w:rsidRDefault="0065521B" w:rsidP="009B3965">
            <w:r>
              <w:lastRenderedPageBreak/>
              <w:t>T</w:t>
            </w:r>
            <w:r w:rsidR="009B3965">
              <w:t xml:space="preserve">he data was collected from patients presenting with </w:t>
            </w:r>
            <w:r w:rsidR="009B3965" w:rsidRPr="00CD1E3A">
              <w:t>postpartum endometritis</w:t>
            </w:r>
            <w:r w:rsidR="00396DE7">
              <w:t xml:space="preserve"> in clinical settings</w:t>
            </w:r>
            <w:r>
              <w:t xml:space="preserve">. </w:t>
            </w:r>
          </w:p>
        </w:tc>
        <w:tc>
          <w:tcPr>
            <w:tcW w:w="1484" w:type="pct"/>
          </w:tcPr>
          <w:p w14:paraId="7F987AE9" w14:textId="76534CC4" w:rsidR="007050ED" w:rsidRPr="00564BF1" w:rsidRDefault="00564BF1" w:rsidP="009B7B5F">
            <w:r>
              <w:t xml:space="preserve">Both studies use primary data collection methods from patients presenting in clinical settings. </w:t>
            </w:r>
            <w:r w:rsidR="00EF0C02">
              <w:t xml:space="preserve">Nothing can be </w:t>
            </w:r>
            <w:r w:rsidR="00EF0C02">
              <w:lastRenderedPageBreak/>
              <w:t xml:space="preserve">established to </w:t>
            </w:r>
            <w:r w:rsidR="00900B59">
              <w:t xml:space="preserve">distinguish their data collection methods. </w:t>
            </w:r>
          </w:p>
        </w:tc>
      </w:tr>
    </w:tbl>
    <w:p w14:paraId="4CFEA1B8" w14:textId="6CCEBC91" w:rsidR="00E3078E" w:rsidRDefault="00E3078E" w:rsidP="007F090F">
      <w:pPr>
        <w:tabs>
          <w:tab w:val="left" w:pos="6120"/>
        </w:tabs>
      </w:pPr>
    </w:p>
    <w:p w14:paraId="2A6B0D85" w14:textId="77777777" w:rsidR="00112CED" w:rsidRDefault="00112CED">
      <w:pPr>
        <w:spacing w:after="0"/>
      </w:pPr>
      <w:r>
        <w:br w:type="page"/>
      </w:r>
    </w:p>
    <w:p w14:paraId="49EF2C41" w14:textId="4E263278" w:rsidR="00584E5B" w:rsidRDefault="00B50281" w:rsidP="00584E5B">
      <w:pPr>
        <w:tabs>
          <w:tab w:val="left" w:pos="6120"/>
        </w:tabs>
        <w:jc w:val="center"/>
      </w:pPr>
      <w:r>
        <w:lastRenderedPageBreak/>
        <w:t>References</w:t>
      </w:r>
    </w:p>
    <w:p w14:paraId="5CBDB605" w14:textId="77777777" w:rsidR="00584E5B" w:rsidRDefault="00584E5B" w:rsidP="007F090F">
      <w:pPr>
        <w:tabs>
          <w:tab w:val="left" w:pos="6120"/>
        </w:tabs>
      </w:pPr>
      <w:r w:rsidRPr="00DC7F4E">
        <w:t xml:space="preserve">Chapman, E., </w:t>
      </w:r>
      <w:proofErr w:type="spellStart"/>
      <w:r w:rsidRPr="00DC7F4E">
        <w:t>Reveiz</w:t>
      </w:r>
      <w:proofErr w:type="spellEnd"/>
      <w:r w:rsidRPr="00DC7F4E">
        <w:t xml:space="preserve">, L., </w:t>
      </w:r>
      <w:proofErr w:type="spellStart"/>
      <w:r w:rsidRPr="00DC7F4E">
        <w:t>Illanes</w:t>
      </w:r>
      <w:proofErr w:type="spellEnd"/>
      <w:r w:rsidRPr="00DC7F4E">
        <w:t xml:space="preserve">, E., &amp; </w:t>
      </w:r>
      <w:proofErr w:type="spellStart"/>
      <w:r w:rsidRPr="00DC7F4E">
        <w:t>Cosp</w:t>
      </w:r>
      <w:proofErr w:type="spellEnd"/>
      <w:r w:rsidRPr="00DC7F4E">
        <w:t>, X. B. (2014). Antibiotic regimens for management of intra</w:t>
      </w:r>
      <w:r w:rsidRPr="00DC7F4E">
        <w:rPr>
          <w:rFonts w:ascii="Cambria Math" w:hAnsi="Cambria Math" w:cs="Cambria Math"/>
        </w:rPr>
        <w:t>‐</w:t>
      </w:r>
      <w:r w:rsidRPr="00DC7F4E">
        <w:t>amniotic infection. </w:t>
      </w:r>
      <w:r w:rsidRPr="00DC7F4E">
        <w:rPr>
          <w:i/>
          <w:iCs/>
        </w:rPr>
        <w:t>Cochrane Database of Systematic Reviews</w:t>
      </w:r>
      <w:r w:rsidRPr="00DC7F4E">
        <w:t>, (12).</w:t>
      </w:r>
    </w:p>
    <w:p w14:paraId="74FCC3CA" w14:textId="77777777" w:rsidR="00584E5B" w:rsidRDefault="00584E5B" w:rsidP="007F090F">
      <w:pPr>
        <w:tabs>
          <w:tab w:val="left" w:pos="6120"/>
        </w:tabs>
      </w:pPr>
      <w:proofErr w:type="spellStart"/>
      <w:r w:rsidRPr="008B6E95">
        <w:t>Mackeen</w:t>
      </w:r>
      <w:proofErr w:type="spellEnd"/>
      <w:r w:rsidRPr="008B6E95">
        <w:t>, A. D., Packard, R. E., Ota, E., &amp; Speer, L. (2015). Antibiotic regimens for postpartum endometritis. </w:t>
      </w:r>
      <w:r w:rsidRPr="008B6E95">
        <w:rPr>
          <w:i/>
          <w:iCs/>
        </w:rPr>
        <w:t>Cochrane Database of Systematic Reviews</w:t>
      </w:r>
      <w:r w:rsidRPr="008B6E95">
        <w:t>, (2).</w:t>
      </w:r>
    </w:p>
    <w:p w14:paraId="1FF024C1" w14:textId="77777777" w:rsidR="00584E5B" w:rsidRDefault="00584E5B" w:rsidP="007F090F">
      <w:pPr>
        <w:tabs>
          <w:tab w:val="left" w:pos="6120"/>
        </w:tabs>
      </w:pPr>
      <w:r w:rsidRPr="00B50281">
        <w:t xml:space="preserve">Pond, D. G., Bernstein, P. E., Love, K. R., Morgan, J. R., </w:t>
      </w:r>
      <w:proofErr w:type="spellStart"/>
      <w:r w:rsidRPr="00B50281">
        <w:t>Velland</w:t>
      </w:r>
      <w:proofErr w:type="spellEnd"/>
      <w:r w:rsidRPr="00B50281">
        <w:t>, H. I. L</w:t>
      </w:r>
      <w:r>
        <w:t>. L. A. R., &amp; Smith, J. A. (2016</w:t>
      </w:r>
      <w:r w:rsidRPr="00B50281">
        <w:t>). Comparison of ampicillin with clindamycin plus gentamicin in the treatment of postpartum uterine infection. </w:t>
      </w:r>
      <w:r w:rsidRPr="00B50281">
        <w:rPr>
          <w:i/>
          <w:iCs/>
        </w:rPr>
        <w:t>Canadian Medical Association Journal</w:t>
      </w:r>
      <w:r w:rsidRPr="00B50281">
        <w:t>, </w:t>
      </w:r>
      <w:r w:rsidRPr="00B50281">
        <w:rPr>
          <w:i/>
          <w:iCs/>
        </w:rPr>
        <w:t>120</w:t>
      </w:r>
      <w:r w:rsidRPr="00B50281">
        <w:t>(5), 533.</w:t>
      </w:r>
    </w:p>
    <w:bookmarkEnd w:id="0"/>
    <w:p w14:paraId="7506425F" w14:textId="77777777" w:rsidR="00B50281" w:rsidRPr="007F090F" w:rsidRDefault="00B50281" w:rsidP="007F090F">
      <w:pPr>
        <w:tabs>
          <w:tab w:val="left" w:pos="6120"/>
        </w:tabs>
      </w:pPr>
    </w:p>
    <w:sectPr w:rsidR="00B50281" w:rsidRPr="007F090F" w:rsidSect="007050ED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1F83B" w14:textId="77777777" w:rsidR="00B21604" w:rsidRDefault="00B21604" w:rsidP="00E3078E">
      <w:pPr>
        <w:spacing w:after="0"/>
      </w:pPr>
      <w:r>
        <w:separator/>
      </w:r>
    </w:p>
  </w:endnote>
  <w:endnote w:type="continuationSeparator" w:id="0">
    <w:p w14:paraId="67C0943F" w14:textId="77777777" w:rsidR="00B21604" w:rsidRDefault="00B21604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93FEAE" w14:textId="77777777" w:rsidR="005B58DC" w:rsidRDefault="005B58DC" w:rsidP="005B58DC">
    <w:pPr>
      <w:jc w:val="center"/>
    </w:pPr>
    <w:r>
      <w:t>© 201</w:t>
    </w:r>
    <w:r w:rsidR="006F2F59">
      <w:t>3</w:t>
    </w:r>
    <w:r>
      <w:t>. Grand Canyon University. All Rights Reserved.</w:t>
    </w:r>
  </w:p>
  <w:p w14:paraId="139E311B" w14:textId="77777777" w:rsidR="005B58DC" w:rsidRDefault="005B58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1F879" w14:textId="77777777" w:rsidR="006F2F59" w:rsidRDefault="006F2F59" w:rsidP="006F2F59">
    <w:pPr>
      <w:jc w:val="center"/>
    </w:pPr>
    <w:r>
      <w:t>© 201</w:t>
    </w:r>
    <w:r w:rsidR="00994BD5">
      <w:t>6</w:t>
    </w:r>
    <w:r>
      <w:t>. Grand Canyon University. All Rights Reserved.</w:t>
    </w:r>
  </w:p>
  <w:p w14:paraId="01661081" w14:textId="77777777" w:rsidR="006F2F59" w:rsidRDefault="006F2F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BF736" w14:textId="77777777" w:rsidR="00B21604" w:rsidRDefault="00B21604" w:rsidP="00E3078E">
      <w:pPr>
        <w:spacing w:after="0"/>
      </w:pPr>
      <w:r>
        <w:separator/>
      </w:r>
    </w:p>
  </w:footnote>
  <w:footnote w:type="continuationSeparator" w:id="0">
    <w:p w14:paraId="30823385" w14:textId="77777777" w:rsidR="00B21604" w:rsidRDefault="00B21604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6A5648" w14:textId="77777777" w:rsidR="00E91BB7" w:rsidRDefault="00E91BB7" w:rsidP="002A3A3D">
    <w:pPr>
      <w:pStyle w:val="Header"/>
    </w:pPr>
  </w:p>
  <w:p w14:paraId="3B7CFAF2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779ED" w14:textId="08F71A7A" w:rsidR="006F2F59" w:rsidRDefault="00994BD5" w:rsidP="006F2F59">
    <w:pPr>
      <w:pStyle w:val="Header"/>
    </w:pPr>
    <w:r>
      <w:rPr>
        <w:noProof/>
        <w:lang w:val="en-GB" w:eastAsia="en-GB"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6F2F59" w:rsidRDefault="006F2F59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6F"/>
    <w:rsid w:val="000310F3"/>
    <w:rsid w:val="000B3382"/>
    <w:rsid w:val="000E5324"/>
    <w:rsid w:val="00112CED"/>
    <w:rsid w:val="00126048"/>
    <w:rsid w:val="00172BD0"/>
    <w:rsid w:val="001745A3"/>
    <w:rsid w:val="001B0B7C"/>
    <w:rsid w:val="001F52A0"/>
    <w:rsid w:val="002533BF"/>
    <w:rsid w:val="00273D87"/>
    <w:rsid w:val="002A3A3D"/>
    <w:rsid w:val="002B2031"/>
    <w:rsid w:val="002B5605"/>
    <w:rsid w:val="002D286E"/>
    <w:rsid w:val="002F262F"/>
    <w:rsid w:val="00301A28"/>
    <w:rsid w:val="003162C8"/>
    <w:rsid w:val="00354D8E"/>
    <w:rsid w:val="00396DE7"/>
    <w:rsid w:val="003B6089"/>
    <w:rsid w:val="003C317C"/>
    <w:rsid w:val="003E4FF3"/>
    <w:rsid w:val="0046094B"/>
    <w:rsid w:val="00465373"/>
    <w:rsid w:val="00467AF8"/>
    <w:rsid w:val="004D28E5"/>
    <w:rsid w:val="0055210F"/>
    <w:rsid w:val="00564BF1"/>
    <w:rsid w:val="00584E5B"/>
    <w:rsid w:val="005B0CCA"/>
    <w:rsid w:val="005B58DC"/>
    <w:rsid w:val="005C6890"/>
    <w:rsid w:val="005D4F7E"/>
    <w:rsid w:val="00615D89"/>
    <w:rsid w:val="0065521B"/>
    <w:rsid w:val="006552C7"/>
    <w:rsid w:val="00664905"/>
    <w:rsid w:val="006A78A1"/>
    <w:rsid w:val="006F2F59"/>
    <w:rsid w:val="007050ED"/>
    <w:rsid w:val="007123E1"/>
    <w:rsid w:val="00716A6B"/>
    <w:rsid w:val="00787BEF"/>
    <w:rsid w:val="007F090F"/>
    <w:rsid w:val="008248C0"/>
    <w:rsid w:val="00836F6A"/>
    <w:rsid w:val="00846C7A"/>
    <w:rsid w:val="008549EA"/>
    <w:rsid w:val="00864CE7"/>
    <w:rsid w:val="00864F16"/>
    <w:rsid w:val="008A4BB7"/>
    <w:rsid w:val="008B6E95"/>
    <w:rsid w:val="008C04F7"/>
    <w:rsid w:val="00900B59"/>
    <w:rsid w:val="00916B0F"/>
    <w:rsid w:val="009177AC"/>
    <w:rsid w:val="009645CE"/>
    <w:rsid w:val="009853F9"/>
    <w:rsid w:val="00994BD5"/>
    <w:rsid w:val="009B3965"/>
    <w:rsid w:val="009B5825"/>
    <w:rsid w:val="009B7B5F"/>
    <w:rsid w:val="009B7EA8"/>
    <w:rsid w:val="009F436F"/>
    <w:rsid w:val="00AA1F78"/>
    <w:rsid w:val="00AE30FC"/>
    <w:rsid w:val="00B21604"/>
    <w:rsid w:val="00B428FE"/>
    <w:rsid w:val="00B43341"/>
    <w:rsid w:val="00B50281"/>
    <w:rsid w:val="00B85BE0"/>
    <w:rsid w:val="00B966A7"/>
    <w:rsid w:val="00BB6686"/>
    <w:rsid w:val="00BC046F"/>
    <w:rsid w:val="00BD0CDD"/>
    <w:rsid w:val="00BD5403"/>
    <w:rsid w:val="00BE22F7"/>
    <w:rsid w:val="00BF1704"/>
    <w:rsid w:val="00C16584"/>
    <w:rsid w:val="00C303DE"/>
    <w:rsid w:val="00C42073"/>
    <w:rsid w:val="00C47C00"/>
    <w:rsid w:val="00C957CA"/>
    <w:rsid w:val="00CA4C60"/>
    <w:rsid w:val="00CB3DCC"/>
    <w:rsid w:val="00CD1E3A"/>
    <w:rsid w:val="00D078DF"/>
    <w:rsid w:val="00D07930"/>
    <w:rsid w:val="00D1547D"/>
    <w:rsid w:val="00D3482A"/>
    <w:rsid w:val="00D52401"/>
    <w:rsid w:val="00D56996"/>
    <w:rsid w:val="00D9366D"/>
    <w:rsid w:val="00DB667F"/>
    <w:rsid w:val="00DC7F4E"/>
    <w:rsid w:val="00DE09A0"/>
    <w:rsid w:val="00DF45A0"/>
    <w:rsid w:val="00E3078E"/>
    <w:rsid w:val="00E91BB7"/>
    <w:rsid w:val="00EF0C02"/>
    <w:rsid w:val="00F32769"/>
    <w:rsid w:val="00F537A8"/>
    <w:rsid w:val="00F567F7"/>
    <w:rsid w:val="00F60513"/>
    <w:rsid w:val="00FC1807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FE240"/>
  <w15:chartTrackingRefBased/>
  <w15:docId w15:val="{CE471E52-D47D-429F-86E8-F28432AC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F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64F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2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2569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NSG-303</TermName>
          <TermId xmlns="http://schemas.microsoft.com/office/infopath/2007/PartnerControls">7fd6055d-63a2-4a65-b8ab-83d22addc652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8BF1F9E9-8F74-4087-88C6-E16A123C99A3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4C784EE3-B926-4BBA-83F1-08DE015E0CD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  <ds:schemaRef ds:uri=""/>
  </ds:schemaRefs>
</ds:datastoreItem>
</file>

<file path=customXml/itemProps6.xml><?xml version="1.0" encoding="utf-8"?>
<ds:datastoreItem xmlns:ds="http://schemas.openxmlformats.org/officeDocument/2006/customXml" ds:itemID="{44C66A35-98BB-4028-A673-7941A9FE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Dennis Menge</cp:lastModifiedBy>
  <cp:revision>2</cp:revision>
  <dcterms:created xsi:type="dcterms:W3CDTF">2019-08-06T18:42:00Z</dcterms:created>
  <dcterms:modified xsi:type="dcterms:W3CDTF">2019-08-06T18:42:00Z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0x010100A30BC5E90BED914E81F4B67CDEADBEEF0072B4D5296E9CCD41A4B955E8BC4A98B90078080C0077ADA7489D266C238AD46FB7</vt:lpwstr>
  </property>
</Properties>
</file>