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A0F36" w14:textId="46F76A0F" w:rsidR="009853F9" w:rsidRPr="006F2F59" w:rsidRDefault="00354D8E" w:rsidP="009853F9">
      <w:pPr>
        <w:jc w:val="center"/>
        <w:rPr>
          <w:b/>
          <w:sz w:val="36"/>
          <w:szCs w:val="36"/>
        </w:rPr>
      </w:pPr>
      <w:bookmarkStart w:id="0" w:name="_GoBack"/>
      <w:r w:rsidRPr="00354D8E">
        <w:rPr>
          <w:b/>
          <w:sz w:val="36"/>
          <w:szCs w:val="36"/>
        </w:rPr>
        <w:t>Translational Research Graphic Organizer</w:t>
      </w:r>
      <w:r w:rsidR="00864CE7">
        <w:rPr>
          <w:b/>
          <w:sz w:val="36"/>
          <w:szCs w:val="36"/>
        </w:rPr>
        <w:t xml:space="preserve"> </w:t>
      </w:r>
      <w:r w:rsidR="007050ED" w:rsidRPr="007050ED">
        <w:rPr>
          <w:b/>
          <w:sz w:val="36"/>
          <w:szCs w:val="36"/>
        </w:rPr>
        <w:t>Template</w:t>
      </w:r>
    </w:p>
    <w:p w14:paraId="35768B0C" w14:textId="77777777" w:rsidR="00172BD0" w:rsidRDefault="00172BD0" w:rsidP="00B428FE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8"/>
        <w:gridCol w:w="2298"/>
        <w:gridCol w:w="2298"/>
        <w:gridCol w:w="2776"/>
      </w:tblGrid>
      <w:tr w:rsidR="007050ED" w:rsidRPr="00B428FE" w14:paraId="2E55FD08" w14:textId="1D828957" w:rsidTr="00354D8E">
        <w:tc>
          <w:tcPr>
            <w:tcW w:w="1058" w:type="pct"/>
          </w:tcPr>
          <w:p w14:paraId="20E8F45A" w14:textId="77777777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4BEB932B" w14:textId="5B7DF601" w:rsidR="007050ED" w:rsidRPr="006F2F59" w:rsidRDefault="00D267C5" w:rsidP="003E4FF3">
            <w:pPr>
              <w:rPr>
                <w:b/>
              </w:rPr>
            </w:pPr>
            <w:r>
              <w:rPr>
                <w:b/>
              </w:rPr>
              <w:t xml:space="preserve">Translational research </w:t>
            </w:r>
          </w:p>
        </w:tc>
        <w:tc>
          <w:tcPr>
            <w:tcW w:w="1229" w:type="pct"/>
          </w:tcPr>
          <w:p w14:paraId="2779C618" w14:textId="5FF33D04" w:rsidR="007050ED" w:rsidRPr="006F2F59" w:rsidRDefault="00D267C5" w:rsidP="00D1547D">
            <w:pPr>
              <w:jc w:val="center"/>
              <w:rPr>
                <w:b/>
              </w:rPr>
            </w:pPr>
            <w:r>
              <w:rPr>
                <w:b/>
              </w:rPr>
              <w:t>Qualitative research</w:t>
            </w:r>
          </w:p>
        </w:tc>
        <w:tc>
          <w:tcPr>
            <w:tcW w:w="1484" w:type="pct"/>
          </w:tcPr>
          <w:p w14:paraId="33DB7D5D" w14:textId="2F22C467" w:rsidR="007050ED" w:rsidRDefault="007050ED" w:rsidP="007050ED">
            <w:pPr>
              <w:jc w:val="center"/>
              <w:rPr>
                <w:b/>
              </w:rPr>
            </w:pPr>
            <w:r>
              <w:rPr>
                <w:b/>
              </w:rPr>
              <w:t>Observations (Similarities/Differences)</w:t>
            </w:r>
          </w:p>
        </w:tc>
      </w:tr>
      <w:tr w:rsidR="007050ED" w:rsidRPr="00B428FE" w14:paraId="4D956A84" w14:textId="3A9E713D" w:rsidTr="00354D8E">
        <w:tc>
          <w:tcPr>
            <w:tcW w:w="1058" w:type="pct"/>
          </w:tcPr>
          <w:p w14:paraId="10AC0D7F" w14:textId="68B85A28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Methodology</w:t>
            </w:r>
          </w:p>
        </w:tc>
        <w:tc>
          <w:tcPr>
            <w:tcW w:w="1229" w:type="pct"/>
          </w:tcPr>
          <w:p w14:paraId="4951B457" w14:textId="671454C6" w:rsidR="007050ED" w:rsidRPr="00CD1E3A" w:rsidRDefault="00D37CAF" w:rsidP="003E4FF3">
            <w:r>
              <w:t xml:space="preserve">The methodology of translational research is one that seeks to connect research findings from qualitative methods into clinical practice. Usually, researchers </w:t>
            </w:r>
            <w:r w:rsidR="005D6AE6">
              <w:t xml:space="preserve">compare different approaches to managing clinical conditions that have already been recommended by other researchers to identify which one is the most efficient. </w:t>
            </w:r>
            <w:r w:rsidR="008C04F7" w:rsidRPr="00CD1E3A">
              <w:t xml:space="preserve">Specifically, they conduct randomized clinical </w:t>
            </w:r>
            <w:r w:rsidR="00BD0CDD" w:rsidRPr="00CD1E3A">
              <w:t>trial</w:t>
            </w:r>
            <w:r w:rsidR="005D6AE6">
              <w:t>s</w:t>
            </w:r>
            <w:r w:rsidR="008C04F7" w:rsidRPr="00CD1E3A">
              <w:t xml:space="preserve"> </w:t>
            </w:r>
            <w:r w:rsidR="00F60513" w:rsidRPr="00CD1E3A">
              <w:t xml:space="preserve">on the possible treatments for </w:t>
            </w:r>
            <w:r w:rsidR="00966029">
              <w:t>different conditions, such as it was the case in (</w:t>
            </w:r>
            <w:r w:rsidR="00A30E61" w:rsidRPr="00B50281">
              <w:t>Pond</w:t>
            </w:r>
            <w:r w:rsidR="00A30E61">
              <w:t xml:space="preserve"> et al., 2016</w:t>
            </w:r>
            <w:r w:rsidR="00966029">
              <w:t xml:space="preserve">). </w:t>
            </w:r>
          </w:p>
          <w:p w14:paraId="5E804CFD" w14:textId="77777777" w:rsidR="007050ED" w:rsidRDefault="007050ED" w:rsidP="006F2F59">
            <w:pPr>
              <w:jc w:val="center"/>
              <w:rPr>
                <w:b/>
              </w:rPr>
            </w:pPr>
          </w:p>
          <w:p w14:paraId="476BF6C9" w14:textId="77777777" w:rsidR="00354D8E" w:rsidRDefault="00354D8E" w:rsidP="006F2F59">
            <w:pPr>
              <w:jc w:val="center"/>
              <w:rPr>
                <w:b/>
              </w:rPr>
            </w:pPr>
          </w:p>
          <w:p w14:paraId="18180478" w14:textId="77777777" w:rsidR="007050ED" w:rsidRDefault="007050ED" w:rsidP="006F2F59">
            <w:pPr>
              <w:jc w:val="center"/>
              <w:rPr>
                <w:b/>
              </w:rPr>
            </w:pPr>
          </w:p>
          <w:p w14:paraId="7AB93039" w14:textId="77777777" w:rsidR="007050ED" w:rsidRDefault="007050ED" w:rsidP="007050ED">
            <w:pPr>
              <w:rPr>
                <w:b/>
              </w:rPr>
            </w:pPr>
          </w:p>
          <w:p w14:paraId="7284AFC5" w14:textId="11F9CB48" w:rsidR="00354D8E" w:rsidRDefault="00354D8E" w:rsidP="007050ED">
            <w:pPr>
              <w:rPr>
                <w:b/>
              </w:rPr>
            </w:pPr>
          </w:p>
        </w:tc>
        <w:tc>
          <w:tcPr>
            <w:tcW w:w="1229" w:type="pct"/>
          </w:tcPr>
          <w:p w14:paraId="67580D61" w14:textId="4CC3F154" w:rsidR="007050ED" w:rsidRPr="00B428FE" w:rsidRDefault="00966029" w:rsidP="00966029">
            <w:pPr>
              <w:rPr>
                <w:b/>
              </w:rPr>
            </w:pPr>
            <w:r>
              <w:t>Qualitative research in nursing adopts a variety of methodologies, such as randomized clinical trials that seek to uncover unknown aspects of a clinical condition. The focus is to identify as many possible solutions to a specific problem as research can ever unveil, such as the case with (</w:t>
            </w:r>
            <w:r w:rsidR="00255D77" w:rsidRPr="00DC7F4E">
              <w:t>Chapman</w:t>
            </w:r>
            <w:r w:rsidR="00255D77">
              <w:t xml:space="preserve"> et al., 2014</w:t>
            </w:r>
            <w:r>
              <w:t xml:space="preserve">). </w:t>
            </w:r>
          </w:p>
        </w:tc>
        <w:tc>
          <w:tcPr>
            <w:tcW w:w="1484" w:type="pct"/>
          </w:tcPr>
          <w:p w14:paraId="6B6AF4AB" w14:textId="101836DC" w:rsidR="007050ED" w:rsidRPr="00B85BE0" w:rsidRDefault="00B85BE0" w:rsidP="00A173AE">
            <w:r>
              <w:t xml:space="preserve">Only so much differentiates the methodologies of the two studies, especially because they both </w:t>
            </w:r>
            <w:r w:rsidR="009B5825">
              <w:t xml:space="preserve">use randomized controlled trials. </w:t>
            </w:r>
            <w:r w:rsidR="00BE22F7">
              <w:t xml:space="preserve">In fact, the only difference is that </w:t>
            </w:r>
            <w:r w:rsidR="00A173AE">
              <w:t xml:space="preserve">translational researchers seek to credit the </w:t>
            </w:r>
            <w:r w:rsidR="001F52A0">
              <w:t>work</w:t>
            </w:r>
            <w:r w:rsidR="00A173AE">
              <w:t>s</w:t>
            </w:r>
            <w:r w:rsidR="001F52A0">
              <w:t xml:space="preserve"> </w:t>
            </w:r>
            <w:r w:rsidR="00A173AE">
              <w:t xml:space="preserve">of other researchers through identifying which of the proposed solutions to clinical conditions works best. </w:t>
            </w:r>
            <w:r w:rsidR="001F52A0">
              <w:t xml:space="preserve"> </w:t>
            </w:r>
          </w:p>
        </w:tc>
      </w:tr>
      <w:tr w:rsidR="007050ED" w:rsidRPr="00B428FE" w14:paraId="634486DA" w14:textId="4A07162D" w:rsidTr="00354D8E">
        <w:tc>
          <w:tcPr>
            <w:tcW w:w="1058" w:type="pct"/>
          </w:tcPr>
          <w:p w14:paraId="1FC37B05" w14:textId="6FC87747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Goals</w:t>
            </w:r>
          </w:p>
        </w:tc>
        <w:tc>
          <w:tcPr>
            <w:tcW w:w="1229" w:type="pct"/>
          </w:tcPr>
          <w:p w14:paraId="6E5680B9" w14:textId="668B8D0C" w:rsidR="00354D8E" w:rsidRPr="00615D89" w:rsidRDefault="00BD0CDD" w:rsidP="00BD0CDD">
            <w:r w:rsidRPr="00615D89">
              <w:t xml:space="preserve">The primary goal of </w:t>
            </w:r>
            <w:r w:rsidR="00AE4863">
              <w:t>translational</w:t>
            </w:r>
            <w:r w:rsidRPr="00615D89">
              <w:t xml:space="preserve"> </w:t>
            </w:r>
            <w:r w:rsidR="00AE4863">
              <w:t>research</w:t>
            </w:r>
            <w:r w:rsidRPr="00615D89">
              <w:t xml:space="preserve"> </w:t>
            </w:r>
            <w:r w:rsidR="00AE4863">
              <w:t>is</w:t>
            </w:r>
            <w:r w:rsidRPr="00615D89">
              <w:t xml:space="preserve"> to investigate the </w:t>
            </w:r>
            <w:r w:rsidR="00AE4863">
              <w:t xml:space="preserve">efficiency of recommended management practices for specific clinical conditions, including the factors that could affect their effectiveness </w:t>
            </w:r>
            <w:r w:rsidR="00970737">
              <w:t>(</w:t>
            </w:r>
            <w:r w:rsidR="00970737" w:rsidRPr="00970737">
              <w:t>Aberneth</w:t>
            </w:r>
            <w:r w:rsidR="000431E2">
              <w:t xml:space="preserve">y </w:t>
            </w:r>
            <w:r w:rsidR="00970737">
              <w:t>&amp; Wheeler, 2016)</w:t>
            </w:r>
          </w:p>
          <w:p w14:paraId="07951DC4" w14:textId="77777777" w:rsidR="00354D8E" w:rsidRPr="00615D89" w:rsidRDefault="00354D8E" w:rsidP="00354D8E">
            <w:pPr>
              <w:jc w:val="center"/>
            </w:pPr>
          </w:p>
          <w:p w14:paraId="7EA392AF" w14:textId="77777777" w:rsidR="00354D8E" w:rsidRPr="00615D89" w:rsidRDefault="00354D8E" w:rsidP="00354D8E">
            <w:pPr>
              <w:jc w:val="center"/>
            </w:pPr>
          </w:p>
          <w:p w14:paraId="643F4366" w14:textId="77777777" w:rsidR="00354D8E" w:rsidRPr="00615D89" w:rsidRDefault="00354D8E" w:rsidP="00354D8E"/>
          <w:p w14:paraId="69FE514D" w14:textId="07DBAFF4" w:rsidR="007050ED" w:rsidRPr="00615D89" w:rsidRDefault="007050ED" w:rsidP="006F2F59">
            <w:pPr>
              <w:jc w:val="center"/>
            </w:pPr>
          </w:p>
        </w:tc>
        <w:tc>
          <w:tcPr>
            <w:tcW w:w="1229" w:type="pct"/>
          </w:tcPr>
          <w:p w14:paraId="5C81D95A" w14:textId="4A19DBA8" w:rsidR="007050ED" w:rsidRPr="007123E1" w:rsidRDefault="00317BA1" w:rsidP="007123E1">
            <w:r>
              <w:t xml:space="preserve">Qualitative research primarily seeks to recommend </w:t>
            </w:r>
            <w:r w:rsidR="00245A16">
              <w:t>new management practices and strategies for clinical conditions.</w:t>
            </w:r>
            <w:r w:rsidR="00664905">
              <w:t xml:space="preserve"> </w:t>
            </w:r>
          </w:p>
        </w:tc>
        <w:tc>
          <w:tcPr>
            <w:tcW w:w="1484" w:type="pct"/>
          </w:tcPr>
          <w:p w14:paraId="0CEAA13E" w14:textId="6A18EB80" w:rsidR="007050ED" w:rsidRPr="00664905" w:rsidRDefault="00664905" w:rsidP="000237E6">
            <w:r>
              <w:t xml:space="preserve">While both studies investigate treatments for </w:t>
            </w:r>
            <w:r w:rsidR="00245A16">
              <w:t xml:space="preserve">clinical conditions, translational research applies the </w:t>
            </w:r>
            <w:r w:rsidR="002E237A">
              <w:t>findings from qualitative research</w:t>
            </w:r>
            <w:r w:rsidR="00126048">
              <w:t xml:space="preserve"> </w:t>
            </w:r>
            <w:r w:rsidR="00C47C00">
              <w:t xml:space="preserve">to describe which of the recommended </w:t>
            </w:r>
            <w:r w:rsidR="002E237A">
              <w:t xml:space="preserve">treatments </w:t>
            </w:r>
            <w:r w:rsidR="00C47C00">
              <w:t xml:space="preserve">is better in the management of </w:t>
            </w:r>
            <w:r w:rsidR="000237E6">
              <w:t>a clinical</w:t>
            </w:r>
            <w:r w:rsidR="00C47C00">
              <w:t xml:space="preserve"> </w:t>
            </w:r>
            <w:r w:rsidR="000237E6">
              <w:t>condition, and which factors could possibly affect the efficiency of such methods.</w:t>
            </w:r>
          </w:p>
        </w:tc>
      </w:tr>
      <w:tr w:rsidR="007050ED" w:rsidRPr="00B428FE" w14:paraId="6F8B6AEE" w14:textId="43431564" w:rsidTr="00354D8E">
        <w:tc>
          <w:tcPr>
            <w:tcW w:w="1058" w:type="pct"/>
          </w:tcPr>
          <w:p w14:paraId="59B9DD39" w14:textId="7313F0E3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Data Collection</w:t>
            </w:r>
          </w:p>
        </w:tc>
        <w:tc>
          <w:tcPr>
            <w:tcW w:w="1229" w:type="pct"/>
          </w:tcPr>
          <w:p w14:paraId="6C341569" w14:textId="32021C89" w:rsidR="00354D8E" w:rsidRPr="005D4F7E" w:rsidRDefault="00916B0F" w:rsidP="00916B0F">
            <w:r w:rsidRPr="005D4F7E">
              <w:t xml:space="preserve">Data </w:t>
            </w:r>
            <w:r w:rsidR="000237E6">
              <w:t>is</w:t>
            </w:r>
            <w:r w:rsidRPr="005D4F7E">
              <w:t xml:space="preserve"> collected from patients presenting in </w:t>
            </w:r>
            <w:r w:rsidR="000237E6">
              <w:t>clinical settings</w:t>
            </w:r>
            <w:r w:rsidRPr="005D4F7E">
              <w:t xml:space="preserve"> </w:t>
            </w:r>
            <w:r w:rsidR="00DB488E">
              <w:t xml:space="preserve">using a range of methods, including surveys, interviews, and others that apply to qualitative research </w:t>
            </w:r>
          </w:p>
          <w:p w14:paraId="25264BE4" w14:textId="77777777" w:rsidR="00354D8E" w:rsidRPr="005D4F7E" w:rsidRDefault="00354D8E" w:rsidP="00354D8E">
            <w:pPr>
              <w:jc w:val="center"/>
            </w:pPr>
          </w:p>
          <w:p w14:paraId="493A2F49" w14:textId="77777777" w:rsidR="00354D8E" w:rsidRDefault="00354D8E" w:rsidP="00354D8E">
            <w:pPr>
              <w:jc w:val="center"/>
              <w:rPr>
                <w:b/>
              </w:rPr>
            </w:pPr>
          </w:p>
          <w:p w14:paraId="5834EBF8" w14:textId="77777777" w:rsidR="00354D8E" w:rsidRDefault="00354D8E" w:rsidP="00354D8E">
            <w:pPr>
              <w:jc w:val="center"/>
              <w:rPr>
                <w:b/>
              </w:rPr>
            </w:pPr>
          </w:p>
          <w:p w14:paraId="014D6AE1" w14:textId="77777777" w:rsidR="00354D8E" w:rsidRDefault="00354D8E" w:rsidP="00354D8E">
            <w:pPr>
              <w:rPr>
                <w:b/>
              </w:rPr>
            </w:pPr>
          </w:p>
          <w:p w14:paraId="4CA2DDA3" w14:textId="385DF70E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1F1DA75C" w14:textId="2047541F" w:rsidR="007050ED" w:rsidRPr="009B3965" w:rsidRDefault="00DB488E" w:rsidP="00DB488E">
            <w:r>
              <w:t>D</w:t>
            </w:r>
            <w:r w:rsidR="009B3965">
              <w:t xml:space="preserve">ata </w:t>
            </w:r>
            <w:r>
              <w:t>is</w:t>
            </w:r>
            <w:r w:rsidR="009B3965">
              <w:t xml:space="preserve"> collected from patients presenting </w:t>
            </w:r>
            <w:r w:rsidR="00396DE7">
              <w:t>in clinical settings</w:t>
            </w:r>
            <w:r>
              <w:t xml:space="preserve"> using qualitative research data collection methods.</w:t>
            </w:r>
          </w:p>
        </w:tc>
        <w:tc>
          <w:tcPr>
            <w:tcW w:w="1484" w:type="pct"/>
          </w:tcPr>
          <w:p w14:paraId="7F987AE9" w14:textId="770CD2A6" w:rsidR="007050ED" w:rsidRPr="00564BF1" w:rsidRDefault="00564BF1" w:rsidP="00754EDA">
            <w:r>
              <w:t xml:space="preserve">Both </w:t>
            </w:r>
            <w:r w:rsidR="00754EDA">
              <w:t>types of research</w:t>
            </w:r>
            <w:r>
              <w:t xml:space="preserve"> use primary data collection methods from patients presenting in clinical settings. </w:t>
            </w:r>
            <w:r w:rsidR="00EF0C02">
              <w:t xml:space="preserve">Nothing can be established to </w:t>
            </w:r>
            <w:r w:rsidR="00900B59">
              <w:t xml:space="preserve">distinguish their data collection methods. </w:t>
            </w:r>
          </w:p>
        </w:tc>
      </w:tr>
    </w:tbl>
    <w:p w14:paraId="4CFEA1B8" w14:textId="6CCEBC91" w:rsidR="00E3078E" w:rsidRDefault="00E3078E" w:rsidP="007F090F">
      <w:pPr>
        <w:tabs>
          <w:tab w:val="left" w:pos="6120"/>
        </w:tabs>
      </w:pPr>
    </w:p>
    <w:p w14:paraId="2A6B0D85" w14:textId="77777777" w:rsidR="00112CED" w:rsidRDefault="00112CED">
      <w:pPr>
        <w:spacing w:after="0"/>
      </w:pPr>
      <w:r>
        <w:br w:type="page"/>
      </w:r>
    </w:p>
    <w:p w14:paraId="09FF993D" w14:textId="2CEFDE8C" w:rsidR="00521BB4" w:rsidRPr="007F090F" w:rsidRDefault="00B50281" w:rsidP="00521BB4">
      <w:pPr>
        <w:tabs>
          <w:tab w:val="left" w:pos="6120"/>
        </w:tabs>
        <w:jc w:val="center"/>
      </w:pPr>
      <w:r>
        <w:lastRenderedPageBreak/>
        <w:t>References</w:t>
      </w:r>
    </w:p>
    <w:p w14:paraId="2DA670FC" w14:textId="77777777" w:rsidR="00521BB4" w:rsidRDefault="00521BB4" w:rsidP="007F090F">
      <w:pPr>
        <w:tabs>
          <w:tab w:val="left" w:pos="6120"/>
        </w:tabs>
      </w:pPr>
      <w:r w:rsidRPr="00970737">
        <w:t>Aberneth</w:t>
      </w:r>
      <w:r>
        <w:t>y, A. P., &amp; Wheeler, J. L. (2016</w:t>
      </w:r>
      <w:r w:rsidRPr="00970737">
        <w:t>). True translational research: bridging the three phases of translation through data and behavior. </w:t>
      </w:r>
      <w:r w:rsidRPr="00970737">
        <w:rPr>
          <w:i/>
          <w:iCs/>
        </w:rPr>
        <w:t>Translational behavioral medicine</w:t>
      </w:r>
      <w:r w:rsidRPr="00970737">
        <w:t>, </w:t>
      </w:r>
      <w:r w:rsidRPr="00970737">
        <w:rPr>
          <w:i/>
          <w:iCs/>
        </w:rPr>
        <w:t>1</w:t>
      </w:r>
      <w:r w:rsidRPr="00970737">
        <w:t>(1), 26-30.</w:t>
      </w:r>
    </w:p>
    <w:p w14:paraId="65493362" w14:textId="77777777" w:rsidR="00521BB4" w:rsidRDefault="00521BB4" w:rsidP="007F090F">
      <w:pPr>
        <w:tabs>
          <w:tab w:val="left" w:pos="6120"/>
        </w:tabs>
      </w:pPr>
      <w:r w:rsidRPr="00DC7F4E">
        <w:t xml:space="preserve">Chapman, E., </w:t>
      </w:r>
      <w:proofErr w:type="spellStart"/>
      <w:r w:rsidRPr="00DC7F4E">
        <w:t>Reveiz</w:t>
      </w:r>
      <w:proofErr w:type="spellEnd"/>
      <w:r w:rsidRPr="00DC7F4E">
        <w:t xml:space="preserve">, L., </w:t>
      </w:r>
      <w:proofErr w:type="spellStart"/>
      <w:r w:rsidRPr="00DC7F4E">
        <w:t>Illanes</w:t>
      </w:r>
      <w:proofErr w:type="spellEnd"/>
      <w:r w:rsidRPr="00DC7F4E">
        <w:t xml:space="preserve">, E., &amp; </w:t>
      </w:r>
      <w:proofErr w:type="spellStart"/>
      <w:r w:rsidRPr="00DC7F4E">
        <w:t>Cosp</w:t>
      </w:r>
      <w:proofErr w:type="spellEnd"/>
      <w:r w:rsidRPr="00DC7F4E">
        <w:t>, X. B. (2014). Antibiotic regimens for management of intra</w:t>
      </w:r>
      <w:r w:rsidRPr="00DC7F4E">
        <w:rPr>
          <w:rFonts w:ascii="Cambria Math" w:hAnsi="Cambria Math" w:cs="Cambria Math"/>
        </w:rPr>
        <w:t>‐</w:t>
      </w:r>
      <w:r w:rsidRPr="00DC7F4E">
        <w:t>amniotic infection. </w:t>
      </w:r>
      <w:r w:rsidRPr="00DC7F4E">
        <w:rPr>
          <w:i/>
          <w:iCs/>
        </w:rPr>
        <w:t>Cochrane Database of Systematic Reviews</w:t>
      </w:r>
      <w:r w:rsidRPr="00DC7F4E">
        <w:t>, (12).</w:t>
      </w:r>
    </w:p>
    <w:p w14:paraId="44452D83" w14:textId="77777777" w:rsidR="00521BB4" w:rsidRDefault="00521BB4" w:rsidP="007F090F">
      <w:pPr>
        <w:tabs>
          <w:tab w:val="left" w:pos="6120"/>
        </w:tabs>
      </w:pPr>
      <w:r w:rsidRPr="00B50281">
        <w:t xml:space="preserve">Pond, D. G., Bernstein, P. E., Love, K. R., Morgan, J. R., </w:t>
      </w:r>
      <w:proofErr w:type="spellStart"/>
      <w:r w:rsidRPr="00B50281">
        <w:t>Velland</w:t>
      </w:r>
      <w:proofErr w:type="spellEnd"/>
      <w:r w:rsidRPr="00B50281">
        <w:t>, H. I. L</w:t>
      </w:r>
      <w:r>
        <w:t>. L. A. R., &amp; Smith, J. A. (2016</w:t>
      </w:r>
      <w:r w:rsidRPr="00B50281">
        <w:t>). Comparison of ampicillin with clindamycin plus gentamicin in the treatment of postpartum uterine infection. </w:t>
      </w:r>
      <w:r w:rsidRPr="00B50281">
        <w:rPr>
          <w:i/>
          <w:iCs/>
        </w:rPr>
        <w:t>Canadian Medical Association Journal</w:t>
      </w:r>
      <w:r w:rsidRPr="00B50281">
        <w:t>, </w:t>
      </w:r>
      <w:r w:rsidRPr="00B50281">
        <w:rPr>
          <w:i/>
          <w:iCs/>
        </w:rPr>
        <w:t>120</w:t>
      </w:r>
      <w:r w:rsidRPr="00B50281">
        <w:t>(5), 533.</w:t>
      </w:r>
      <w:bookmarkEnd w:id="0"/>
    </w:p>
    <w:sectPr w:rsidR="00521BB4" w:rsidSect="007050ED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C6E32" w14:textId="77777777" w:rsidR="00C96FA0" w:rsidRDefault="00C96FA0" w:rsidP="00E3078E">
      <w:pPr>
        <w:spacing w:after="0"/>
      </w:pPr>
      <w:r>
        <w:separator/>
      </w:r>
    </w:p>
  </w:endnote>
  <w:endnote w:type="continuationSeparator" w:id="0">
    <w:p w14:paraId="05A1E780" w14:textId="77777777" w:rsidR="00C96FA0" w:rsidRDefault="00C96FA0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93FEAE" w14:textId="77777777" w:rsidR="005B58DC" w:rsidRDefault="005B58DC" w:rsidP="005B58DC">
    <w:pPr>
      <w:jc w:val="center"/>
    </w:pPr>
    <w:r>
      <w:t>© 201</w:t>
    </w:r>
    <w:r w:rsidR="006F2F59">
      <w:t>3</w:t>
    </w:r>
    <w:r>
      <w:t>. Grand Canyon University. All Rights Reserved.</w:t>
    </w:r>
  </w:p>
  <w:p w14:paraId="139E311B" w14:textId="77777777" w:rsidR="005B58DC" w:rsidRDefault="005B58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1F879" w14:textId="77777777" w:rsidR="006F2F59" w:rsidRDefault="006F2F59" w:rsidP="006F2F59">
    <w:pPr>
      <w:jc w:val="center"/>
    </w:pPr>
    <w:r>
      <w:t>© 201</w:t>
    </w:r>
    <w:r w:rsidR="00994BD5">
      <w:t>6</w:t>
    </w:r>
    <w:r>
      <w:t>. Grand Canyon University. All Rights Reserved.</w:t>
    </w:r>
  </w:p>
  <w:p w14:paraId="01661081" w14:textId="77777777" w:rsidR="006F2F59" w:rsidRDefault="006F2F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6D767" w14:textId="77777777" w:rsidR="00C96FA0" w:rsidRDefault="00C96FA0" w:rsidP="00E3078E">
      <w:pPr>
        <w:spacing w:after="0"/>
      </w:pPr>
      <w:r>
        <w:separator/>
      </w:r>
    </w:p>
  </w:footnote>
  <w:footnote w:type="continuationSeparator" w:id="0">
    <w:p w14:paraId="5A6E69FB" w14:textId="77777777" w:rsidR="00C96FA0" w:rsidRDefault="00C96FA0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6A5648" w14:textId="77777777" w:rsidR="00E91BB7" w:rsidRDefault="00E91BB7" w:rsidP="002A3A3D">
    <w:pPr>
      <w:pStyle w:val="Header"/>
    </w:pPr>
  </w:p>
  <w:p w14:paraId="3B7CFAF2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779ED" w14:textId="08F71A7A" w:rsidR="006F2F59" w:rsidRDefault="00994BD5" w:rsidP="006F2F59">
    <w:pPr>
      <w:pStyle w:val="Header"/>
    </w:pPr>
    <w:r>
      <w:rPr>
        <w:noProof/>
        <w:lang w:val="en-GB" w:eastAsia="en-GB"/>
      </w:rPr>
      <w:drawing>
        <wp:inline distT="0" distB="0" distL="0" distR="0" wp14:anchorId="6CA94120" wp14:editId="7D1AD1FF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1D3D95" w14:textId="77777777" w:rsidR="006F2F59" w:rsidRDefault="006F2F59" w:rsidP="006F2F59">
    <w:pPr>
      <w:pStyle w:val="Header"/>
      <w:spacing w:after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473D4F"/>
    <w:multiLevelType w:val="multilevel"/>
    <w:tmpl w:val="9C5AA144"/>
    <w:lvl w:ilvl="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57A806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36F"/>
    <w:rsid w:val="000237E6"/>
    <w:rsid w:val="000310F3"/>
    <w:rsid w:val="000431E2"/>
    <w:rsid w:val="000B3382"/>
    <w:rsid w:val="000E5324"/>
    <w:rsid w:val="00112CED"/>
    <w:rsid w:val="00126048"/>
    <w:rsid w:val="00172BD0"/>
    <w:rsid w:val="001745A3"/>
    <w:rsid w:val="001B0B7C"/>
    <w:rsid w:val="001F52A0"/>
    <w:rsid w:val="00245A16"/>
    <w:rsid w:val="002533BF"/>
    <w:rsid w:val="00255D77"/>
    <w:rsid w:val="00273D87"/>
    <w:rsid w:val="002A3A3D"/>
    <w:rsid w:val="002B2031"/>
    <w:rsid w:val="002B5605"/>
    <w:rsid w:val="002D286E"/>
    <w:rsid w:val="002E237A"/>
    <w:rsid w:val="002F262F"/>
    <w:rsid w:val="00301A28"/>
    <w:rsid w:val="003162C8"/>
    <w:rsid w:val="00317BA1"/>
    <w:rsid w:val="00354D8E"/>
    <w:rsid w:val="00396DE7"/>
    <w:rsid w:val="003B6089"/>
    <w:rsid w:val="003C317C"/>
    <w:rsid w:val="003E4FF3"/>
    <w:rsid w:val="0046094B"/>
    <w:rsid w:val="00465373"/>
    <w:rsid w:val="00467AF8"/>
    <w:rsid w:val="004D28E5"/>
    <w:rsid w:val="00521BB4"/>
    <w:rsid w:val="0055210F"/>
    <w:rsid w:val="00564BF1"/>
    <w:rsid w:val="00584E5B"/>
    <w:rsid w:val="005B0CCA"/>
    <w:rsid w:val="005B58DC"/>
    <w:rsid w:val="005C6890"/>
    <w:rsid w:val="005D4F7E"/>
    <w:rsid w:val="005D6AE6"/>
    <w:rsid w:val="00615D89"/>
    <w:rsid w:val="0065521B"/>
    <w:rsid w:val="006552C7"/>
    <w:rsid w:val="00664905"/>
    <w:rsid w:val="006A78A1"/>
    <w:rsid w:val="006F2F59"/>
    <w:rsid w:val="007050ED"/>
    <w:rsid w:val="007123E1"/>
    <w:rsid w:val="00716A6B"/>
    <w:rsid w:val="00754EDA"/>
    <w:rsid w:val="00787BEF"/>
    <w:rsid w:val="007F090F"/>
    <w:rsid w:val="008248C0"/>
    <w:rsid w:val="00836F6A"/>
    <w:rsid w:val="00846C7A"/>
    <w:rsid w:val="008549EA"/>
    <w:rsid w:val="00864CE7"/>
    <w:rsid w:val="00864F16"/>
    <w:rsid w:val="008A4BB7"/>
    <w:rsid w:val="008B6E95"/>
    <w:rsid w:val="008C04F7"/>
    <w:rsid w:val="00900B59"/>
    <w:rsid w:val="00916B0F"/>
    <w:rsid w:val="009177AC"/>
    <w:rsid w:val="009645CE"/>
    <w:rsid w:val="00966029"/>
    <w:rsid w:val="00970737"/>
    <w:rsid w:val="009853F9"/>
    <w:rsid w:val="00994BD5"/>
    <w:rsid w:val="009B3965"/>
    <w:rsid w:val="009B5825"/>
    <w:rsid w:val="009B7B5F"/>
    <w:rsid w:val="009B7EA8"/>
    <w:rsid w:val="009F436F"/>
    <w:rsid w:val="009F75BF"/>
    <w:rsid w:val="00A173AE"/>
    <w:rsid w:val="00A30E61"/>
    <w:rsid w:val="00AA1F78"/>
    <w:rsid w:val="00AE30FC"/>
    <w:rsid w:val="00AE4863"/>
    <w:rsid w:val="00B428FE"/>
    <w:rsid w:val="00B43341"/>
    <w:rsid w:val="00B50281"/>
    <w:rsid w:val="00B85BE0"/>
    <w:rsid w:val="00B966A7"/>
    <w:rsid w:val="00BB6686"/>
    <w:rsid w:val="00BC046F"/>
    <w:rsid w:val="00BD0CDD"/>
    <w:rsid w:val="00BD5403"/>
    <w:rsid w:val="00BE22F7"/>
    <w:rsid w:val="00BF1704"/>
    <w:rsid w:val="00C16584"/>
    <w:rsid w:val="00C303DE"/>
    <w:rsid w:val="00C42073"/>
    <w:rsid w:val="00C47C00"/>
    <w:rsid w:val="00C957CA"/>
    <w:rsid w:val="00C96FA0"/>
    <w:rsid w:val="00CB3DCC"/>
    <w:rsid w:val="00CD1E3A"/>
    <w:rsid w:val="00D078DF"/>
    <w:rsid w:val="00D07930"/>
    <w:rsid w:val="00D1547D"/>
    <w:rsid w:val="00D267C5"/>
    <w:rsid w:val="00D3482A"/>
    <w:rsid w:val="00D37CAF"/>
    <w:rsid w:val="00D52401"/>
    <w:rsid w:val="00D56996"/>
    <w:rsid w:val="00D9366D"/>
    <w:rsid w:val="00DB488E"/>
    <w:rsid w:val="00DB667F"/>
    <w:rsid w:val="00DC1104"/>
    <w:rsid w:val="00DC7F4E"/>
    <w:rsid w:val="00DE09A0"/>
    <w:rsid w:val="00DF45A0"/>
    <w:rsid w:val="00E3078E"/>
    <w:rsid w:val="00E91BB7"/>
    <w:rsid w:val="00EF0C02"/>
    <w:rsid w:val="00F32769"/>
    <w:rsid w:val="00F537A8"/>
    <w:rsid w:val="00F567F7"/>
    <w:rsid w:val="00F60513"/>
    <w:rsid w:val="00FA23B3"/>
    <w:rsid w:val="00FC1807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8FE240"/>
  <w15:chartTrackingRefBased/>
  <w15:docId w15:val="{CE471E52-D47D-429F-86E8-F28432AC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4F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uiPriority w:val="99"/>
    <w:semiHidden/>
    <w:unhideWhenUsed/>
    <w:rsid w:val="00DF4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5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5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5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45A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64F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2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72</Value>
      <Value>1</Value>
      <Value>2569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NSG-303</TermName>
          <TermId xmlns="http://schemas.microsoft.com/office/infopath/2007/PartnerControls">7fd6055d-63a2-4a65-b8ab-83d22addc652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8080C0077ADA7489D266C238AD46FB7" ma:contentTypeVersion="18" ma:contentTypeDescription="Create a new Course Development document." ma:contentTypeScope="" ma:versionID="64f99c5143b002866a30b6fbef89b1c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LongProperties xmlns="http://schemas.microsoft.com/office/2006/metadata/longProperties">
  <LongProp xmlns="" name="TaxCatchAll"><![CDATA[2569;#NSG-303|7fd6055d-63a2-4a65-b8ab-83d22addc652;#72;#Course Development|533941c5-78f9-4b70-9343-0feaf09f5b89;#3;#Academic Program and Course Development|59abafec-cbf5-4238-a796-a3b74278f4db;#2;#Internal|98311b30-b9e9-4d4f-9f64-0688c0d4a234;#1;#Normal|581d4866-74cc-43f1-bef1-bb304cbfeaa5]]></LongProp>
</LongProperties>
</file>

<file path=customXml/itemProps1.xml><?xml version="1.0" encoding="utf-8"?>
<ds:datastoreItem xmlns:ds="http://schemas.openxmlformats.org/officeDocument/2006/customXml" ds:itemID="{FF51EBBF-E11D-4AFC-BD24-0F0FB5C173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784EE3-B926-4BBA-83F1-08DE015E0CD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BF1F9E9-8F74-4087-88C6-E16A123C99A3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84631280-6569-4936-B8B2-AC57AC835B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44C66A35-98BB-4028-A673-7941A9FE9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59E24B3-5A05-41BB-828B-1B25BB541390}">
  <ds:schemaRefs>
    <ds:schemaRef ds:uri="http://schemas.microsoft.com/office/2006/metadata/longPropertie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katy.maty</dc:creator>
  <cp:keywords/>
  <dc:description/>
  <cp:lastModifiedBy>Dennis Menge</cp:lastModifiedBy>
  <cp:revision>2</cp:revision>
  <dcterms:created xsi:type="dcterms:W3CDTF">2019-08-07T06:45:00Z</dcterms:created>
  <dcterms:modified xsi:type="dcterms:W3CDTF">2019-08-07T06:45:00Z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ubject">
    <vt:lpwstr>2569;#NSG-303|7fd6055d-63a2-4a65-b8ab-83d22addc652</vt:lpwstr>
  </property>
  <property fmtid="{D5CDD505-2E9C-101B-9397-08002B2CF9AE}" pid="3" name="display_urn:schemas-microsoft-com:office:office#Editor">
    <vt:lpwstr>Erin Justice</vt:lpwstr>
  </property>
  <property fmtid="{D5CDD505-2E9C-101B-9397-08002B2CF9AE}" pid="4" name="DocumentType">
    <vt:lpwstr>72;#Course Development|533941c5-78f9-4b70-9343-0feaf09f5b89</vt:lpwstr>
  </property>
  <property fmtid="{D5CDD505-2E9C-101B-9397-08002B2CF9AE}" pid="5" name="EPMLiveListConfig">
    <vt:lpwstr/>
  </property>
  <property fmtid="{D5CDD505-2E9C-101B-9397-08002B2CF9AE}" pid="6" name="TaxKeyword">
    <vt:lpwstr/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display_urn:schemas-microsoft-com:office:office#Author">
    <vt:lpwstr>Erin Justice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ContentTypeId">
    <vt:lpwstr>0x010100A30BC5E90BED914E81F4B67CDEADBEEF0072B4D5296E9CCD41A4B955E8BC4A98B90078080C0077ADA7489D266C238AD46FB7</vt:lpwstr>
  </property>
</Properties>
</file>