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AE5D1" w14:textId="01BBE82D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0C6BA33" w14:textId="02E204AF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3DA6300" w14:textId="5C14BE08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2CB313E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7729D10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D88597B" w14:textId="58711550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Symptoms of trauma and mental illnesses</w:t>
      </w:r>
    </w:p>
    <w:p w14:paraId="054B7788" w14:textId="24C8F7F0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793E6CC5" w14:textId="77725C35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73853BCA" w14:textId="2F844AC6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11E0B6FB" w14:textId="2A275BA9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</w:p>
    <w:p w14:paraId="78678096" w14:textId="7D4AAFE2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354A62C5" w14:textId="77777777" w:rsid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262B9C2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C37694E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CAE77F9" w14:textId="0D2E4A08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3DAD199" w14:textId="3CA7B95E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97F1C60" w14:textId="6C703E74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918CF18" w14:textId="37CD9560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4E84C8E" w14:textId="3ECDC4C5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7028398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6E30EA2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32B968F" w14:textId="7777777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8B28D44" w14:textId="367F49BE" w:rsidR="00953D78" w:rsidRPr="00DC2EF3" w:rsidRDefault="00953D78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C2EF3">
        <w:rPr>
          <w:rFonts w:ascii="Times New Roman" w:hAnsi="Times New Roman" w:cs="Times New Roman"/>
          <w:sz w:val="24"/>
          <w:szCs w:val="24"/>
        </w:rPr>
        <w:lastRenderedPageBreak/>
        <w:t xml:space="preserve">Traumatic events such as physical or sexual abuse or mental problems such as severe depression might leave a patient with severe symptoms </w:t>
      </w:r>
      <w:r w:rsidR="00DC2EF3">
        <w:rPr>
          <w:rFonts w:ascii="Times New Roman" w:hAnsi="Times New Roman" w:cs="Times New Roman"/>
          <w:sz w:val="24"/>
          <w:szCs w:val="24"/>
        </w:rPr>
        <w:t>that a therapist should be aware of</w:t>
      </w:r>
      <w:r w:rsidRPr="00DC2EF3">
        <w:rPr>
          <w:rFonts w:ascii="Times New Roman" w:hAnsi="Times New Roman" w:cs="Times New Roman"/>
          <w:sz w:val="24"/>
          <w:szCs w:val="24"/>
        </w:rPr>
        <w:t xml:space="preserve"> to </w:t>
      </w:r>
      <w:r w:rsidR="00DC2EF3">
        <w:rPr>
          <w:rFonts w:ascii="Times New Roman" w:hAnsi="Times New Roman" w:cs="Times New Roman"/>
          <w:sz w:val="24"/>
          <w:szCs w:val="24"/>
        </w:rPr>
        <w:t>diagnose and treat the patient accurately</w:t>
      </w:r>
      <w:r w:rsidRPr="00DC2EF3">
        <w:rPr>
          <w:rFonts w:ascii="Times New Roman" w:hAnsi="Times New Roman" w:cs="Times New Roman"/>
          <w:sz w:val="24"/>
          <w:szCs w:val="24"/>
        </w:rPr>
        <w:t xml:space="preserve">.  </w:t>
      </w:r>
      <w:r w:rsidRPr="00DC2EF3">
        <w:rPr>
          <w:rFonts w:ascii="Times New Roman" w:hAnsi="Times New Roman" w:cs="Times New Roman"/>
          <w:b/>
          <w:bCs/>
          <w:sz w:val="24"/>
          <w:szCs w:val="24"/>
        </w:rPr>
        <w:t>Cognitively</w:t>
      </w:r>
      <w:r w:rsidRPr="00DC2EF3">
        <w:rPr>
          <w:rFonts w:ascii="Times New Roman" w:hAnsi="Times New Roman" w:cs="Times New Roman"/>
          <w:sz w:val="24"/>
          <w:szCs w:val="24"/>
        </w:rPr>
        <w:t>, trauma and mental illnesses can result in nightmares, confusion, vivid memories of the traumatic event</w:t>
      </w:r>
      <w:r w:rsidR="00DC2EF3">
        <w:rPr>
          <w:rFonts w:ascii="Times New Roman" w:hAnsi="Times New Roman" w:cs="Times New Roman"/>
          <w:sz w:val="24"/>
          <w:szCs w:val="24"/>
        </w:rPr>
        <w:t>,</w:t>
      </w:r>
      <w:r w:rsidRPr="00DC2EF3">
        <w:rPr>
          <w:rFonts w:ascii="Times New Roman" w:hAnsi="Times New Roman" w:cs="Times New Roman"/>
          <w:sz w:val="24"/>
          <w:szCs w:val="24"/>
        </w:rPr>
        <w:t xml:space="preserve"> and </w:t>
      </w:r>
      <w:r w:rsidR="00DC2EF3">
        <w:rPr>
          <w:rFonts w:ascii="Times New Roman" w:hAnsi="Times New Roman" w:cs="Times New Roman"/>
          <w:sz w:val="24"/>
          <w:szCs w:val="24"/>
        </w:rPr>
        <w:t>apparent</w:t>
      </w:r>
      <w:r w:rsidRPr="00DC2EF3">
        <w:rPr>
          <w:rFonts w:ascii="Times New Roman" w:hAnsi="Times New Roman" w:cs="Times New Roman"/>
          <w:sz w:val="24"/>
          <w:szCs w:val="24"/>
        </w:rPr>
        <w:t xml:space="preserve"> confusion</w:t>
      </w:r>
      <w:r w:rsidR="00DC2EF3">
        <w:rPr>
          <w:rFonts w:ascii="Times New Roman" w:hAnsi="Times New Roman" w:cs="Times New Roman"/>
          <w:sz w:val="24"/>
          <w:szCs w:val="24"/>
        </w:rPr>
        <w:t xml:space="preserve"> (Centacare, 2019)</w:t>
      </w:r>
      <w:r w:rsidRPr="00DC2EF3">
        <w:rPr>
          <w:rFonts w:ascii="Times New Roman" w:hAnsi="Times New Roman" w:cs="Times New Roman"/>
          <w:sz w:val="24"/>
          <w:szCs w:val="24"/>
        </w:rPr>
        <w:t xml:space="preserve">.  Trauma and mental health problems also affect the patient’s </w:t>
      </w:r>
      <w:r w:rsidRPr="00DC2EF3">
        <w:rPr>
          <w:rFonts w:ascii="Times New Roman" w:hAnsi="Times New Roman" w:cs="Times New Roman"/>
          <w:b/>
          <w:bCs/>
          <w:sz w:val="24"/>
          <w:szCs w:val="24"/>
        </w:rPr>
        <w:t>behavior</w:t>
      </w:r>
      <w:r w:rsidRPr="00DC2EF3">
        <w:rPr>
          <w:rFonts w:ascii="Times New Roman" w:hAnsi="Times New Roman" w:cs="Times New Roman"/>
          <w:sz w:val="24"/>
          <w:szCs w:val="24"/>
        </w:rPr>
        <w:t xml:space="preserve">. </w:t>
      </w:r>
      <w:r w:rsidR="00DC2EF3">
        <w:rPr>
          <w:rFonts w:ascii="Times New Roman" w:hAnsi="Times New Roman" w:cs="Times New Roman"/>
          <w:sz w:val="24"/>
          <w:szCs w:val="24"/>
        </w:rPr>
        <w:t>For example, t</w:t>
      </w:r>
      <w:r w:rsidRPr="00DC2EF3">
        <w:rPr>
          <w:rFonts w:ascii="Times New Roman" w:hAnsi="Times New Roman" w:cs="Times New Roman"/>
          <w:sz w:val="24"/>
          <w:szCs w:val="24"/>
        </w:rPr>
        <w:t>he patient might dissociate and isolate themselves from the public, lose their interest in former hobbies and activities</w:t>
      </w:r>
      <w:r w:rsidR="00DC2EF3">
        <w:rPr>
          <w:rFonts w:ascii="Times New Roman" w:hAnsi="Times New Roman" w:cs="Times New Roman"/>
          <w:sz w:val="24"/>
          <w:szCs w:val="24"/>
        </w:rPr>
        <w:t xml:space="preserve"> (Centacare, 2019)</w:t>
      </w:r>
      <w:r w:rsidRPr="00DC2EF3">
        <w:rPr>
          <w:rFonts w:ascii="Times New Roman" w:hAnsi="Times New Roman" w:cs="Times New Roman"/>
          <w:sz w:val="24"/>
          <w:szCs w:val="24"/>
        </w:rPr>
        <w:t>. Also, the patient might avoid places that remind them of bad experiences or trigger their mental issues.</w:t>
      </w:r>
    </w:p>
    <w:p w14:paraId="52105E1D" w14:textId="2D39D6A9" w:rsidR="00953D78" w:rsidRDefault="00953D78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C2EF3">
        <w:rPr>
          <w:rFonts w:ascii="Times New Roman" w:hAnsi="Times New Roman" w:cs="Times New Roman"/>
          <w:sz w:val="24"/>
          <w:szCs w:val="24"/>
        </w:rPr>
        <w:t xml:space="preserve">Mental illnesses can also manifest in </w:t>
      </w:r>
      <w:r w:rsidRPr="00DC2EF3">
        <w:rPr>
          <w:rFonts w:ascii="Times New Roman" w:hAnsi="Times New Roman" w:cs="Times New Roman"/>
          <w:b/>
          <w:bCs/>
          <w:sz w:val="24"/>
          <w:szCs w:val="24"/>
        </w:rPr>
        <w:t>somatic</w:t>
      </w:r>
      <w:r w:rsidRPr="00DC2EF3">
        <w:rPr>
          <w:rFonts w:ascii="Times New Roman" w:hAnsi="Times New Roman" w:cs="Times New Roman"/>
          <w:sz w:val="24"/>
          <w:szCs w:val="24"/>
        </w:rPr>
        <w:t xml:space="preserve"> symptoms</w:t>
      </w:r>
      <w:r w:rsidR="00DC2EF3">
        <w:rPr>
          <w:rFonts w:ascii="Times New Roman" w:hAnsi="Times New Roman" w:cs="Times New Roman"/>
          <w:sz w:val="24"/>
          <w:szCs w:val="24"/>
        </w:rPr>
        <w:t>,</w:t>
      </w:r>
      <w:r w:rsidRPr="00DC2EF3">
        <w:rPr>
          <w:rFonts w:ascii="Times New Roman" w:hAnsi="Times New Roman" w:cs="Times New Roman"/>
          <w:sz w:val="24"/>
          <w:szCs w:val="24"/>
        </w:rPr>
        <w:t xml:space="preserve"> which 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materialize in the form of acute pains. </w:t>
      </w:r>
      <w:r w:rsidR="00DC2EF3">
        <w:rPr>
          <w:rFonts w:ascii="Times New Roman" w:hAnsi="Times New Roman" w:cs="Times New Roman"/>
          <w:sz w:val="24"/>
          <w:szCs w:val="24"/>
        </w:rPr>
        <w:t>For example, p</w:t>
      </w:r>
      <w:r w:rsidR="00DC2EF3" w:rsidRPr="00DC2EF3">
        <w:rPr>
          <w:rFonts w:ascii="Times New Roman" w:hAnsi="Times New Roman" w:cs="Times New Roman"/>
          <w:sz w:val="24"/>
          <w:szCs w:val="24"/>
        </w:rPr>
        <w:t>atients might experience severe bowel irritation, fibromyalgia</w:t>
      </w:r>
      <w:r w:rsidR="00DC2EF3">
        <w:rPr>
          <w:rFonts w:ascii="Times New Roman" w:hAnsi="Times New Roman" w:cs="Times New Roman"/>
          <w:sz w:val="24"/>
          <w:szCs w:val="24"/>
        </w:rPr>
        <w:t>, and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unexplained intense body pains</w:t>
      </w:r>
      <w:r w:rsidR="00DC2EF3">
        <w:rPr>
          <w:rFonts w:ascii="Times New Roman" w:hAnsi="Times New Roman" w:cs="Times New Roman"/>
          <w:sz w:val="24"/>
          <w:szCs w:val="24"/>
        </w:rPr>
        <w:t xml:space="preserve"> (King, 2019)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. Notably, trauma and mental problems can also have </w:t>
      </w:r>
      <w:r w:rsidR="00DC2EF3" w:rsidRPr="00DC2EF3">
        <w:rPr>
          <w:rFonts w:ascii="Times New Roman" w:hAnsi="Times New Roman" w:cs="Times New Roman"/>
          <w:b/>
          <w:bCs/>
          <w:sz w:val="24"/>
          <w:szCs w:val="24"/>
        </w:rPr>
        <w:t>psychological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symptoms. Patients often exhibit severe forms of anxiety, </w:t>
      </w:r>
      <w:r w:rsidR="00DC2EF3">
        <w:rPr>
          <w:rFonts w:ascii="Times New Roman" w:hAnsi="Times New Roman" w:cs="Times New Roman"/>
          <w:sz w:val="24"/>
          <w:szCs w:val="24"/>
        </w:rPr>
        <w:t>profound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hallucinations</w:t>
      </w:r>
      <w:r w:rsidR="00DC2EF3">
        <w:rPr>
          <w:rFonts w:ascii="Times New Roman" w:hAnsi="Times New Roman" w:cs="Times New Roman"/>
          <w:sz w:val="24"/>
          <w:szCs w:val="24"/>
        </w:rPr>
        <w:t>,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and delusional behaviors</w:t>
      </w:r>
      <w:r w:rsidR="00DC2EF3">
        <w:rPr>
          <w:rFonts w:ascii="Times New Roman" w:hAnsi="Times New Roman" w:cs="Times New Roman"/>
          <w:sz w:val="24"/>
          <w:szCs w:val="24"/>
        </w:rPr>
        <w:t>,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and sometimes, patients might experience an urge to harm themselves. Lastly, trauma and mental illnesses can also affect the </w:t>
      </w:r>
      <w:r w:rsidR="00DC2EF3" w:rsidRPr="00DC2EF3">
        <w:rPr>
          <w:rFonts w:ascii="Times New Roman" w:hAnsi="Times New Roman" w:cs="Times New Roman"/>
          <w:b/>
          <w:bCs/>
          <w:sz w:val="24"/>
          <w:szCs w:val="24"/>
        </w:rPr>
        <w:t>neurological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function</w:t>
      </w:r>
      <w:r w:rsidR="00DC2EF3">
        <w:rPr>
          <w:rFonts w:ascii="Times New Roman" w:hAnsi="Times New Roman" w:cs="Times New Roman"/>
          <w:sz w:val="24"/>
          <w:szCs w:val="24"/>
        </w:rPr>
        <w:t>s</w:t>
      </w:r>
      <w:r w:rsidR="00DC2EF3" w:rsidRPr="00DC2EF3">
        <w:rPr>
          <w:rFonts w:ascii="Times New Roman" w:hAnsi="Times New Roman" w:cs="Times New Roman"/>
          <w:sz w:val="24"/>
          <w:szCs w:val="24"/>
        </w:rPr>
        <w:t xml:space="preserve"> of the human brain. Patients might experience paralysis, mobility and motor problems, visual and speech impairment, and in some cases, seizures and loss of consciousness. </w:t>
      </w:r>
    </w:p>
    <w:p w14:paraId="285927A8" w14:textId="7F532163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334BD24" w14:textId="0948D065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96F5CA7" w14:textId="504241B7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8DFFB86" w14:textId="63C108B0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F772CF0" w14:textId="26D54919" w:rsidR="00DC2EF3" w:rsidRDefault="00DC2EF3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F620139" w14:textId="4DD5C9F0" w:rsidR="0051060C" w:rsidRDefault="0051060C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1DB0DB0D" w14:textId="77777777" w:rsidR="0051060C" w:rsidRPr="00DC2EF3" w:rsidRDefault="0051060C" w:rsidP="00DC2EF3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4DBBB2E" w14:textId="47C9814B" w:rsidR="00953D78" w:rsidRPr="00DC2EF3" w:rsidRDefault="00DC2EF3" w:rsidP="00DC2EF3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22B91513" w14:textId="77777777" w:rsidR="00DC2EF3" w:rsidRPr="00DC2EF3" w:rsidRDefault="00DC2EF3" w:rsidP="00DC2EF3">
      <w:pPr>
        <w:spacing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DC2EF3">
        <w:rPr>
          <w:rFonts w:ascii="Times New Roman" w:hAnsi="Times New Roman" w:cs="Times New Roman"/>
          <w:sz w:val="24"/>
          <w:szCs w:val="24"/>
        </w:rPr>
        <w:t xml:space="preserve">Centacare Family Services (2019). Retrieved from: </w:t>
      </w:r>
      <w:hyperlink r:id="rId6" w:anchor="_ftn1" w:history="1">
        <w:r w:rsidRPr="00DC2EF3">
          <w:rPr>
            <w:rStyle w:val="Hyperlink"/>
            <w:rFonts w:ascii="Times New Roman" w:hAnsi="Times New Roman" w:cs="Times New Roman"/>
            <w:sz w:val="24"/>
            <w:szCs w:val="24"/>
          </w:rPr>
          <w:t>The Cognitive Impact of Trauma – Centacare Family Services (centacaregeraldton.org.au)</w:t>
        </w:r>
      </w:hyperlink>
      <w:r w:rsidRPr="00DC2EF3">
        <w:rPr>
          <w:rFonts w:ascii="Times New Roman" w:hAnsi="Times New Roman" w:cs="Times New Roman"/>
          <w:sz w:val="24"/>
          <w:szCs w:val="24"/>
        </w:rPr>
        <w:t>. Accessed on: 8/23/2021.</w:t>
      </w:r>
    </w:p>
    <w:p w14:paraId="316A505F" w14:textId="77777777" w:rsidR="00DC2EF3" w:rsidRPr="00DC2EF3" w:rsidRDefault="00DC2EF3" w:rsidP="00DC2EF3">
      <w:pPr>
        <w:spacing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C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King, A. P. (2019). Somatic health issues in trauma-related disorders: Effects on psychobiological axes affecting mental and physical health. </w:t>
      </w:r>
      <w:r w:rsidRPr="00DC2EF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Person Centered Approach to Recovery in Medicine</w:t>
      </w:r>
      <w:r w:rsidRPr="00DC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177-216.</w:t>
      </w:r>
    </w:p>
    <w:sectPr w:rsidR="00DC2EF3" w:rsidRPr="00DC2EF3" w:rsidSect="00DC2EF3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2E8EE" w14:textId="77777777" w:rsidR="00350542" w:rsidRDefault="00350542" w:rsidP="00DC2EF3">
      <w:pPr>
        <w:spacing w:after="0" w:line="240" w:lineRule="auto"/>
      </w:pPr>
      <w:r>
        <w:separator/>
      </w:r>
    </w:p>
  </w:endnote>
  <w:endnote w:type="continuationSeparator" w:id="0">
    <w:p w14:paraId="432005AB" w14:textId="77777777" w:rsidR="00350542" w:rsidRDefault="00350542" w:rsidP="00DC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F856" w14:textId="69A409A8" w:rsidR="00DC2EF3" w:rsidRDefault="00DC2EF3">
    <w:pPr>
      <w:pStyle w:val="Footer"/>
      <w:jc w:val="right"/>
    </w:pPr>
  </w:p>
  <w:p w14:paraId="3618E2C0" w14:textId="77777777" w:rsidR="00DC2EF3" w:rsidRDefault="00DC2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D49AB" w14:textId="77777777" w:rsidR="00350542" w:rsidRDefault="00350542" w:rsidP="00DC2EF3">
      <w:pPr>
        <w:spacing w:after="0" w:line="240" w:lineRule="auto"/>
      </w:pPr>
      <w:r>
        <w:separator/>
      </w:r>
    </w:p>
  </w:footnote>
  <w:footnote w:type="continuationSeparator" w:id="0">
    <w:p w14:paraId="6E36E067" w14:textId="77777777" w:rsidR="00350542" w:rsidRDefault="00350542" w:rsidP="00DC2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2F7E2" w14:textId="0F937C82" w:rsidR="0051060C" w:rsidRPr="0051060C" w:rsidRDefault="0051060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1060C">
      <w:rPr>
        <w:rFonts w:ascii="Times New Roman" w:hAnsi="Times New Roman" w:cs="Times New Roman"/>
        <w:sz w:val="24"/>
        <w:szCs w:val="24"/>
      </w:rPr>
      <w:t>TRAUMA AND MENTAL ILLNESS COUNSELLING</w:t>
    </w:r>
    <w:r w:rsidRPr="0051060C">
      <w:rPr>
        <w:rFonts w:ascii="Times New Roman" w:hAnsi="Times New Roman" w:cs="Times New Roman"/>
        <w:sz w:val="24"/>
        <w:szCs w:val="24"/>
      </w:rPr>
      <w:tab/>
    </w:r>
    <w:r w:rsidRPr="0051060C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51025839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106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06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106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28E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106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30E758FC" w14:textId="77777777" w:rsidR="0051060C" w:rsidRPr="0051060C" w:rsidRDefault="0051060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494017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A20DA" w14:textId="5B09E83D" w:rsidR="00DC2EF3" w:rsidRPr="00DC2EF3" w:rsidRDefault="00DC2EF3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C2EF3">
          <w:rPr>
            <w:rFonts w:ascii="Times New Roman" w:hAnsi="Times New Roman" w:cs="Times New Roman"/>
            <w:sz w:val="24"/>
            <w:szCs w:val="24"/>
          </w:rPr>
          <w:t>Running Head: SYMPTOMS OF RAUMA AND MENTAL ILLNESSES</w:t>
        </w:r>
        <w:r w:rsidRPr="00DC2EF3">
          <w:rPr>
            <w:rFonts w:ascii="Times New Roman" w:hAnsi="Times New Roman" w:cs="Times New Roman"/>
            <w:sz w:val="24"/>
            <w:szCs w:val="24"/>
          </w:rPr>
          <w:tab/>
        </w:r>
        <w:r w:rsidRPr="00DC2E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2E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2E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28E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C2E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E37970" w14:textId="77777777" w:rsidR="00DC2EF3" w:rsidRPr="00DC2EF3" w:rsidRDefault="00DC2EF3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MzS0MDY2MjC3tDRR0lEKTi0uzszPAykwrAUAm4vxZSwAAAA="/>
  </w:docVars>
  <w:rsids>
    <w:rsidRoot w:val="00953D78"/>
    <w:rsid w:val="00350542"/>
    <w:rsid w:val="0051060C"/>
    <w:rsid w:val="00953D78"/>
    <w:rsid w:val="00C33C0E"/>
    <w:rsid w:val="00C928EB"/>
    <w:rsid w:val="00D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71B4A"/>
  <w15:chartTrackingRefBased/>
  <w15:docId w15:val="{32926E0B-7FF3-4A29-9AE6-8A4D396D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2E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2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EF3"/>
  </w:style>
  <w:style w:type="paragraph" w:styleId="Footer">
    <w:name w:val="footer"/>
    <w:basedOn w:val="Normal"/>
    <w:link w:val="FooterChar"/>
    <w:uiPriority w:val="99"/>
    <w:unhideWhenUsed/>
    <w:rsid w:val="00DC2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5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tacaregeraldton.org.au/what-is-the-cognitive-impact-of-traum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MUTEMBEI</dc:creator>
  <cp:keywords/>
  <dc:description/>
  <cp:lastModifiedBy>hp</cp:lastModifiedBy>
  <cp:revision>2</cp:revision>
  <dcterms:created xsi:type="dcterms:W3CDTF">2021-08-23T03:52:00Z</dcterms:created>
  <dcterms:modified xsi:type="dcterms:W3CDTF">2021-08-23T03:52:00Z</dcterms:modified>
</cp:coreProperties>
</file>