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E14FDA"/>
    <w:p w:rsidR="00292BB5" w:rsidRDefault="00292BB5"/>
    <w:p w:rsidR="00292BB5" w:rsidRDefault="00292BB5"/>
    <w:p w:rsidR="00292BB5" w:rsidRDefault="00292BB5"/>
    <w:p w:rsidR="00292BB5" w:rsidRDefault="00292BB5"/>
    <w:p w:rsidR="00292BB5" w:rsidRDefault="00417304" w:rsidP="00292BB5">
      <w:pPr>
        <w:spacing w:line="480" w:lineRule="auto"/>
        <w:jc w:val="center"/>
        <w:rPr>
          <w:rFonts w:ascii="Times New Roman" w:hAnsi="Times New Roman" w:cs="Times New Roman"/>
          <w:sz w:val="24"/>
          <w:szCs w:val="24"/>
        </w:rPr>
      </w:pPr>
      <w:r>
        <w:rPr>
          <w:rFonts w:ascii="Times New Roman" w:hAnsi="Times New Roman" w:cs="Times New Roman"/>
          <w:sz w:val="24"/>
          <w:szCs w:val="24"/>
        </w:rPr>
        <w:t>Presidential Powers in the U.S.</w:t>
      </w:r>
    </w:p>
    <w:p w:rsidR="00292BB5" w:rsidRDefault="00417304" w:rsidP="00292B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92BB5" w:rsidRDefault="00417304" w:rsidP="00292B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92BB5" w:rsidRDefault="00417304" w:rsidP="00292BB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2BB5" w:rsidRDefault="00417304">
      <w:pPr>
        <w:rPr>
          <w:rFonts w:ascii="Times New Roman" w:hAnsi="Times New Roman" w:cs="Times New Roman"/>
          <w:sz w:val="24"/>
          <w:szCs w:val="24"/>
        </w:rPr>
      </w:pPr>
      <w:r>
        <w:rPr>
          <w:rFonts w:ascii="Times New Roman" w:hAnsi="Times New Roman" w:cs="Times New Roman"/>
          <w:sz w:val="24"/>
          <w:szCs w:val="24"/>
        </w:rPr>
        <w:br w:type="page"/>
      </w:r>
    </w:p>
    <w:p w:rsidR="00292BB5" w:rsidRDefault="00417304" w:rsidP="00292B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Presidential Powers in the U.S.</w:t>
      </w:r>
    </w:p>
    <w:p w:rsidR="00F067A3" w:rsidRDefault="00417304" w:rsidP="00292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executive powers of the United States' president are outlined in Article Two of the country's constitution. The Article provides the president </w:t>
      </w:r>
      <w:r>
        <w:rPr>
          <w:rFonts w:ascii="Times New Roman" w:hAnsi="Times New Roman" w:cs="Times New Roman"/>
          <w:sz w:val="24"/>
          <w:szCs w:val="24"/>
        </w:rPr>
        <w:t>with powers to make treaties with the consent of two-thirds of Congressional Senators, appoint Public ministers, ambassadors, and consulates</w:t>
      </w:r>
      <w:sdt>
        <w:sdtPr>
          <w:rPr>
            <w:rFonts w:ascii="Times New Roman" w:hAnsi="Times New Roman" w:cs="Times New Roman"/>
            <w:sz w:val="24"/>
            <w:szCs w:val="24"/>
          </w:rPr>
          <w:id w:val="-2146491273"/>
          <w:citation/>
        </w:sdtPr>
        <w:sdtEndPr/>
        <w:sdtContent>
          <w:r w:rsidR="00655EC9">
            <w:rPr>
              <w:rFonts w:ascii="Times New Roman" w:hAnsi="Times New Roman" w:cs="Times New Roman"/>
              <w:sz w:val="24"/>
              <w:szCs w:val="24"/>
            </w:rPr>
            <w:fldChar w:fldCharType="begin"/>
          </w:r>
          <w:r w:rsidR="00655EC9">
            <w:rPr>
              <w:rFonts w:ascii="Times New Roman" w:hAnsi="Times New Roman" w:cs="Times New Roman"/>
              <w:sz w:val="24"/>
              <w:szCs w:val="24"/>
            </w:rPr>
            <w:instrText xml:space="preserve">CITATION Exp19 \l 1033 </w:instrText>
          </w:r>
          <w:r w:rsidR="00655EC9">
            <w:rPr>
              <w:rFonts w:ascii="Times New Roman" w:hAnsi="Times New Roman" w:cs="Times New Roman"/>
              <w:sz w:val="24"/>
              <w:szCs w:val="24"/>
            </w:rPr>
            <w:fldChar w:fldCharType="separate"/>
          </w:r>
          <w:r w:rsidR="00655EC9">
            <w:rPr>
              <w:rFonts w:ascii="Times New Roman" w:hAnsi="Times New Roman" w:cs="Times New Roman"/>
              <w:noProof/>
              <w:sz w:val="24"/>
              <w:szCs w:val="24"/>
            </w:rPr>
            <w:t xml:space="preserve"> </w:t>
          </w:r>
          <w:r w:rsidR="00655EC9" w:rsidRPr="00655EC9">
            <w:rPr>
              <w:rFonts w:ascii="Times New Roman" w:hAnsi="Times New Roman" w:cs="Times New Roman"/>
              <w:noProof/>
              <w:sz w:val="24"/>
              <w:szCs w:val="24"/>
            </w:rPr>
            <w:t>(Exploring Constitution, 2019)</w:t>
          </w:r>
          <w:r w:rsidR="00655EC9">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Further, the constitution grants her or him </w:t>
      </w:r>
      <w:r w:rsidR="00655EC9">
        <w:rPr>
          <w:rFonts w:ascii="Times New Roman" w:hAnsi="Times New Roman" w:cs="Times New Roman"/>
          <w:sz w:val="24"/>
          <w:szCs w:val="24"/>
        </w:rPr>
        <w:t>the powers to nominate and appoint Supreme Court Judges with the approval of the Senate</w:t>
      </w:r>
      <w:sdt>
        <w:sdtPr>
          <w:rPr>
            <w:rFonts w:ascii="Times New Roman" w:hAnsi="Times New Roman" w:cs="Times New Roman"/>
            <w:sz w:val="24"/>
            <w:szCs w:val="24"/>
          </w:rPr>
          <w:id w:val="1908333613"/>
          <w:citation/>
        </w:sdtPr>
        <w:sdtEndPr/>
        <w:sdtContent>
          <w:r w:rsidR="00655EC9">
            <w:rPr>
              <w:rFonts w:ascii="Times New Roman" w:hAnsi="Times New Roman" w:cs="Times New Roman"/>
              <w:sz w:val="24"/>
              <w:szCs w:val="24"/>
            </w:rPr>
            <w:fldChar w:fldCharType="begin"/>
          </w:r>
          <w:r w:rsidR="00655EC9">
            <w:rPr>
              <w:rFonts w:ascii="Times New Roman" w:hAnsi="Times New Roman" w:cs="Times New Roman"/>
              <w:sz w:val="24"/>
              <w:szCs w:val="24"/>
            </w:rPr>
            <w:instrText xml:space="preserve"> CITATION Exp19 \l 1033 </w:instrText>
          </w:r>
          <w:r w:rsidR="00655EC9">
            <w:rPr>
              <w:rFonts w:ascii="Times New Roman" w:hAnsi="Times New Roman" w:cs="Times New Roman"/>
              <w:sz w:val="24"/>
              <w:szCs w:val="24"/>
            </w:rPr>
            <w:fldChar w:fldCharType="separate"/>
          </w:r>
          <w:r w:rsidR="00655EC9">
            <w:rPr>
              <w:rFonts w:ascii="Times New Roman" w:hAnsi="Times New Roman" w:cs="Times New Roman"/>
              <w:noProof/>
              <w:sz w:val="24"/>
              <w:szCs w:val="24"/>
            </w:rPr>
            <w:t xml:space="preserve"> </w:t>
          </w:r>
          <w:r w:rsidR="00655EC9" w:rsidRPr="00655EC9">
            <w:rPr>
              <w:rFonts w:ascii="Times New Roman" w:hAnsi="Times New Roman" w:cs="Times New Roman"/>
              <w:noProof/>
              <w:sz w:val="24"/>
              <w:szCs w:val="24"/>
            </w:rPr>
            <w:t>(Exploring Constitution, 2019)</w:t>
          </w:r>
          <w:r w:rsidR="00655EC9">
            <w:rPr>
              <w:rFonts w:ascii="Times New Roman" w:hAnsi="Times New Roman" w:cs="Times New Roman"/>
              <w:sz w:val="24"/>
              <w:szCs w:val="24"/>
            </w:rPr>
            <w:fldChar w:fldCharType="end"/>
          </w:r>
        </w:sdtContent>
      </w:sdt>
      <w:r w:rsidR="00655EC9">
        <w:rPr>
          <w:rFonts w:ascii="Times New Roman" w:hAnsi="Times New Roman" w:cs="Times New Roman"/>
          <w:sz w:val="24"/>
          <w:szCs w:val="24"/>
        </w:rPr>
        <w:t xml:space="preserve">. </w:t>
      </w:r>
      <w:r>
        <w:rPr>
          <w:rFonts w:ascii="Times New Roman" w:hAnsi="Times New Roman" w:cs="Times New Roman"/>
          <w:sz w:val="24"/>
          <w:szCs w:val="24"/>
        </w:rPr>
        <w:t>Article Two also provides the president with an avenue to make various executive orders to help him or her execute Fed</w:t>
      </w:r>
      <w:r>
        <w:rPr>
          <w:rFonts w:ascii="Times New Roman" w:hAnsi="Times New Roman" w:cs="Times New Roman"/>
          <w:sz w:val="24"/>
          <w:szCs w:val="24"/>
        </w:rPr>
        <w:t xml:space="preserve">eral responsibilities. However, the constitution provides checks and balances to prevent the president from misusing his or her powers as provided in the Article. </w:t>
      </w:r>
    </w:p>
    <w:p w:rsidR="00F067A3" w:rsidRDefault="00417304" w:rsidP="00292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the president has the powers through Article to appoint anyone, with the approva</w:t>
      </w:r>
      <w:r>
        <w:rPr>
          <w:rFonts w:ascii="Times New Roman" w:hAnsi="Times New Roman" w:cs="Times New Roman"/>
          <w:sz w:val="24"/>
          <w:szCs w:val="24"/>
        </w:rPr>
        <w:t xml:space="preserve">l of Congress in some cases, he or she does not enjoy the express authority to fire them at will. Article Two of the constitution outlines various offices that require </w:t>
      </w:r>
      <w:r w:rsidR="008923C2">
        <w:rPr>
          <w:rFonts w:ascii="Times New Roman" w:hAnsi="Times New Roman" w:cs="Times New Roman"/>
          <w:sz w:val="24"/>
          <w:szCs w:val="24"/>
        </w:rPr>
        <w:t>presidential appointments to fil</w:t>
      </w:r>
      <w:r>
        <w:rPr>
          <w:rFonts w:ascii="Times New Roman" w:hAnsi="Times New Roman" w:cs="Times New Roman"/>
          <w:sz w:val="24"/>
          <w:szCs w:val="24"/>
        </w:rPr>
        <w:t>l the vacancies. In most cases, these positions directly</w:t>
      </w:r>
      <w:r>
        <w:rPr>
          <w:rFonts w:ascii="Times New Roman" w:hAnsi="Times New Roman" w:cs="Times New Roman"/>
          <w:sz w:val="24"/>
          <w:szCs w:val="24"/>
        </w:rPr>
        <w:t xml:space="preserve"> fall under the executive branch of government. However, other positions like nominating and appointing Supreme Court Judges fall under the Judiciary. Nonetheless, the law provides criteria for firing these officeholders despite being direct appointees of </w:t>
      </w:r>
      <w:r>
        <w:rPr>
          <w:rFonts w:ascii="Times New Roman" w:hAnsi="Times New Roman" w:cs="Times New Roman"/>
          <w:sz w:val="24"/>
          <w:szCs w:val="24"/>
        </w:rPr>
        <w:t>the President.</w:t>
      </w:r>
    </w:p>
    <w:p w:rsidR="00237BB0" w:rsidRDefault="00417304" w:rsidP="00292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history of presidential powers to fire the cabinet secr</w:t>
      </w:r>
      <w:r w:rsidR="00CB6448">
        <w:rPr>
          <w:rFonts w:ascii="Times New Roman" w:hAnsi="Times New Roman" w:cs="Times New Roman"/>
          <w:sz w:val="24"/>
          <w:szCs w:val="24"/>
        </w:rPr>
        <w:t xml:space="preserve">etaries, special prosecutors, and </w:t>
      </w:r>
      <w:r w:rsidR="009D3A18">
        <w:rPr>
          <w:rFonts w:ascii="Times New Roman" w:hAnsi="Times New Roman" w:cs="Times New Roman"/>
          <w:sz w:val="24"/>
          <w:szCs w:val="24"/>
        </w:rPr>
        <w:t>other appointees date back to the country’s First Congress in 1789 when James Madison, a member of the House then, argued that barring the president from firing his or her executive members rendered him impotent</w:t>
      </w:r>
      <w:sdt>
        <w:sdtPr>
          <w:rPr>
            <w:rFonts w:ascii="Times New Roman" w:hAnsi="Times New Roman" w:cs="Times New Roman"/>
            <w:sz w:val="24"/>
            <w:szCs w:val="24"/>
          </w:rPr>
          <w:id w:val="-216587019"/>
          <w:citation/>
        </w:sdtPr>
        <w:sdtEndPr/>
        <w:sdtContent>
          <w:r w:rsidR="008923C2">
            <w:rPr>
              <w:rFonts w:ascii="Times New Roman" w:hAnsi="Times New Roman" w:cs="Times New Roman"/>
              <w:sz w:val="24"/>
              <w:szCs w:val="24"/>
            </w:rPr>
            <w:fldChar w:fldCharType="begin"/>
          </w:r>
          <w:r w:rsidR="008923C2">
            <w:rPr>
              <w:rFonts w:ascii="Times New Roman" w:hAnsi="Times New Roman" w:cs="Times New Roman"/>
              <w:sz w:val="24"/>
              <w:szCs w:val="24"/>
            </w:rPr>
            <w:instrText xml:space="preserve"> CITATION Fis15 \l 1033 </w:instrText>
          </w:r>
          <w:r w:rsidR="008923C2">
            <w:rPr>
              <w:rFonts w:ascii="Times New Roman" w:hAnsi="Times New Roman" w:cs="Times New Roman"/>
              <w:sz w:val="24"/>
              <w:szCs w:val="24"/>
            </w:rPr>
            <w:fldChar w:fldCharType="separate"/>
          </w:r>
          <w:r w:rsidR="008923C2">
            <w:rPr>
              <w:rFonts w:ascii="Times New Roman" w:hAnsi="Times New Roman" w:cs="Times New Roman"/>
              <w:noProof/>
              <w:sz w:val="24"/>
              <w:szCs w:val="24"/>
            </w:rPr>
            <w:t xml:space="preserve"> </w:t>
          </w:r>
          <w:r w:rsidR="008923C2" w:rsidRPr="008923C2">
            <w:rPr>
              <w:rFonts w:ascii="Times New Roman" w:hAnsi="Times New Roman" w:cs="Times New Roman"/>
              <w:noProof/>
              <w:sz w:val="24"/>
              <w:szCs w:val="24"/>
            </w:rPr>
            <w:t>(Louis, 2015)</w:t>
          </w:r>
          <w:r w:rsidR="008923C2">
            <w:rPr>
              <w:rFonts w:ascii="Times New Roman" w:hAnsi="Times New Roman" w:cs="Times New Roman"/>
              <w:sz w:val="24"/>
              <w:szCs w:val="24"/>
            </w:rPr>
            <w:fldChar w:fldCharType="end"/>
          </w:r>
        </w:sdtContent>
      </w:sdt>
      <w:r w:rsidR="009D3A18">
        <w:rPr>
          <w:rFonts w:ascii="Times New Roman" w:hAnsi="Times New Roman" w:cs="Times New Roman"/>
          <w:sz w:val="24"/>
          <w:szCs w:val="24"/>
        </w:rPr>
        <w:t xml:space="preserve">. </w:t>
      </w:r>
      <w:r w:rsidR="004C6959">
        <w:rPr>
          <w:rFonts w:ascii="Times New Roman" w:hAnsi="Times New Roman" w:cs="Times New Roman"/>
          <w:sz w:val="24"/>
          <w:szCs w:val="24"/>
        </w:rPr>
        <w:t xml:space="preserve"> The “Decision 1789” has since been revisited several times by both the Congress and Federal Courts. One of the most recent cases on presidential powers to fire </w:t>
      </w:r>
      <w:r w:rsidR="00F75B33">
        <w:rPr>
          <w:rFonts w:ascii="Times New Roman" w:hAnsi="Times New Roman" w:cs="Times New Roman"/>
          <w:sz w:val="24"/>
          <w:szCs w:val="24"/>
        </w:rPr>
        <w:t xml:space="preserve">came before the constitutional courts in 1986 in the case </w:t>
      </w:r>
      <w:r w:rsidR="00F75B33" w:rsidRPr="00F75B33">
        <w:rPr>
          <w:rFonts w:ascii="Times New Roman" w:hAnsi="Times New Roman" w:cs="Times New Roman"/>
          <w:i/>
          <w:sz w:val="24"/>
          <w:szCs w:val="24"/>
        </w:rPr>
        <w:t xml:space="preserve">Bowsher v. </w:t>
      </w:r>
      <w:r w:rsidR="00F75B33" w:rsidRPr="00F75B33">
        <w:rPr>
          <w:rFonts w:ascii="Times New Roman" w:hAnsi="Times New Roman" w:cs="Times New Roman"/>
          <w:i/>
          <w:sz w:val="24"/>
          <w:szCs w:val="24"/>
        </w:rPr>
        <w:lastRenderedPageBreak/>
        <w:t>Synar</w:t>
      </w:r>
      <w:r w:rsidR="00355725">
        <w:rPr>
          <w:rFonts w:ascii="Times New Roman" w:hAnsi="Times New Roman" w:cs="Times New Roman"/>
          <w:i/>
          <w:sz w:val="24"/>
          <w:szCs w:val="24"/>
        </w:rPr>
        <w:t xml:space="preserve"> </w:t>
      </w:r>
      <w:sdt>
        <w:sdtPr>
          <w:rPr>
            <w:rFonts w:ascii="Times New Roman" w:hAnsi="Times New Roman" w:cs="Times New Roman"/>
            <w:i/>
            <w:sz w:val="24"/>
            <w:szCs w:val="24"/>
          </w:rPr>
          <w:id w:val="260731220"/>
          <w:citation/>
        </w:sdtPr>
        <w:sdtEndPr/>
        <w:sdtContent>
          <w:r w:rsidR="00355725">
            <w:rPr>
              <w:rFonts w:ascii="Times New Roman" w:hAnsi="Times New Roman" w:cs="Times New Roman"/>
              <w:i/>
              <w:sz w:val="24"/>
              <w:szCs w:val="24"/>
            </w:rPr>
            <w:fldChar w:fldCharType="begin"/>
          </w:r>
          <w:r w:rsidR="00355725">
            <w:rPr>
              <w:rFonts w:ascii="Times New Roman" w:hAnsi="Times New Roman" w:cs="Times New Roman"/>
              <w:i/>
              <w:sz w:val="24"/>
              <w:szCs w:val="24"/>
            </w:rPr>
            <w:instrText xml:space="preserve"> CITATION Ste162 \l 1033 </w:instrText>
          </w:r>
          <w:r w:rsidR="00355725">
            <w:rPr>
              <w:rFonts w:ascii="Times New Roman" w:hAnsi="Times New Roman" w:cs="Times New Roman"/>
              <w:i/>
              <w:sz w:val="24"/>
              <w:szCs w:val="24"/>
            </w:rPr>
            <w:fldChar w:fldCharType="separate"/>
          </w:r>
          <w:r w:rsidR="00355725" w:rsidRPr="00355725">
            <w:rPr>
              <w:rFonts w:ascii="Times New Roman" w:hAnsi="Times New Roman" w:cs="Times New Roman"/>
              <w:noProof/>
              <w:sz w:val="24"/>
              <w:szCs w:val="24"/>
            </w:rPr>
            <w:t>(Nat, 2016)</w:t>
          </w:r>
          <w:r w:rsidR="00355725">
            <w:rPr>
              <w:rFonts w:ascii="Times New Roman" w:hAnsi="Times New Roman" w:cs="Times New Roman"/>
              <w:i/>
              <w:sz w:val="24"/>
              <w:szCs w:val="24"/>
            </w:rPr>
            <w:fldChar w:fldCharType="end"/>
          </w:r>
        </w:sdtContent>
      </w:sdt>
      <w:r w:rsidR="00F75B33">
        <w:rPr>
          <w:rFonts w:ascii="Times New Roman" w:hAnsi="Times New Roman" w:cs="Times New Roman"/>
          <w:i/>
          <w:sz w:val="24"/>
          <w:szCs w:val="24"/>
        </w:rPr>
        <w:t xml:space="preserve">. </w:t>
      </w:r>
      <w:r w:rsidR="00076001">
        <w:rPr>
          <w:rFonts w:ascii="Times New Roman" w:hAnsi="Times New Roman" w:cs="Times New Roman"/>
          <w:sz w:val="24"/>
          <w:szCs w:val="24"/>
        </w:rPr>
        <w:t xml:space="preserve">The court ruled that Congress did not have express authority to create an administrative agency to conduct execute executive powers like removals from the office. In essence, the ruling granted president some executive powers to remove his appointees from the office. However, the </w:t>
      </w:r>
      <w:r w:rsidR="00BA373F">
        <w:rPr>
          <w:rFonts w:ascii="Times New Roman" w:hAnsi="Times New Roman" w:cs="Times New Roman"/>
          <w:sz w:val="24"/>
          <w:szCs w:val="24"/>
        </w:rPr>
        <w:t xml:space="preserve">District Court decision in the case </w:t>
      </w:r>
      <w:r w:rsidR="00BA373F">
        <w:rPr>
          <w:rFonts w:ascii="Times New Roman" w:hAnsi="Times New Roman" w:cs="Times New Roman"/>
          <w:i/>
          <w:sz w:val="24"/>
          <w:szCs w:val="24"/>
        </w:rPr>
        <w:t xml:space="preserve">Nader v. Bork </w:t>
      </w:r>
      <w:r w:rsidR="00BA373F">
        <w:rPr>
          <w:rFonts w:ascii="Times New Roman" w:hAnsi="Times New Roman" w:cs="Times New Roman"/>
          <w:sz w:val="24"/>
          <w:szCs w:val="24"/>
        </w:rPr>
        <w:t>(</w:t>
      </w:r>
      <w:r w:rsidR="00BA373F" w:rsidRPr="00BA373F">
        <w:rPr>
          <w:rFonts w:ascii="Times New Roman" w:hAnsi="Times New Roman" w:cs="Times New Roman"/>
          <w:sz w:val="24"/>
          <w:szCs w:val="24"/>
        </w:rPr>
        <w:t>1973</w:t>
      </w:r>
      <w:r w:rsidR="00BA373F">
        <w:rPr>
          <w:rFonts w:ascii="Times New Roman" w:hAnsi="Times New Roman" w:cs="Times New Roman"/>
          <w:sz w:val="24"/>
          <w:szCs w:val="24"/>
        </w:rPr>
        <w:t>) restricted the president’s power to remove special prosecutors. In the ruling, the court argued President Richard Nixon violated the Co</w:t>
      </w:r>
      <w:r w:rsidR="0020774B">
        <w:rPr>
          <w:rFonts w:ascii="Times New Roman" w:hAnsi="Times New Roman" w:cs="Times New Roman"/>
          <w:sz w:val="24"/>
          <w:szCs w:val="24"/>
        </w:rPr>
        <w:t xml:space="preserve">ngressional regulations that created the office. </w:t>
      </w:r>
    </w:p>
    <w:p w:rsidR="0020774B" w:rsidRDefault="00417304" w:rsidP="00292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previous rulings on presidential power to fire state officers, the president does not have express authority to remove some of his officers. For example, the District Court ruling on the </w:t>
      </w:r>
      <w:r w:rsidRPr="0020774B">
        <w:rPr>
          <w:rFonts w:ascii="Times New Roman" w:hAnsi="Times New Roman" w:cs="Times New Roman"/>
          <w:i/>
          <w:sz w:val="24"/>
          <w:szCs w:val="24"/>
        </w:rPr>
        <w:t>Nader v. Bork</w:t>
      </w:r>
      <w:r>
        <w:rPr>
          <w:rFonts w:ascii="Times New Roman" w:hAnsi="Times New Roman" w:cs="Times New Roman"/>
          <w:i/>
          <w:sz w:val="24"/>
          <w:szCs w:val="24"/>
        </w:rPr>
        <w:t xml:space="preserve"> </w:t>
      </w:r>
      <w:r w:rsidR="000D4BAD">
        <w:rPr>
          <w:rFonts w:ascii="Times New Roman" w:hAnsi="Times New Roman" w:cs="Times New Roman"/>
          <w:sz w:val="24"/>
          <w:szCs w:val="24"/>
        </w:rPr>
        <w:t xml:space="preserve">(1973) limited the removal of special attorneys to the regulations set by the office. Similarly, the removal of several officeholders including </w:t>
      </w:r>
      <w:r w:rsidR="00E57A23">
        <w:rPr>
          <w:rFonts w:ascii="Times New Roman" w:hAnsi="Times New Roman" w:cs="Times New Roman"/>
          <w:sz w:val="24"/>
          <w:szCs w:val="24"/>
        </w:rPr>
        <w:t xml:space="preserve">commissioners in various commissions is restricted to the regulations that created the offices. The president cannot fire them for any other reason other than that provided in the various Acts. For instance, the removal of members of the </w:t>
      </w:r>
      <w:r w:rsidR="00E57A23" w:rsidRPr="00E57A23">
        <w:rPr>
          <w:rFonts w:ascii="Times New Roman" w:hAnsi="Times New Roman" w:cs="Times New Roman"/>
          <w:sz w:val="24"/>
          <w:szCs w:val="24"/>
        </w:rPr>
        <w:t>Nuclear Regulatory Commission</w:t>
      </w:r>
      <w:r w:rsidR="00E57A23">
        <w:rPr>
          <w:rFonts w:ascii="Times New Roman" w:hAnsi="Times New Roman" w:cs="Times New Roman"/>
          <w:sz w:val="24"/>
          <w:szCs w:val="24"/>
        </w:rPr>
        <w:t xml:space="preserve"> is restricted to </w:t>
      </w:r>
      <w:r w:rsidR="00E57A23" w:rsidRPr="00E57A23">
        <w:rPr>
          <w:rFonts w:ascii="Times New Roman" w:hAnsi="Times New Roman" w:cs="Times New Roman"/>
          <w:sz w:val="24"/>
          <w:szCs w:val="24"/>
        </w:rPr>
        <w:t>"inefficiency, neglect of duty, or malfeasance in office</w:t>
      </w:r>
      <w:r w:rsidR="00E57A23">
        <w:rPr>
          <w:rFonts w:ascii="Times New Roman" w:hAnsi="Times New Roman" w:cs="Times New Roman"/>
          <w:sz w:val="24"/>
          <w:szCs w:val="24"/>
        </w:rPr>
        <w:t>.</w:t>
      </w:r>
      <w:r w:rsidR="00E57A23" w:rsidRPr="00E57A23">
        <w:rPr>
          <w:rFonts w:ascii="Times New Roman" w:hAnsi="Times New Roman" w:cs="Times New Roman"/>
          <w:sz w:val="24"/>
          <w:szCs w:val="24"/>
        </w:rPr>
        <w:t>"</w:t>
      </w:r>
      <w:r w:rsidR="00E57A23">
        <w:rPr>
          <w:rFonts w:ascii="Times New Roman" w:hAnsi="Times New Roman" w:cs="Times New Roman"/>
          <w:sz w:val="24"/>
          <w:szCs w:val="24"/>
        </w:rPr>
        <w:t xml:space="preserve"> </w:t>
      </w:r>
      <w:r w:rsidR="007421AC">
        <w:rPr>
          <w:rFonts w:ascii="Times New Roman" w:hAnsi="Times New Roman" w:cs="Times New Roman"/>
          <w:sz w:val="24"/>
          <w:szCs w:val="24"/>
        </w:rPr>
        <w:t>On the other hand, the president has constitutiona</w:t>
      </w:r>
      <w:r w:rsidR="00A94803">
        <w:rPr>
          <w:rFonts w:ascii="Times New Roman" w:hAnsi="Times New Roman" w:cs="Times New Roman"/>
          <w:sz w:val="24"/>
          <w:szCs w:val="24"/>
        </w:rPr>
        <w:t xml:space="preserve">l powers to remove all the “purely executive officers.” The Supreme Court affirmed the powers in the case </w:t>
      </w:r>
      <w:r w:rsidR="00A94803" w:rsidRPr="00A94803">
        <w:rPr>
          <w:rFonts w:ascii="Times New Roman" w:hAnsi="Times New Roman" w:cs="Times New Roman"/>
          <w:i/>
          <w:sz w:val="24"/>
          <w:szCs w:val="24"/>
        </w:rPr>
        <w:t>Humphrey's Executor v. the United States</w:t>
      </w:r>
      <w:r w:rsidR="00A94803" w:rsidRPr="00A94803">
        <w:rPr>
          <w:rFonts w:ascii="Times New Roman" w:hAnsi="Times New Roman" w:cs="Times New Roman"/>
          <w:sz w:val="24"/>
          <w:szCs w:val="24"/>
        </w:rPr>
        <w:t xml:space="preserve"> (1935)</w:t>
      </w:r>
      <w:r w:rsidR="00A94803">
        <w:rPr>
          <w:rFonts w:ascii="Times New Roman" w:hAnsi="Times New Roman" w:cs="Times New Roman"/>
          <w:sz w:val="24"/>
          <w:szCs w:val="24"/>
        </w:rPr>
        <w:t xml:space="preserve">. In this context, the “purely executive officers” might include members of the cabinets and White House staffs directly under his or her command. </w:t>
      </w:r>
    </w:p>
    <w:p w:rsidR="008C2376" w:rsidRDefault="00417304" w:rsidP="00292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Article Two of the constitution provides the president with powers to pardon convicted criminals in the country. Unlike other instances where the constitution provides check and balances, the law appears s</w:t>
      </w:r>
      <w:r>
        <w:rPr>
          <w:rFonts w:ascii="Times New Roman" w:hAnsi="Times New Roman" w:cs="Times New Roman"/>
          <w:sz w:val="24"/>
          <w:szCs w:val="24"/>
        </w:rPr>
        <w:t>ilent when it comes to executive power to pardon. The constitution provides the president with "</w:t>
      </w:r>
      <w:r w:rsidR="00DB300B" w:rsidRPr="00DB300B">
        <w:rPr>
          <w:rFonts w:ascii="Times New Roman" w:hAnsi="Times New Roman" w:cs="Times New Roman"/>
          <w:sz w:val="24"/>
          <w:szCs w:val="24"/>
        </w:rPr>
        <w:t>Power to grant Reprieves and Pardons for Offences against</w:t>
      </w:r>
      <w:r w:rsidR="00DB300B">
        <w:rPr>
          <w:rFonts w:ascii="Times New Roman" w:hAnsi="Times New Roman" w:cs="Times New Roman"/>
          <w:sz w:val="24"/>
          <w:szCs w:val="24"/>
        </w:rPr>
        <w:t xml:space="preserve"> </w:t>
      </w:r>
      <w:r w:rsidR="00DB300B" w:rsidRPr="00DB300B">
        <w:rPr>
          <w:rFonts w:ascii="Times New Roman" w:hAnsi="Times New Roman" w:cs="Times New Roman"/>
          <w:sz w:val="24"/>
          <w:szCs w:val="24"/>
        </w:rPr>
        <w:t>the United States, except in Cases of Impeachment</w:t>
      </w:r>
      <w:r w:rsidR="00DB300B">
        <w:rPr>
          <w:rFonts w:ascii="Times New Roman" w:hAnsi="Times New Roman" w:cs="Times New Roman"/>
          <w:sz w:val="24"/>
          <w:szCs w:val="24"/>
        </w:rPr>
        <w:t>”</w:t>
      </w:r>
      <w:sdt>
        <w:sdtPr>
          <w:rPr>
            <w:rFonts w:ascii="Times New Roman" w:hAnsi="Times New Roman" w:cs="Times New Roman"/>
            <w:sz w:val="24"/>
            <w:szCs w:val="24"/>
          </w:rPr>
          <w:id w:val="153342464"/>
          <w:citation/>
        </w:sdtPr>
        <w:sdtEndPr/>
        <w:sdtContent>
          <w:r w:rsidR="00474890">
            <w:rPr>
              <w:rFonts w:ascii="Times New Roman" w:hAnsi="Times New Roman" w:cs="Times New Roman"/>
              <w:sz w:val="24"/>
              <w:szCs w:val="24"/>
            </w:rPr>
            <w:fldChar w:fldCharType="begin"/>
          </w:r>
          <w:r w:rsidR="00474890">
            <w:rPr>
              <w:rFonts w:ascii="Times New Roman" w:hAnsi="Times New Roman" w:cs="Times New Roman"/>
              <w:sz w:val="24"/>
              <w:szCs w:val="24"/>
            </w:rPr>
            <w:instrText xml:space="preserve"> CITATION Nat181 \l 1033 </w:instrText>
          </w:r>
          <w:r w:rsidR="00474890">
            <w:rPr>
              <w:rFonts w:ascii="Times New Roman" w:hAnsi="Times New Roman" w:cs="Times New Roman"/>
              <w:sz w:val="24"/>
              <w:szCs w:val="24"/>
            </w:rPr>
            <w:fldChar w:fldCharType="separate"/>
          </w:r>
          <w:r w:rsidR="00474890">
            <w:rPr>
              <w:rFonts w:ascii="Times New Roman" w:hAnsi="Times New Roman" w:cs="Times New Roman"/>
              <w:noProof/>
              <w:sz w:val="24"/>
              <w:szCs w:val="24"/>
            </w:rPr>
            <w:t xml:space="preserve"> </w:t>
          </w:r>
          <w:r w:rsidR="00474890" w:rsidRPr="00474890">
            <w:rPr>
              <w:rFonts w:ascii="Times New Roman" w:hAnsi="Times New Roman" w:cs="Times New Roman"/>
              <w:noProof/>
              <w:sz w:val="24"/>
              <w:szCs w:val="24"/>
            </w:rPr>
            <w:t>(National Archives, 2018)</w:t>
          </w:r>
          <w:r w:rsidR="00474890">
            <w:rPr>
              <w:rFonts w:ascii="Times New Roman" w:hAnsi="Times New Roman" w:cs="Times New Roman"/>
              <w:sz w:val="24"/>
              <w:szCs w:val="24"/>
            </w:rPr>
            <w:fldChar w:fldCharType="end"/>
          </w:r>
        </w:sdtContent>
      </w:sdt>
      <w:r w:rsidR="00474890">
        <w:rPr>
          <w:rFonts w:ascii="Times New Roman" w:hAnsi="Times New Roman" w:cs="Times New Roman"/>
          <w:sz w:val="24"/>
          <w:szCs w:val="24"/>
        </w:rPr>
        <w:t xml:space="preserve">. </w:t>
      </w:r>
      <w:r w:rsidR="007202DB">
        <w:rPr>
          <w:rFonts w:ascii="Times New Roman" w:hAnsi="Times New Roman" w:cs="Times New Roman"/>
          <w:sz w:val="24"/>
          <w:szCs w:val="24"/>
        </w:rPr>
        <w:t xml:space="preserve">The only </w:t>
      </w:r>
      <w:r w:rsidR="007202DB">
        <w:rPr>
          <w:rFonts w:ascii="Times New Roman" w:hAnsi="Times New Roman" w:cs="Times New Roman"/>
          <w:sz w:val="24"/>
          <w:szCs w:val="24"/>
        </w:rPr>
        <w:lastRenderedPageBreak/>
        <w:t>existing checks on pardon power is the ability of Congress to remove the president if the pardon is "</w:t>
      </w:r>
      <w:r w:rsidR="007202DB" w:rsidRPr="007202DB">
        <w:rPr>
          <w:rFonts w:ascii="Times New Roman" w:hAnsi="Times New Roman" w:cs="Times New Roman"/>
          <w:sz w:val="24"/>
          <w:szCs w:val="24"/>
        </w:rPr>
        <w:t>treasonous wrongdoing</w:t>
      </w:r>
      <w:r w:rsidR="007202DB">
        <w:rPr>
          <w:rFonts w:ascii="Times New Roman" w:hAnsi="Times New Roman" w:cs="Times New Roman"/>
          <w:sz w:val="24"/>
          <w:szCs w:val="24"/>
        </w:rPr>
        <w:t>”</w:t>
      </w:r>
      <w:sdt>
        <w:sdtPr>
          <w:rPr>
            <w:rFonts w:ascii="Times New Roman" w:hAnsi="Times New Roman" w:cs="Times New Roman"/>
            <w:sz w:val="24"/>
            <w:szCs w:val="24"/>
          </w:rPr>
          <w:id w:val="1414666498"/>
          <w:citation/>
        </w:sdtPr>
        <w:sdtEndPr/>
        <w:sdtContent>
          <w:r w:rsidR="00474890">
            <w:rPr>
              <w:rFonts w:ascii="Times New Roman" w:hAnsi="Times New Roman" w:cs="Times New Roman"/>
              <w:sz w:val="24"/>
              <w:szCs w:val="24"/>
            </w:rPr>
            <w:fldChar w:fldCharType="begin"/>
          </w:r>
          <w:r w:rsidR="00474890">
            <w:rPr>
              <w:rFonts w:ascii="Times New Roman" w:hAnsi="Times New Roman" w:cs="Times New Roman"/>
              <w:sz w:val="24"/>
              <w:szCs w:val="24"/>
            </w:rPr>
            <w:instrText xml:space="preserve"> CITATION Nat181 \l 1033 </w:instrText>
          </w:r>
          <w:r w:rsidR="00474890">
            <w:rPr>
              <w:rFonts w:ascii="Times New Roman" w:hAnsi="Times New Roman" w:cs="Times New Roman"/>
              <w:sz w:val="24"/>
              <w:szCs w:val="24"/>
            </w:rPr>
            <w:fldChar w:fldCharType="separate"/>
          </w:r>
          <w:r w:rsidR="00474890">
            <w:rPr>
              <w:rFonts w:ascii="Times New Roman" w:hAnsi="Times New Roman" w:cs="Times New Roman"/>
              <w:noProof/>
              <w:sz w:val="24"/>
              <w:szCs w:val="24"/>
            </w:rPr>
            <w:t xml:space="preserve"> </w:t>
          </w:r>
          <w:r w:rsidR="00474890" w:rsidRPr="00474890">
            <w:rPr>
              <w:rFonts w:ascii="Times New Roman" w:hAnsi="Times New Roman" w:cs="Times New Roman"/>
              <w:noProof/>
              <w:sz w:val="24"/>
              <w:szCs w:val="24"/>
            </w:rPr>
            <w:t>(National Archives, 2018)</w:t>
          </w:r>
          <w:r w:rsidR="00474890">
            <w:rPr>
              <w:rFonts w:ascii="Times New Roman" w:hAnsi="Times New Roman" w:cs="Times New Roman"/>
              <w:sz w:val="24"/>
              <w:szCs w:val="24"/>
            </w:rPr>
            <w:fldChar w:fldCharType="end"/>
          </w:r>
        </w:sdtContent>
      </w:sdt>
      <w:r w:rsidR="00474890">
        <w:rPr>
          <w:rFonts w:ascii="Times New Roman" w:hAnsi="Times New Roman" w:cs="Times New Roman"/>
          <w:sz w:val="24"/>
          <w:szCs w:val="24"/>
        </w:rPr>
        <w:t>.</w:t>
      </w:r>
      <w:r w:rsidR="007202DB">
        <w:rPr>
          <w:rFonts w:ascii="Times New Roman" w:hAnsi="Times New Roman" w:cs="Times New Roman"/>
          <w:sz w:val="24"/>
          <w:szCs w:val="24"/>
        </w:rPr>
        <w:t xml:space="preserve"> The weak limitation is designed to deter the president from misusing his or her powers while pardoning the victims. The president, thus, needs to be guided by his or her conscious, history of cases, and public opinions among others while exercising his or her powers to pardon.  </w:t>
      </w:r>
    </w:p>
    <w:p w:rsidR="00022C0A" w:rsidRDefault="00417304" w:rsidP="00292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currently constitut</w:t>
      </w:r>
      <w:r w:rsidR="003C0291">
        <w:rPr>
          <w:rFonts w:ascii="Times New Roman" w:hAnsi="Times New Roman" w:cs="Times New Roman"/>
          <w:sz w:val="24"/>
          <w:szCs w:val="24"/>
        </w:rPr>
        <w:t>ed, the law provides the president with the freedom to pardon, reprieve, commute or give amnesty to all the criminals other than cases related to "treasonous wrongdoing"</w:t>
      </w:r>
      <w:sdt>
        <w:sdtPr>
          <w:rPr>
            <w:rFonts w:ascii="Times New Roman" w:hAnsi="Times New Roman" w:cs="Times New Roman"/>
            <w:sz w:val="24"/>
            <w:szCs w:val="24"/>
          </w:rPr>
          <w:id w:val="1019589576"/>
          <w:citation/>
        </w:sdtPr>
        <w:sdtEndPr/>
        <w:sdtContent>
          <w:r w:rsidR="00474890">
            <w:rPr>
              <w:rFonts w:ascii="Times New Roman" w:hAnsi="Times New Roman" w:cs="Times New Roman"/>
              <w:sz w:val="24"/>
              <w:szCs w:val="24"/>
            </w:rPr>
            <w:fldChar w:fldCharType="begin"/>
          </w:r>
          <w:r w:rsidR="00474890">
            <w:rPr>
              <w:rFonts w:ascii="Times New Roman" w:hAnsi="Times New Roman" w:cs="Times New Roman"/>
              <w:sz w:val="24"/>
              <w:szCs w:val="24"/>
            </w:rPr>
            <w:instrText xml:space="preserve"> CITATION Nat181 \l 1033 </w:instrText>
          </w:r>
          <w:r w:rsidR="00474890">
            <w:rPr>
              <w:rFonts w:ascii="Times New Roman" w:hAnsi="Times New Roman" w:cs="Times New Roman"/>
              <w:sz w:val="24"/>
              <w:szCs w:val="24"/>
            </w:rPr>
            <w:fldChar w:fldCharType="separate"/>
          </w:r>
          <w:r w:rsidR="00474890">
            <w:rPr>
              <w:rFonts w:ascii="Times New Roman" w:hAnsi="Times New Roman" w:cs="Times New Roman"/>
              <w:noProof/>
              <w:sz w:val="24"/>
              <w:szCs w:val="24"/>
            </w:rPr>
            <w:t xml:space="preserve"> </w:t>
          </w:r>
          <w:r w:rsidR="00474890" w:rsidRPr="00474890">
            <w:rPr>
              <w:rFonts w:ascii="Times New Roman" w:hAnsi="Times New Roman" w:cs="Times New Roman"/>
              <w:noProof/>
              <w:sz w:val="24"/>
              <w:szCs w:val="24"/>
            </w:rPr>
            <w:t>(National Archives, 2018)</w:t>
          </w:r>
          <w:r w:rsidR="00474890">
            <w:rPr>
              <w:rFonts w:ascii="Times New Roman" w:hAnsi="Times New Roman" w:cs="Times New Roman"/>
              <w:sz w:val="24"/>
              <w:szCs w:val="24"/>
            </w:rPr>
            <w:fldChar w:fldCharType="end"/>
          </w:r>
        </w:sdtContent>
      </w:sdt>
      <w:r w:rsidR="00474890">
        <w:rPr>
          <w:rFonts w:ascii="Times New Roman" w:hAnsi="Times New Roman" w:cs="Times New Roman"/>
          <w:sz w:val="24"/>
          <w:szCs w:val="24"/>
        </w:rPr>
        <w:t>.</w:t>
      </w:r>
      <w:r w:rsidR="003C0291">
        <w:rPr>
          <w:rFonts w:ascii="Times New Roman" w:hAnsi="Times New Roman" w:cs="Times New Roman"/>
          <w:sz w:val="24"/>
          <w:szCs w:val="24"/>
        </w:rPr>
        <w:t xml:space="preserve"> The pardon power is perhaps the broadest with minimal checks of all the powers and privileges granted to the president. </w:t>
      </w:r>
      <w:r w:rsidR="00CC3BFA">
        <w:rPr>
          <w:rFonts w:ascii="Times New Roman" w:hAnsi="Times New Roman" w:cs="Times New Roman"/>
          <w:sz w:val="24"/>
          <w:szCs w:val="24"/>
        </w:rPr>
        <w:t xml:space="preserve">It puts the determination of cases that deserve pardon squarely at the president’s discretion with little or no repercussions. The president thus practices this authority in various ways including reprieve where </w:t>
      </w:r>
      <w:r w:rsidR="003C3212">
        <w:rPr>
          <w:rFonts w:ascii="Times New Roman" w:hAnsi="Times New Roman" w:cs="Times New Roman"/>
          <w:sz w:val="24"/>
          <w:szCs w:val="24"/>
        </w:rPr>
        <w:t xml:space="preserve">he or she postpones the sentence to the offender. Generally, the constitution puts the choice of pardon at the president’s discretion with minimal restrictions. However, he or she has a moral obligation to exercise the authority with </w:t>
      </w:r>
      <w:r w:rsidR="008307E5">
        <w:rPr>
          <w:rFonts w:ascii="Times New Roman" w:hAnsi="Times New Roman" w:cs="Times New Roman"/>
          <w:sz w:val="24"/>
          <w:szCs w:val="24"/>
        </w:rPr>
        <w:t>restraint and the best interest of the nation.</w:t>
      </w:r>
    </w:p>
    <w:p w:rsidR="004A42B2" w:rsidRDefault="004A42B2" w:rsidP="00292BB5">
      <w:pPr>
        <w:spacing w:line="480" w:lineRule="auto"/>
        <w:ind w:firstLine="720"/>
        <w:rPr>
          <w:rFonts w:ascii="Times New Roman" w:hAnsi="Times New Roman" w:cs="Times New Roman"/>
          <w:sz w:val="24"/>
          <w:szCs w:val="24"/>
        </w:rPr>
      </w:pPr>
    </w:p>
    <w:p w:rsidR="004A42B2" w:rsidRDefault="004A42B2" w:rsidP="00292BB5">
      <w:pPr>
        <w:spacing w:line="480" w:lineRule="auto"/>
        <w:ind w:firstLine="720"/>
        <w:rPr>
          <w:rFonts w:ascii="Times New Roman" w:hAnsi="Times New Roman" w:cs="Times New Roman"/>
          <w:sz w:val="24"/>
          <w:szCs w:val="24"/>
        </w:rPr>
      </w:pPr>
    </w:p>
    <w:p w:rsidR="004A42B2" w:rsidRDefault="004A42B2" w:rsidP="00292BB5">
      <w:pPr>
        <w:spacing w:line="480" w:lineRule="auto"/>
        <w:ind w:firstLine="720"/>
        <w:rPr>
          <w:rFonts w:ascii="Times New Roman" w:hAnsi="Times New Roman" w:cs="Times New Roman"/>
          <w:sz w:val="24"/>
          <w:szCs w:val="24"/>
        </w:rPr>
      </w:pPr>
    </w:p>
    <w:p w:rsidR="004A42B2" w:rsidRDefault="004A42B2" w:rsidP="00292BB5">
      <w:pPr>
        <w:spacing w:line="480" w:lineRule="auto"/>
        <w:ind w:firstLine="720"/>
        <w:rPr>
          <w:rFonts w:ascii="Times New Roman" w:hAnsi="Times New Roman" w:cs="Times New Roman"/>
          <w:sz w:val="24"/>
          <w:szCs w:val="24"/>
        </w:rPr>
      </w:pPr>
    </w:p>
    <w:p w:rsidR="004A42B2" w:rsidRDefault="004A42B2" w:rsidP="00292BB5">
      <w:pPr>
        <w:spacing w:line="480" w:lineRule="auto"/>
        <w:ind w:firstLine="720"/>
        <w:rPr>
          <w:rFonts w:ascii="Times New Roman" w:hAnsi="Times New Roman" w:cs="Times New Roman"/>
          <w:sz w:val="24"/>
          <w:szCs w:val="24"/>
        </w:rPr>
      </w:pPr>
    </w:p>
    <w:p w:rsidR="004A42B2" w:rsidRDefault="004A42B2" w:rsidP="00292BB5">
      <w:pPr>
        <w:spacing w:line="480" w:lineRule="auto"/>
        <w:ind w:firstLine="720"/>
        <w:rPr>
          <w:rFonts w:ascii="Times New Roman" w:hAnsi="Times New Roman" w:cs="Times New Roman"/>
          <w:sz w:val="24"/>
          <w:szCs w:val="24"/>
        </w:rPr>
      </w:pPr>
    </w:p>
    <w:p w:rsidR="004A42B2" w:rsidRDefault="004A42B2" w:rsidP="00292BB5">
      <w:pPr>
        <w:spacing w:line="480" w:lineRule="auto"/>
        <w:ind w:firstLine="720"/>
        <w:rPr>
          <w:rFonts w:ascii="Times New Roman" w:hAnsi="Times New Roman" w:cs="Times New Roman"/>
          <w:sz w:val="24"/>
          <w:szCs w:val="24"/>
        </w:rPr>
      </w:pPr>
    </w:p>
    <w:p w:rsidR="004A42B2" w:rsidRDefault="004A42B2" w:rsidP="004A42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A42B2" w:rsidRDefault="004A42B2" w:rsidP="004A42B2">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Exploring Constitution. (2019). </w:t>
      </w:r>
      <w:r>
        <w:rPr>
          <w:i/>
          <w:iCs/>
          <w:noProof/>
        </w:rPr>
        <w:t>Presidential Powers: An Introduction</w:t>
      </w:r>
      <w:r>
        <w:rPr>
          <w:noProof/>
        </w:rPr>
        <w:t>. Retrieved May 16, 2019, from Exploring Constitution : http://law2.umkc.edu/faculty/projects/ftrials/conlaw/prespowers.html</w:t>
      </w:r>
    </w:p>
    <w:p w:rsidR="004A42B2" w:rsidRDefault="004A42B2" w:rsidP="004A42B2">
      <w:pPr>
        <w:pStyle w:val="Bibliography"/>
        <w:ind w:left="720" w:hanging="720"/>
        <w:rPr>
          <w:noProof/>
        </w:rPr>
      </w:pPr>
      <w:r>
        <w:rPr>
          <w:noProof/>
        </w:rPr>
        <w:t xml:space="preserve">Justia Supreme Court . (n.d.). </w:t>
      </w:r>
      <w:r>
        <w:rPr>
          <w:i/>
          <w:iCs/>
          <w:noProof/>
        </w:rPr>
        <w:t>Humphrey's Executor v. United States, 295 U.S. 602 (1935)</w:t>
      </w:r>
      <w:r>
        <w:rPr>
          <w:noProof/>
        </w:rPr>
        <w:t>. Retrieved from Justia Supreme Court : https://supreme.justia.com/cases/federal/us/295/602/</w:t>
      </w:r>
    </w:p>
    <w:p w:rsidR="004A42B2" w:rsidRDefault="004A42B2" w:rsidP="004A42B2">
      <w:pPr>
        <w:pStyle w:val="Bibliography"/>
        <w:ind w:left="720" w:hanging="720"/>
        <w:rPr>
          <w:noProof/>
        </w:rPr>
      </w:pPr>
      <w:r>
        <w:rPr>
          <w:noProof/>
        </w:rPr>
        <w:t xml:space="preserve">Justia US Law . (n.d.). </w:t>
      </w:r>
      <w:r>
        <w:rPr>
          <w:i/>
          <w:iCs/>
          <w:noProof/>
        </w:rPr>
        <w:t>Nader v. Bork, 366 F. Supp. 104 (D.D.C. 1973)</w:t>
      </w:r>
      <w:r>
        <w:rPr>
          <w:noProof/>
        </w:rPr>
        <w:t>. Retrieved from Justia US Law : https://law.justia.com/cases/federal/district-courts/FSupp/366/104/1502657/</w:t>
      </w:r>
    </w:p>
    <w:p w:rsidR="004A42B2" w:rsidRDefault="004A42B2" w:rsidP="004A42B2">
      <w:pPr>
        <w:pStyle w:val="Bibliography"/>
        <w:ind w:left="720" w:hanging="720"/>
        <w:rPr>
          <w:noProof/>
        </w:rPr>
      </w:pPr>
      <w:r>
        <w:rPr>
          <w:noProof/>
        </w:rPr>
        <w:t>Louis, F. (2015). The Contested Removal Power, 1789-2010.</w:t>
      </w:r>
    </w:p>
    <w:p w:rsidR="004A42B2" w:rsidRDefault="004A42B2" w:rsidP="004A42B2">
      <w:pPr>
        <w:pStyle w:val="Bibliography"/>
        <w:ind w:left="720" w:hanging="720"/>
        <w:rPr>
          <w:noProof/>
        </w:rPr>
      </w:pPr>
      <w:r>
        <w:rPr>
          <w:noProof/>
        </w:rPr>
        <w:t xml:space="preserve">Nat, S. (2016). Separation of Powers, Executive Authority, and Suspension of Disbelief. </w:t>
      </w:r>
      <w:r>
        <w:rPr>
          <w:i/>
          <w:iCs/>
          <w:noProof/>
        </w:rPr>
        <w:t>Hous. L. Rev., 54</w:t>
      </w:r>
      <w:r>
        <w:rPr>
          <w:noProof/>
        </w:rPr>
        <w:t>, 125.</w:t>
      </w:r>
    </w:p>
    <w:p w:rsidR="004A42B2" w:rsidRDefault="004A42B2" w:rsidP="004A42B2">
      <w:pPr>
        <w:pStyle w:val="Bibliography"/>
        <w:ind w:left="720" w:hanging="720"/>
        <w:rPr>
          <w:noProof/>
        </w:rPr>
      </w:pPr>
      <w:r>
        <w:rPr>
          <w:noProof/>
        </w:rPr>
        <w:t xml:space="preserve">National Archives . (2018, December 7). </w:t>
      </w:r>
      <w:r>
        <w:rPr>
          <w:i/>
          <w:iCs/>
          <w:noProof/>
        </w:rPr>
        <w:t>The Constitution of the United States: A Transcription</w:t>
      </w:r>
      <w:r>
        <w:rPr>
          <w:noProof/>
        </w:rPr>
        <w:t>. Retrieved from National Archives : https://www.archives.gov/founding-docs/constitution-transcript</w:t>
      </w:r>
    </w:p>
    <w:p w:rsidR="004A42B2" w:rsidRDefault="004A42B2" w:rsidP="004A42B2">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4A42B2" w:rsidRDefault="004A42B2" w:rsidP="00292BB5">
      <w:pPr>
        <w:spacing w:line="480" w:lineRule="auto"/>
        <w:ind w:firstLine="720"/>
        <w:rPr>
          <w:rFonts w:ascii="Times New Roman" w:hAnsi="Times New Roman" w:cs="Times New Roman"/>
          <w:sz w:val="24"/>
          <w:szCs w:val="24"/>
        </w:rPr>
      </w:pPr>
    </w:p>
    <w:p w:rsidR="004A42B2" w:rsidRPr="0020774B" w:rsidRDefault="004A42B2" w:rsidP="00292BB5">
      <w:pPr>
        <w:spacing w:line="480" w:lineRule="auto"/>
        <w:ind w:firstLine="720"/>
        <w:rPr>
          <w:rFonts w:ascii="Times New Roman" w:hAnsi="Times New Roman" w:cs="Times New Roman"/>
          <w:sz w:val="24"/>
          <w:szCs w:val="24"/>
        </w:rPr>
      </w:pPr>
    </w:p>
    <w:p w:rsidR="00292BB5" w:rsidRPr="00292BB5" w:rsidRDefault="00417304" w:rsidP="00292B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292BB5" w:rsidRPr="00292BB5" w:rsidSect="00292B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304" w:rsidRDefault="00417304">
      <w:pPr>
        <w:spacing w:after="0" w:line="240" w:lineRule="auto"/>
      </w:pPr>
      <w:r>
        <w:separator/>
      </w:r>
    </w:p>
  </w:endnote>
  <w:endnote w:type="continuationSeparator" w:id="0">
    <w:p w:rsidR="00417304" w:rsidRDefault="0041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304" w:rsidRDefault="00417304">
      <w:pPr>
        <w:spacing w:after="0" w:line="240" w:lineRule="auto"/>
      </w:pPr>
      <w:r>
        <w:separator/>
      </w:r>
    </w:p>
  </w:footnote>
  <w:footnote w:type="continuationSeparator" w:id="0">
    <w:p w:rsidR="00417304" w:rsidRDefault="00417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BB5" w:rsidRPr="00292BB5" w:rsidRDefault="00417304">
    <w:pPr>
      <w:pStyle w:val="Header"/>
      <w:rPr>
        <w:rFonts w:ascii="Times New Roman" w:hAnsi="Times New Roman" w:cs="Times New Roman"/>
        <w:sz w:val="24"/>
        <w:szCs w:val="24"/>
      </w:rPr>
    </w:pPr>
    <w:r>
      <w:rPr>
        <w:rFonts w:ascii="Times New Roman" w:hAnsi="Times New Roman" w:cs="Times New Roman"/>
        <w:sz w:val="24"/>
        <w:szCs w:val="24"/>
      </w:rPr>
      <w:t xml:space="preserve">Presidential Powers in the U.S. </w:t>
    </w:r>
    <w:r>
      <w:rPr>
        <w:rFonts w:ascii="Times New Roman" w:hAnsi="Times New Roman" w:cs="Times New Roman"/>
        <w:sz w:val="24"/>
        <w:szCs w:val="24"/>
      </w:rPr>
      <w:tab/>
    </w:r>
    <w:r>
      <w:rPr>
        <w:rFonts w:ascii="Times New Roman" w:hAnsi="Times New Roman" w:cs="Times New Roman"/>
        <w:sz w:val="24"/>
        <w:szCs w:val="24"/>
      </w:rPr>
      <w:tab/>
    </w:r>
    <w:r w:rsidRPr="00292BB5">
      <w:rPr>
        <w:rFonts w:ascii="Times New Roman" w:hAnsi="Times New Roman" w:cs="Times New Roman"/>
        <w:sz w:val="24"/>
        <w:szCs w:val="24"/>
      </w:rPr>
      <w:fldChar w:fldCharType="begin"/>
    </w:r>
    <w:r w:rsidRPr="00292BB5">
      <w:rPr>
        <w:rFonts w:ascii="Times New Roman" w:hAnsi="Times New Roman" w:cs="Times New Roman"/>
        <w:sz w:val="24"/>
        <w:szCs w:val="24"/>
      </w:rPr>
      <w:instrText xml:space="preserve"> PAGE   \* MERGEFORMAT </w:instrText>
    </w:r>
    <w:r w:rsidRPr="00292BB5">
      <w:rPr>
        <w:rFonts w:ascii="Times New Roman" w:hAnsi="Times New Roman" w:cs="Times New Roman"/>
        <w:sz w:val="24"/>
        <w:szCs w:val="24"/>
      </w:rPr>
      <w:fldChar w:fldCharType="separate"/>
    </w:r>
    <w:r w:rsidR="004A42B2">
      <w:rPr>
        <w:rFonts w:ascii="Times New Roman" w:hAnsi="Times New Roman" w:cs="Times New Roman"/>
        <w:noProof/>
        <w:sz w:val="24"/>
        <w:szCs w:val="24"/>
      </w:rPr>
      <w:t>2</w:t>
    </w:r>
    <w:r w:rsidRPr="00292B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BB5" w:rsidRPr="00292BB5" w:rsidRDefault="00417304">
    <w:pPr>
      <w:pStyle w:val="Header"/>
      <w:rPr>
        <w:rFonts w:ascii="Times New Roman" w:hAnsi="Times New Roman" w:cs="Times New Roman"/>
        <w:sz w:val="24"/>
        <w:szCs w:val="24"/>
      </w:rPr>
    </w:pPr>
    <w:r>
      <w:rPr>
        <w:rFonts w:ascii="Times New Roman" w:hAnsi="Times New Roman" w:cs="Times New Roman"/>
        <w:sz w:val="24"/>
        <w:szCs w:val="24"/>
      </w:rPr>
      <w:t xml:space="preserve">Running Head: Presidential Powers in the U.S. </w:t>
    </w:r>
    <w:r>
      <w:rPr>
        <w:rFonts w:ascii="Times New Roman" w:hAnsi="Times New Roman" w:cs="Times New Roman"/>
        <w:sz w:val="24"/>
        <w:szCs w:val="24"/>
      </w:rPr>
      <w:tab/>
    </w:r>
    <w:r>
      <w:rPr>
        <w:rFonts w:ascii="Times New Roman" w:hAnsi="Times New Roman" w:cs="Times New Roman"/>
        <w:sz w:val="24"/>
        <w:szCs w:val="24"/>
      </w:rPr>
      <w:tab/>
    </w:r>
    <w:r w:rsidRPr="00292BB5">
      <w:rPr>
        <w:rFonts w:ascii="Times New Roman" w:hAnsi="Times New Roman" w:cs="Times New Roman"/>
        <w:sz w:val="24"/>
        <w:szCs w:val="24"/>
      </w:rPr>
      <w:fldChar w:fldCharType="begin"/>
    </w:r>
    <w:r w:rsidRPr="00292BB5">
      <w:rPr>
        <w:rFonts w:ascii="Times New Roman" w:hAnsi="Times New Roman" w:cs="Times New Roman"/>
        <w:sz w:val="24"/>
        <w:szCs w:val="24"/>
      </w:rPr>
      <w:instrText xml:space="preserve"> PAGE   \* MERGEFORMAT </w:instrText>
    </w:r>
    <w:r w:rsidRPr="00292BB5">
      <w:rPr>
        <w:rFonts w:ascii="Times New Roman" w:hAnsi="Times New Roman" w:cs="Times New Roman"/>
        <w:sz w:val="24"/>
        <w:szCs w:val="24"/>
      </w:rPr>
      <w:fldChar w:fldCharType="separate"/>
    </w:r>
    <w:r w:rsidR="004A42B2">
      <w:rPr>
        <w:rFonts w:ascii="Times New Roman" w:hAnsi="Times New Roman" w:cs="Times New Roman"/>
        <w:noProof/>
        <w:sz w:val="24"/>
        <w:szCs w:val="24"/>
      </w:rPr>
      <w:t>1</w:t>
    </w:r>
    <w:r w:rsidRPr="00292BB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BB5"/>
    <w:rsid w:val="00022C0A"/>
    <w:rsid w:val="00076001"/>
    <w:rsid w:val="000D4BAD"/>
    <w:rsid w:val="0020774B"/>
    <w:rsid w:val="00237BB0"/>
    <w:rsid w:val="00292BB5"/>
    <w:rsid w:val="002B1004"/>
    <w:rsid w:val="003345A8"/>
    <w:rsid w:val="00355725"/>
    <w:rsid w:val="003C0291"/>
    <w:rsid w:val="003C3212"/>
    <w:rsid w:val="00417304"/>
    <w:rsid w:val="00474890"/>
    <w:rsid w:val="004A42B2"/>
    <w:rsid w:val="004C6959"/>
    <w:rsid w:val="00502F0D"/>
    <w:rsid w:val="00655EC9"/>
    <w:rsid w:val="006B0787"/>
    <w:rsid w:val="007202DB"/>
    <w:rsid w:val="007421AC"/>
    <w:rsid w:val="008307E5"/>
    <w:rsid w:val="00854B4E"/>
    <w:rsid w:val="008923C2"/>
    <w:rsid w:val="008A1B6D"/>
    <w:rsid w:val="008C2376"/>
    <w:rsid w:val="00922974"/>
    <w:rsid w:val="00942F4A"/>
    <w:rsid w:val="009D3A18"/>
    <w:rsid w:val="00A94803"/>
    <w:rsid w:val="00A97AE2"/>
    <w:rsid w:val="00B86EF0"/>
    <w:rsid w:val="00BA373F"/>
    <w:rsid w:val="00CB6448"/>
    <w:rsid w:val="00CC3BFA"/>
    <w:rsid w:val="00DB300B"/>
    <w:rsid w:val="00E14FDA"/>
    <w:rsid w:val="00E57A23"/>
    <w:rsid w:val="00F067A3"/>
    <w:rsid w:val="00F757D6"/>
    <w:rsid w:val="00F75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EAF2FF-F79C-4CE7-8EED-1F8C68186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BB5"/>
  </w:style>
  <w:style w:type="paragraph" w:styleId="Footer">
    <w:name w:val="footer"/>
    <w:basedOn w:val="Normal"/>
    <w:link w:val="FooterChar"/>
    <w:uiPriority w:val="99"/>
    <w:unhideWhenUsed/>
    <w:rsid w:val="00292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BB5"/>
  </w:style>
  <w:style w:type="paragraph" w:styleId="Bibliography">
    <w:name w:val="Bibliography"/>
    <w:basedOn w:val="Normal"/>
    <w:next w:val="Normal"/>
    <w:uiPriority w:val="37"/>
    <w:unhideWhenUsed/>
    <w:rsid w:val="004A4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72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Exp19</b:Tag>
    <b:SourceType>InternetSite</b:SourceType>
    <b:Guid>{EC0810A1-15A5-473A-BA9D-D491CF7C5B93}</b:Guid>
    <b:Title>Presidential Powers: An Introduction</b:Title>
    <b:Year>2019</b:Year>
    <b:YearAccessed>2019</b:YearAccessed>
    <b:MonthAccessed>May</b:MonthAccessed>
    <b:DayAccessed>16</b:DayAccessed>
    <b:InternetSiteTitle>Exploring Constitution </b:InternetSiteTitle>
    <b:URL>http://law2.umkc.edu/faculty/projects/ftrials/conlaw/prespowers.html</b:URL>
    <b:Author>
      <b:Author>
        <b:Corporate>Exploring Constitution</b:Corporate>
      </b:Author>
    </b:Author>
    <b:RefOrder>1</b:RefOrder>
  </b:Source>
  <b:Source>
    <b:Tag>Fis15</b:Tag>
    <b:SourceType>JournalArticle</b:SourceType>
    <b:Guid>{534DFFA2-2F0B-417F-8611-5B42733D3F27}</b:Guid>
    <b:Title>The Contested Removal Power, 1789-2010</b:Title>
    <b:Year>2015</b:Year>
    <b:Author>
      <b:Author>
        <b:NameList>
          <b:Person>
            <b:Last>Louis</b:Last>
            <b:First>Fisher</b:First>
          </b:Person>
        </b:NameList>
      </b:Author>
    </b:Author>
    <b:RefOrder>2</b:RefOrder>
  </b:Source>
  <b:Source>
    <b:Tag>Ste162</b:Tag>
    <b:SourceType>JournalArticle</b:SourceType>
    <b:Guid>{86E05CB2-0BCD-425B-AFD0-AB807E0D53AC}</b:Guid>
    <b:Author>
      <b:Author>
        <b:NameList>
          <b:Person>
            <b:Last>Nat</b:Last>
            <b:First>Stern</b:First>
          </b:Person>
        </b:NameList>
      </b:Author>
    </b:Author>
    <b:Title>Separation of Powers, Executive Authority, and Suspension of Disbelief</b:Title>
    <b:JournalName>Hous. L. Rev., 54</b:JournalName>
    <b:Year>2016</b:Year>
    <b:Pages>125</b:Pages>
    <b:RefOrder>3</b:RefOrder>
  </b:Source>
  <b:Source>
    <b:Tag>Jus</b:Tag>
    <b:SourceType>InternetSite</b:SourceType>
    <b:Guid>{359149C5-0371-4C93-8C1B-0990500355FC}</b:Guid>
    <b:Title>Nader v. Bork, 366 F. Supp. 104 (D.D.C. 1973)</b:Title>
    <b:Author>
      <b:Author>
        <b:Corporate>Justia US Law </b:Corporate>
      </b:Author>
    </b:Author>
    <b:InternetSiteTitle>Justia US Law </b:InternetSiteTitle>
    <b:URL>https://law.justia.com/cases/federal/district-courts/FSupp/366/104/1502657/</b:URL>
    <b:RefOrder>5</b:RefOrder>
  </b:Source>
  <b:Source>
    <b:Tag>Jus1</b:Tag>
    <b:SourceType>InternetSite</b:SourceType>
    <b:Guid>{E9C25B1F-35F3-4F1D-A0EC-86CF6734504B}</b:Guid>
    <b:Author>
      <b:Author>
        <b:Corporate>Justia Supreme Court </b:Corporate>
      </b:Author>
    </b:Author>
    <b:Title>Humphrey's Executor v. United States, 295 U.S. 602 (1935)</b:Title>
    <b:InternetSiteTitle>Justia Supreme Court </b:InternetSiteTitle>
    <b:URL>https://supreme.justia.com/cases/federal/us/295/602/</b:URL>
    <b:RefOrder>6</b:RefOrder>
  </b:Source>
  <b:Source>
    <b:Tag>Nat181</b:Tag>
    <b:SourceType>InternetSite</b:SourceType>
    <b:Guid>{AFCA9430-B354-49CC-A38D-D46F64DDA54E}</b:Guid>
    <b:Author>
      <b:Author>
        <b:Corporate>National Archives </b:Corporate>
      </b:Author>
    </b:Author>
    <b:Title>The Constitution of the United States: A Transcription</b:Title>
    <b:InternetSiteTitle>National Archives </b:InternetSiteTitle>
    <b:Year>2018</b:Year>
    <b:Month>December</b:Month>
    <b:Day>7</b:Day>
    <b:URL>https://www.archives.gov/founding-docs/constitution-transcript</b:URL>
    <b:RefOrder>4</b:RefOrder>
  </b:Source>
</b:Sources>
</file>

<file path=customXml/itemProps1.xml><?xml version="1.0" encoding="utf-8"?>
<ds:datastoreItem xmlns:ds="http://schemas.openxmlformats.org/officeDocument/2006/customXml" ds:itemID="{AACF893E-DE90-4E15-983D-1515ECDE7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34</cp:revision>
  <dcterms:created xsi:type="dcterms:W3CDTF">2019-05-16T09:44:00Z</dcterms:created>
  <dcterms:modified xsi:type="dcterms:W3CDTF">2019-05-16T12:39:00Z</dcterms:modified>
</cp:coreProperties>
</file>