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0F9E9" w14:textId="77777777" w:rsidR="000C47E5" w:rsidRPr="000C47E5" w:rsidRDefault="000C47E5" w:rsidP="008462CD">
      <w:pPr>
        <w:pStyle w:val="NoSpacing"/>
      </w:pPr>
      <w:r w:rsidRPr="000C47E5">
        <w:t>QUESTION 1</w:t>
      </w:r>
    </w:p>
    <w:p w14:paraId="4D8060F8" w14:textId="77777777" w:rsidR="000C47E5" w:rsidRPr="000C47E5" w:rsidRDefault="000C47E5" w:rsidP="000C47E5">
      <w:pPr>
        <w:numPr>
          <w:ilvl w:val="0"/>
          <w:numId w:val="1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0C47E5">
        <w:rPr>
          <w:rFonts w:ascii="inherit" w:eastAsia="Times New Roman" w:hAnsi="inherit" w:cs="Helvetica"/>
          <w:color w:val="002147"/>
          <w:sz w:val="19"/>
          <w:szCs w:val="19"/>
        </w:rPr>
        <w:t>By the year 2050 the US population of which ethnicity will be the third largest concentration in the world?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2772"/>
      </w:tblGrid>
      <w:tr w:rsidR="000C47E5" w:rsidRPr="000C47E5" w14:paraId="36581CCD" w14:textId="77777777" w:rsidTr="000C47E5">
        <w:tc>
          <w:tcPr>
            <w:tcW w:w="0" w:type="auto"/>
            <w:vAlign w:val="center"/>
            <w:hideMark/>
          </w:tcPr>
          <w:p w14:paraId="5114F7B7" w14:textId="25FA85AE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6603EB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25" type="#_x0000_t75" style="width:20.25pt;height:17.25pt" o:ole="">
                  <v:imagedata r:id="rId5" o:title=""/>
                </v:shape>
                <w:control r:id="rId6" w:name="DefaultOcxName" w:shapeid="_x0000_i1225"/>
              </w:object>
            </w:r>
          </w:p>
        </w:tc>
        <w:tc>
          <w:tcPr>
            <w:tcW w:w="0" w:type="auto"/>
            <w:vAlign w:val="center"/>
            <w:hideMark/>
          </w:tcPr>
          <w:p w14:paraId="2C6FF75B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5E7129A9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The Hispanic population</w:t>
            </w:r>
          </w:p>
        </w:tc>
      </w:tr>
      <w:tr w:rsidR="000C47E5" w:rsidRPr="000C47E5" w14:paraId="19ADB474" w14:textId="77777777" w:rsidTr="000C47E5">
        <w:tc>
          <w:tcPr>
            <w:tcW w:w="0" w:type="auto"/>
            <w:vAlign w:val="center"/>
            <w:hideMark/>
          </w:tcPr>
          <w:p w14:paraId="6D55A73B" w14:textId="2F01F575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552EE2F">
                <v:shape id="_x0000_i1109" type="#_x0000_t75" style="width:20.25pt;height:17.25pt" o:ole="">
                  <v:imagedata r:id="rId7" o:title=""/>
                </v:shape>
                <w:control r:id="rId8" w:name="DefaultOcxName1" w:shapeid="_x0000_i1109"/>
              </w:object>
            </w:r>
          </w:p>
        </w:tc>
        <w:tc>
          <w:tcPr>
            <w:tcW w:w="0" w:type="auto"/>
            <w:vAlign w:val="center"/>
            <w:hideMark/>
          </w:tcPr>
          <w:p w14:paraId="09FD7C92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5CA0A383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The Asian population</w:t>
            </w:r>
          </w:p>
        </w:tc>
      </w:tr>
      <w:tr w:rsidR="000C47E5" w:rsidRPr="000C47E5" w14:paraId="01A3F378" w14:textId="77777777" w:rsidTr="000C47E5">
        <w:tc>
          <w:tcPr>
            <w:tcW w:w="0" w:type="auto"/>
            <w:vAlign w:val="center"/>
            <w:hideMark/>
          </w:tcPr>
          <w:p w14:paraId="37F09424" w14:textId="3B944009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9887D15">
                <v:shape id="_x0000_i1112" type="#_x0000_t75" style="width:20.25pt;height:17.25pt" o:ole="">
                  <v:imagedata r:id="rId7" o:title=""/>
                </v:shape>
                <w:control r:id="rId9" w:name="DefaultOcxName2" w:shapeid="_x0000_i1112"/>
              </w:object>
            </w:r>
          </w:p>
        </w:tc>
        <w:tc>
          <w:tcPr>
            <w:tcW w:w="0" w:type="auto"/>
            <w:vAlign w:val="center"/>
            <w:hideMark/>
          </w:tcPr>
          <w:p w14:paraId="2370064A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1BAE1D3A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Pacific Islander population</w:t>
            </w:r>
          </w:p>
        </w:tc>
      </w:tr>
      <w:tr w:rsidR="000C47E5" w:rsidRPr="000C47E5" w14:paraId="1098444C" w14:textId="77777777" w:rsidTr="000C47E5">
        <w:tc>
          <w:tcPr>
            <w:tcW w:w="0" w:type="auto"/>
            <w:vAlign w:val="center"/>
            <w:hideMark/>
          </w:tcPr>
          <w:p w14:paraId="09BFFB51" w14:textId="573288D2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43359B5">
                <v:shape id="_x0000_i1115" type="#_x0000_t75" style="width:20.25pt;height:17.25pt" o:ole="">
                  <v:imagedata r:id="rId7" o:title=""/>
                </v:shape>
                <w:control r:id="rId10" w:name="DefaultOcxName3" w:shapeid="_x0000_i1115"/>
              </w:object>
            </w:r>
          </w:p>
        </w:tc>
        <w:tc>
          <w:tcPr>
            <w:tcW w:w="0" w:type="auto"/>
            <w:vAlign w:val="center"/>
            <w:hideMark/>
          </w:tcPr>
          <w:p w14:paraId="25191929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4EE70ADB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All of the above</w:t>
            </w:r>
          </w:p>
        </w:tc>
      </w:tr>
    </w:tbl>
    <w:p w14:paraId="3C80D367" w14:textId="77777777" w:rsidR="000C47E5" w:rsidRPr="000C47E5" w:rsidRDefault="000C47E5" w:rsidP="000C47E5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0C47E5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53AEE4F" w14:textId="77777777" w:rsidR="000C47E5" w:rsidRPr="000C47E5" w:rsidRDefault="000C47E5" w:rsidP="000C47E5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0C47E5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</w:t>
      </w:r>
    </w:p>
    <w:p w14:paraId="30D52903" w14:textId="77777777" w:rsidR="000C47E5" w:rsidRPr="000C47E5" w:rsidRDefault="000C47E5" w:rsidP="000C47E5">
      <w:pPr>
        <w:numPr>
          <w:ilvl w:val="0"/>
          <w:numId w:val="2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0C47E5">
        <w:rPr>
          <w:rFonts w:ascii="inherit" w:eastAsia="Times New Roman" w:hAnsi="inherit" w:cs="Helvetica"/>
          <w:color w:val="002147"/>
          <w:sz w:val="19"/>
          <w:szCs w:val="19"/>
        </w:rPr>
        <w:t>Which form of community requires membership to a homeowner’s association?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3345"/>
      </w:tblGrid>
      <w:tr w:rsidR="000C47E5" w:rsidRPr="000C47E5" w14:paraId="21DBCE48" w14:textId="77777777" w:rsidTr="000C47E5">
        <w:tc>
          <w:tcPr>
            <w:tcW w:w="0" w:type="auto"/>
            <w:vAlign w:val="center"/>
            <w:hideMark/>
          </w:tcPr>
          <w:p w14:paraId="7C932989" w14:textId="176A1126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1054EBF">
                <v:shape id="_x0000_i1118" type="#_x0000_t75" style="width:20.25pt;height:17.25pt" o:ole="">
                  <v:imagedata r:id="rId7" o:title=""/>
                </v:shape>
                <w:control r:id="rId11" w:name="DefaultOcxName4" w:shapeid="_x0000_i1118"/>
              </w:object>
            </w:r>
          </w:p>
        </w:tc>
        <w:tc>
          <w:tcPr>
            <w:tcW w:w="0" w:type="auto"/>
            <w:vAlign w:val="center"/>
            <w:hideMark/>
          </w:tcPr>
          <w:p w14:paraId="34AD579E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79072322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Gay and Lesbian Communities</w:t>
            </w:r>
          </w:p>
        </w:tc>
      </w:tr>
      <w:tr w:rsidR="000C47E5" w:rsidRPr="000C47E5" w14:paraId="53F536C3" w14:textId="77777777" w:rsidTr="000C47E5">
        <w:tc>
          <w:tcPr>
            <w:tcW w:w="0" w:type="auto"/>
            <w:vAlign w:val="center"/>
            <w:hideMark/>
          </w:tcPr>
          <w:p w14:paraId="08856E9C" w14:textId="4C4B8912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3AAAEA2">
                <v:shape id="_x0000_i1121" type="#_x0000_t75" style="width:20.25pt;height:17.25pt" o:ole="">
                  <v:imagedata r:id="rId7" o:title=""/>
                </v:shape>
                <w:control r:id="rId12" w:name="DefaultOcxName5" w:shapeid="_x0000_i1121"/>
              </w:object>
            </w:r>
          </w:p>
        </w:tc>
        <w:tc>
          <w:tcPr>
            <w:tcW w:w="0" w:type="auto"/>
            <w:vAlign w:val="center"/>
            <w:hideMark/>
          </w:tcPr>
          <w:p w14:paraId="01F110F8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1824B9B6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Gated Community</w:t>
            </w:r>
          </w:p>
        </w:tc>
      </w:tr>
      <w:tr w:rsidR="000C47E5" w:rsidRPr="000C47E5" w14:paraId="773E6DCC" w14:textId="77777777" w:rsidTr="000C47E5">
        <w:tc>
          <w:tcPr>
            <w:tcW w:w="0" w:type="auto"/>
            <w:vAlign w:val="center"/>
            <w:hideMark/>
          </w:tcPr>
          <w:p w14:paraId="0142B7CD" w14:textId="364651A8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5FA4E01">
                <v:shape id="_x0000_i1226" type="#_x0000_t75" style="width:20.25pt;height:17.25pt" o:ole="">
                  <v:imagedata r:id="rId5" o:title=""/>
                </v:shape>
                <w:control r:id="rId13" w:name="DefaultOcxName6" w:shapeid="_x0000_i1226"/>
              </w:object>
            </w:r>
          </w:p>
        </w:tc>
        <w:tc>
          <w:tcPr>
            <w:tcW w:w="0" w:type="auto"/>
            <w:vAlign w:val="center"/>
            <w:hideMark/>
          </w:tcPr>
          <w:p w14:paraId="7791E898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3395071B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Common Interest Developments</w:t>
            </w:r>
          </w:p>
        </w:tc>
      </w:tr>
      <w:tr w:rsidR="000C47E5" w:rsidRPr="000C47E5" w14:paraId="1581185A" w14:textId="77777777" w:rsidTr="000C47E5">
        <w:tc>
          <w:tcPr>
            <w:tcW w:w="0" w:type="auto"/>
            <w:vAlign w:val="center"/>
            <w:hideMark/>
          </w:tcPr>
          <w:p w14:paraId="310726E4" w14:textId="5B81B324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E8F3070">
                <v:shape id="_x0000_i1127" type="#_x0000_t75" style="width:20.25pt;height:17.25pt" o:ole="">
                  <v:imagedata r:id="rId7" o:title=""/>
                </v:shape>
                <w:control r:id="rId14" w:name="DefaultOcxName7" w:shapeid="_x0000_i1127"/>
              </w:object>
            </w:r>
          </w:p>
        </w:tc>
        <w:tc>
          <w:tcPr>
            <w:tcW w:w="0" w:type="auto"/>
            <w:vAlign w:val="center"/>
            <w:hideMark/>
          </w:tcPr>
          <w:p w14:paraId="7A6BD55C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15E53724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Ghettos</w:t>
            </w:r>
          </w:p>
        </w:tc>
      </w:tr>
    </w:tbl>
    <w:p w14:paraId="148FF7FC" w14:textId="77777777" w:rsidR="000C47E5" w:rsidRPr="000C47E5" w:rsidRDefault="000C47E5" w:rsidP="000C47E5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0C47E5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7229365E" w14:textId="77777777" w:rsidR="000C47E5" w:rsidRPr="000C47E5" w:rsidRDefault="000C47E5" w:rsidP="000C47E5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0C47E5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</w:t>
      </w:r>
    </w:p>
    <w:p w14:paraId="32179A5A" w14:textId="77777777" w:rsidR="000C47E5" w:rsidRPr="000C47E5" w:rsidRDefault="000C47E5" w:rsidP="000C47E5">
      <w:pPr>
        <w:numPr>
          <w:ilvl w:val="0"/>
          <w:numId w:val="3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0C47E5">
        <w:rPr>
          <w:rFonts w:ascii="inherit" w:eastAsia="Times New Roman" w:hAnsi="inherit" w:cs="Helvetica"/>
          <w:color w:val="002147"/>
          <w:sz w:val="19"/>
          <w:szCs w:val="19"/>
        </w:rPr>
        <w:t>Which form of community is an exclusive enclave for the wealthy that has security features for its residents?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3345"/>
      </w:tblGrid>
      <w:tr w:rsidR="000C47E5" w:rsidRPr="000C47E5" w14:paraId="3B7AD523" w14:textId="77777777" w:rsidTr="000C47E5">
        <w:tc>
          <w:tcPr>
            <w:tcW w:w="0" w:type="auto"/>
            <w:vAlign w:val="center"/>
            <w:hideMark/>
          </w:tcPr>
          <w:p w14:paraId="4E893F3E" w14:textId="4BCF7095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6421BBF">
                <v:shape id="_x0000_i1130" type="#_x0000_t75" style="width:20.25pt;height:17.25pt" o:ole="">
                  <v:imagedata r:id="rId7" o:title=""/>
                </v:shape>
                <w:control r:id="rId15" w:name="DefaultOcxName8" w:shapeid="_x0000_i1130"/>
              </w:object>
            </w:r>
          </w:p>
        </w:tc>
        <w:tc>
          <w:tcPr>
            <w:tcW w:w="0" w:type="auto"/>
            <w:vAlign w:val="center"/>
            <w:hideMark/>
          </w:tcPr>
          <w:p w14:paraId="024C117B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3B475B00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Common Interest Developments</w:t>
            </w:r>
          </w:p>
        </w:tc>
      </w:tr>
      <w:tr w:rsidR="000C47E5" w:rsidRPr="000C47E5" w14:paraId="7704B35F" w14:textId="77777777" w:rsidTr="000C47E5">
        <w:tc>
          <w:tcPr>
            <w:tcW w:w="0" w:type="auto"/>
            <w:vAlign w:val="center"/>
            <w:hideMark/>
          </w:tcPr>
          <w:p w14:paraId="724F6ACA" w14:textId="2BFD625D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12F26F5">
                <v:shape id="_x0000_i1227" type="#_x0000_t75" style="width:20.25pt;height:17.25pt" o:ole="">
                  <v:imagedata r:id="rId5" o:title=""/>
                </v:shape>
                <w:control r:id="rId16" w:name="DefaultOcxName9" w:shapeid="_x0000_i1227"/>
              </w:object>
            </w:r>
          </w:p>
        </w:tc>
        <w:tc>
          <w:tcPr>
            <w:tcW w:w="0" w:type="auto"/>
            <w:vAlign w:val="center"/>
            <w:hideMark/>
          </w:tcPr>
          <w:p w14:paraId="6BC0C7BC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5DBB56FB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Gated Community</w:t>
            </w:r>
          </w:p>
        </w:tc>
      </w:tr>
      <w:tr w:rsidR="000C47E5" w:rsidRPr="000C47E5" w14:paraId="51EF00A1" w14:textId="77777777" w:rsidTr="000C47E5">
        <w:tc>
          <w:tcPr>
            <w:tcW w:w="0" w:type="auto"/>
            <w:vAlign w:val="center"/>
            <w:hideMark/>
          </w:tcPr>
          <w:p w14:paraId="0A623BB3" w14:textId="2CDA57B1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8F66429">
                <v:shape id="_x0000_i1136" type="#_x0000_t75" style="width:20.25pt;height:17.25pt" o:ole="">
                  <v:imagedata r:id="rId7" o:title=""/>
                </v:shape>
                <w:control r:id="rId17" w:name="DefaultOcxName10" w:shapeid="_x0000_i1136"/>
              </w:object>
            </w:r>
          </w:p>
        </w:tc>
        <w:tc>
          <w:tcPr>
            <w:tcW w:w="0" w:type="auto"/>
            <w:vAlign w:val="center"/>
            <w:hideMark/>
          </w:tcPr>
          <w:p w14:paraId="759902FD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0A149043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Ghettos</w:t>
            </w:r>
          </w:p>
        </w:tc>
      </w:tr>
      <w:tr w:rsidR="000C47E5" w:rsidRPr="000C47E5" w14:paraId="5F199C62" w14:textId="77777777" w:rsidTr="000C47E5">
        <w:tc>
          <w:tcPr>
            <w:tcW w:w="0" w:type="auto"/>
            <w:vAlign w:val="center"/>
            <w:hideMark/>
          </w:tcPr>
          <w:p w14:paraId="58F7F35C" w14:textId="5A8B0515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F6D6CF6">
                <v:shape id="_x0000_i1139" type="#_x0000_t75" style="width:20.25pt;height:17.25pt" o:ole="">
                  <v:imagedata r:id="rId7" o:title=""/>
                </v:shape>
                <w:control r:id="rId18" w:name="DefaultOcxName11" w:shapeid="_x0000_i1139"/>
              </w:object>
            </w:r>
          </w:p>
        </w:tc>
        <w:tc>
          <w:tcPr>
            <w:tcW w:w="0" w:type="auto"/>
            <w:vAlign w:val="center"/>
            <w:hideMark/>
          </w:tcPr>
          <w:p w14:paraId="3B3FE637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1D6FA4FF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Gay and Lesbian Communities</w:t>
            </w:r>
          </w:p>
        </w:tc>
      </w:tr>
    </w:tbl>
    <w:p w14:paraId="74913BF5" w14:textId="77777777" w:rsidR="000C47E5" w:rsidRPr="000C47E5" w:rsidRDefault="000C47E5" w:rsidP="000C47E5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0C47E5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2B6167A" w14:textId="77777777" w:rsidR="000C47E5" w:rsidRPr="000C47E5" w:rsidRDefault="000C47E5" w:rsidP="000C47E5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0C47E5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</w:t>
      </w:r>
    </w:p>
    <w:p w14:paraId="1E88EC29" w14:textId="77777777" w:rsidR="000C47E5" w:rsidRPr="000C47E5" w:rsidRDefault="000C47E5" w:rsidP="000C47E5">
      <w:pPr>
        <w:numPr>
          <w:ilvl w:val="0"/>
          <w:numId w:val="4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0C47E5">
        <w:rPr>
          <w:rFonts w:ascii="inherit" w:eastAsia="Times New Roman" w:hAnsi="inherit" w:cs="Helvetica"/>
          <w:color w:val="002147"/>
          <w:sz w:val="19"/>
          <w:szCs w:val="19"/>
        </w:rPr>
        <w:t>According to the text in what way does space interact with gender?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8750"/>
      </w:tblGrid>
      <w:tr w:rsidR="000C47E5" w:rsidRPr="000C47E5" w14:paraId="72413185" w14:textId="77777777" w:rsidTr="000C47E5">
        <w:tc>
          <w:tcPr>
            <w:tcW w:w="0" w:type="auto"/>
            <w:vAlign w:val="center"/>
            <w:hideMark/>
          </w:tcPr>
          <w:p w14:paraId="05D8B053" w14:textId="7764BEEC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3F9DAC8">
                <v:shape id="_x0000_i1142" type="#_x0000_t75" style="width:20.25pt;height:17.25pt" o:ole="">
                  <v:imagedata r:id="rId7" o:title=""/>
                </v:shape>
                <w:control r:id="rId19" w:name="DefaultOcxName12" w:shapeid="_x0000_i1142"/>
              </w:object>
            </w:r>
          </w:p>
        </w:tc>
        <w:tc>
          <w:tcPr>
            <w:tcW w:w="0" w:type="auto"/>
            <w:vAlign w:val="center"/>
            <w:hideMark/>
          </w:tcPr>
          <w:p w14:paraId="64F118F2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1056EFFB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Women tend and to be constrained to “safe space” more than men</w:t>
            </w:r>
          </w:p>
        </w:tc>
      </w:tr>
      <w:tr w:rsidR="000C47E5" w:rsidRPr="000C47E5" w14:paraId="76FD77D3" w14:textId="77777777" w:rsidTr="000C47E5">
        <w:tc>
          <w:tcPr>
            <w:tcW w:w="0" w:type="auto"/>
            <w:vAlign w:val="center"/>
            <w:hideMark/>
          </w:tcPr>
          <w:p w14:paraId="4A15A424" w14:textId="0DD289B4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34AF416">
                <v:shape id="_x0000_i1145" type="#_x0000_t75" style="width:20.25pt;height:17.25pt" o:ole="">
                  <v:imagedata r:id="rId7" o:title=""/>
                </v:shape>
                <w:control r:id="rId20" w:name="DefaultOcxName13" w:shapeid="_x0000_i1145"/>
              </w:object>
            </w:r>
          </w:p>
        </w:tc>
        <w:tc>
          <w:tcPr>
            <w:tcW w:w="0" w:type="auto"/>
            <w:vAlign w:val="center"/>
            <w:hideMark/>
          </w:tcPr>
          <w:p w14:paraId="3B46D76A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27C2CB49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Community planning often dedicates large sections of space toward male dominated activities (like sports)</w:t>
            </w:r>
          </w:p>
        </w:tc>
      </w:tr>
      <w:tr w:rsidR="000C47E5" w:rsidRPr="000C47E5" w14:paraId="32137A69" w14:textId="77777777" w:rsidTr="000C47E5">
        <w:tc>
          <w:tcPr>
            <w:tcW w:w="0" w:type="auto"/>
            <w:vAlign w:val="center"/>
            <w:hideMark/>
          </w:tcPr>
          <w:p w14:paraId="74EABE5A" w14:textId="4B4B0B3F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D82CA21">
                <v:shape id="_x0000_i1148" type="#_x0000_t75" style="width:20.25pt;height:17.25pt" o:ole="">
                  <v:imagedata r:id="rId7" o:title=""/>
                </v:shape>
                <w:control r:id="rId21" w:name="DefaultOcxName14" w:shapeid="_x0000_i1148"/>
              </w:object>
            </w:r>
          </w:p>
        </w:tc>
        <w:tc>
          <w:tcPr>
            <w:tcW w:w="0" w:type="auto"/>
            <w:vAlign w:val="center"/>
            <w:hideMark/>
          </w:tcPr>
          <w:p w14:paraId="6C9587B1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3F837B06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Travel tendencies tends to favor masculine roles</w:t>
            </w:r>
          </w:p>
        </w:tc>
      </w:tr>
      <w:tr w:rsidR="000C47E5" w:rsidRPr="000C47E5" w14:paraId="1E7CD4DF" w14:textId="77777777" w:rsidTr="000C47E5">
        <w:tc>
          <w:tcPr>
            <w:tcW w:w="0" w:type="auto"/>
            <w:vAlign w:val="center"/>
            <w:hideMark/>
          </w:tcPr>
          <w:p w14:paraId="304BD0D5" w14:textId="6D0563E9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2D914189">
                <v:shape id="_x0000_i1228" type="#_x0000_t75" style="width:20.25pt;height:17.25pt" o:ole="">
                  <v:imagedata r:id="rId5" o:title=""/>
                </v:shape>
                <w:control r:id="rId22" w:name="DefaultOcxName15" w:shapeid="_x0000_i1228"/>
              </w:object>
            </w:r>
          </w:p>
        </w:tc>
        <w:tc>
          <w:tcPr>
            <w:tcW w:w="0" w:type="auto"/>
            <w:vAlign w:val="center"/>
            <w:hideMark/>
          </w:tcPr>
          <w:p w14:paraId="6797482E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31B8ED85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All of the above are true</w:t>
            </w:r>
          </w:p>
        </w:tc>
      </w:tr>
    </w:tbl>
    <w:p w14:paraId="35FF226A" w14:textId="77777777" w:rsidR="000C47E5" w:rsidRPr="000C47E5" w:rsidRDefault="000C47E5" w:rsidP="000C47E5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0C47E5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17D80737" w14:textId="77777777" w:rsidR="000C47E5" w:rsidRPr="000C47E5" w:rsidRDefault="000C47E5" w:rsidP="000C47E5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0C47E5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5</w:t>
      </w:r>
    </w:p>
    <w:p w14:paraId="55998020" w14:textId="77777777" w:rsidR="000C47E5" w:rsidRPr="000C47E5" w:rsidRDefault="000C47E5" w:rsidP="000C47E5">
      <w:pPr>
        <w:numPr>
          <w:ilvl w:val="0"/>
          <w:numId w:val="5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0C47E5">
        <w:rPr>
          <w:rFonts w:ascii="inherit" w:eastAsia="Times New Roman" w:hAnsi="inherit" w:cs="Helvetica"/>
          <w:color w:val="002147"/>
          <w:sz w:val="19"/>
          <w:szCs w:val="19"/>
        </w:rPr>
        <w:t>A bimodal distribution of economic resources among immigrants is a characteristic of which wave of immigration?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1789"/>
      </w:tblGrid>
      <w:tr w:rsidR="000C47E5" w:rsidRPr="000C47E5" w14:paraId="49A4F60A" w14:textId="77777777" w:rsidTr="000C47E5">
        <w:tc>
          <w:tcPr>
            <w:tcW w:w="0" w:type="auto"/>
            <w:vAlign w:val="center"/>
            <w:hideMark/>
          </w:tcPr>
          <w:p w14:paraId="7CD53FD6" w14:textId="58468E9B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88BEDAD">
                <v:shape id="_x0000_i1154" type="#_x0000_t75" style="width:20.25pt;height:17.25pt" o:ole="">
                  <v:imagedata r:id="rId7" o:title=""/>
                </v:shape>
                <w:control r:id="rId23" w:name="DefaultOcxName16" w:shapeid="_x0000_i1154"/>
              </w:object>
            </w:r>
          </w:p>
        </w:tc>
        <w:tc>
          <w:tcPr>
            <w:tcW w:w="0" w:type="auto"/>
            <w:vAlign w:val="center"/>
            <w:hideMark/>
          </w:tcPr>
          <w:p w14:paraId="1BFEEA62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1D726BF9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The first wave</w:t>
            </w:r>
          </w:p>
        </w:tc>
      </w:tr>
      <w:tr w:rsidR="000C47E5" w:rsidRPr="000C47E5" w14:paraId="6ED643E9" w14:textId="77777777" w:rsidTr="000C47E5">
        <w:tc>
          <w:tcPr>
            <w:tcW w:w="0" w:type="auto"/>
            <w:vAlign w:val="center"/>
            <w:hideMark/>
          </w:tcPr>
          <w:p w14:paraId="587FBB84" w14:textId="3179B2DE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B29D592">
                <v:shape id="_x0000_i1157" type="#_x0000_t75" style="width:20.25pt;height:17.25pt" o:ole="">
                  <v:imagedata r:id="rId7" o:title=""/>
                </v:shape>
                <w:control r:id="rId24" w:name="DefaultOcxName17" w:shapeid="_x0000_i1157"/>
              </w:object>
            </w:r>
          </w:p>
        </w:tc>
        <w:tc>
          <w:tcPr>
            <w:tcW w:w="0" w:type="auto"/>
            <w:vAlign w:val="center"/>
            <w:hideMark/>
          </w:tcPr>
          <w:p w14:paraId="3749A7A5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1FB145FA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The second wave</w:t>
            </w:r>
          </w:p>
        </w:tc>
      </w:tr>
      <w:tr w:rsidR="000C47E5" w:rsidRPr="000C47E5" w14:paraId="671D7511" w14:textId="77777777" w:rsidTr="000C47E5">
        <w:tc>
          <w:tcPr>
            <w:tcW w:w="0" w:type="auto"/>
            <w:vAlign w:val="center"/>
            <w:hideMark/>
          </w:tcPr>
          <w:p w14:paraId="2CF83569" w14:textId="0D88111B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EF32612">
                <v:shape id="_x0000_i1229" type="#_x0000_t75" style="width:20.25pt;height:17.25pt" o:ole="">
                  <v:imagedata r:id="rId5" o:title=""/>
                </v:shape>
                <w:control r:id="rId25" w:name="DefaultOcxName18" w:shapeid="_x0000_i1229"/>
              </w:object>
            </w:r>
          </w:p>
        </w:tc>
        <w:tc>
          <w:tcPr>
            <w:tcW w:w="0" w:type="auto"/>
            <w:vAlign w:val="center"/>
            <w:hideMark/>
          </w:tcPr>
          <w:p w14:paraId="4925C90C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499EAB46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The third wave</w:t>
            </w:r>
          </w:p>
        </w:tc>
      </w:tr>
      <w:tr w:rsidR="000C47E5" w:rsidRPr="000C47E5" w14:paraId="230D0A00" w14:textId="77777777" w:rsidTr="000C47E5">
        <w:tc>
          <w:tcPr>
            <w:tcW w:w="0" w:type="auto"/>
            <w:vAlign w:val="center"/>
            <w:hideMark/>
          </w:tcPr>
          <w:p w14:paraId="702108CE" w14:textId="528B4B25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10846E6">
                <v:shape id="_x0000_i1163" type="#_x0000_t75" style="width:20.25pt;height:17.25pt" o:ole="">
                  <v:imagedata r:id="rId7" o:title=""/>
                </v:shape>
                <w:control r:id="rId26" w:name="DefaultOcxName19" w:shapeid="_x0000_i1163"/>
              </w:object>
            </w:r>
          </w:p>
        </w:tc>
        <w:tc>
          <w:tcPr>
            <w:tcW w:w="0" w:type="auto"/>
            <w:vAlign w:val="center"/>
            <w:hideMark/>
          </w:tcPr>
          <w:p w14:paraId="3E5BBBCD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60406FC7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 xml:space="preserve">The </w:t>
            </w:r>
            <w:proofErr w:type="gramStart"/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forth</w:t>
            </w:r>
            <w:proofErr w:type="gramEnd"/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 xml:space="preserve"> wave</w:t>
            </w:r>
          </w:p>
        </w:tc>
      </w:tr>
    </w:tbl>
    <w:p w14:paraId="46455A45" w14:textId="77777777" w:rsidR="000C47E5" w:rsidRPr="000C47E5" w:rsidRDefault="000C47E5" w:rsidP="000C47E5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0C47E5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DA4F2B6" w14:textId="77777777" w:rsidR="000C47E5" w:rsidRPr="000C47E5" w:rsidRDefault="000C47E5" w:rsidP="000C47E5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0C47E5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lastRenderedPageBreak/>
        <w:t>QUESTION 6</w:t>
      </w:r>
    </w:p>
    <w:p w14:paraId="6C0034AA" w14:textId="77777777" w:rsidR="000C47E5" w:rsidRPr="000C47E5" w:rsidRDefault="000C47E5" w:rsidP="000C47E5">
      <w:pPr>
        <w:numPr>
          <w:ilvl w:val="0"/>
          <w:numId w:val="6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0C47E5">
        <w:rPr>
          <w:rFonts w:ascii="inherit" w:eastAsia="Times New Roman" w:hAnsi="inherit" w:cs="Helvetica"/>
          <w:color w:val="002147"/>
          <w:sz w:val="19"/>
          <w:szCs w:val="19"/>
        </w:rPr>
        <w:t>The immigration wave associated with the industrialization of the 1800s is 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1789"/>
      </w:tblGrid>
      <w:tr w:rsidR="000C47E5" w:rsidRPr="000C47E5" w14:paraId="35304524" w14:textId="77777777" w:rsidTr="000C47E5">
        <w:tc>
          <w:tcPr>
            <w:tcW w:w="0" w:type="auto"/>
            <w:vAlign w:val="center"/>
            <w:hideMark/>
          </w:tcPr>
          <w:p w14:paraId="5EF14409" w14:textId="149EAF4F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594AE8A">
                <v:shape id="_x0000_i1166" type="#_x0000_t75" style="width:20.25pt;height:17.25pt" o:ole="">
                  <v:imagedata r:id="rId7" o:title=""/>
                </v:shape>
                <w:control r:id="rId27" w:name="DefaultOcxName20" w:shapeid="_x0000_i1166"/>
              </w:object>
            </w:r>
          </w:p>
        </w:tc>
        <w:tc>
          <w:tcPr>
            <w:tcW w:w="0" w:type="auto"/>
            <w:vAlign w:val="center"/>
            <w:hideMark/>
          </w:tcPr>
          <w:p w14:paraId="68CBE4DC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7117B2B9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The first wave</w:t>
            </w:r>
          </w:p>
        </w:tc>
      </w:tr>
      <w:tr w:rsidR="000C47E5" w:rsidRPr="000C47E5" w14:paraId="0BED258D" w14:textId="77777777" w:rsidTr="000C47E5">
        <w:tc>
          <w:tcPr>
            <w:tcW w:w="0" w:type="auto"/>
            <w:vAlign w:val="center"/>
            <w:hideMark/>
          </w:tcPr>
          <w:p w14:paraId="17D93924" w14:textId="55E9B221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3F89476">
                <v:shape id="_x0000_i1230" type="#_x0000_t75" style="width:20.25pt;height:17.25pt" o:ole="">
                  <v:imagedata r:id="rId5" o:title=""/>
                </v:shape>
                <w:control r:id="rId28" w:name="DefaultOcxName21" w:shapeid="_x0000_i1230"/>
              </w:object>
            </w:r>
          </w:p>
        </w:tc>
        <w:tc>
          <w:tcPr>
            <w:tcW w:w="0" w:type="auto"/>
            <w:vAlign w:val="center"/>
            <w:hideMark/>
          </w:tcPr>
          <w:p w14:paraId="0371E35D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432C0CA0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The second wave</w:t>
            </w:r>
          </w:p>
        </w:tc>
      </w:tr>
      <w:tr w:rsidR="000C47E5" w:rsidRPr="000C47E5" w14:paraId="544FE80F" w14:textId="77777777" w:rsidTr="000C47E5">
        <w:tc>
          <w:tcPr>
            <w:tcW w:w="0" w:type="auto"/>
            <w:vAlign w:val="center"/>
            <w:hideMark/>
          </w:tcPr>
          <w:p w14:paraId="23C65A61" w14:textId="6A967EDC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26452C6">
                <v:shape id="_x0000_i1172" type="#_x0000_t75" style="width:20.25pt;height:17.25pt" o:ole="">
                  <v:imagedata r:id="rId7" o:title=""/>
                </v:shape>
                <w:control r:id="rId29" w:name="DefaultOcxName22" w:shapeid="_x0000_i1172"/>
              </w:object>
            </w:r>
          </w:p>
        </w:tc>
        <w:tc>
          <w:tcPr>
            <w:tcW w:w="0" w:type="auto"/>
            <w:vAlign w:val="center"/>
            <w:hideMark/>
          </w:tcPr>
          <w:p w14:paraId="0B861202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316D973E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The third wave</w:t>
            </w:r>
          </w:p>
        </w:tc>
      </w:tr>
      <w:tr w:rsidR="000C47E5" w:rsidRPr="000C47E5" w14:paraId="6A1C90F0" w14:textId="77777777" w:rsidTr="000C47E5">
        <w:tc>
          <w:tcPr>
            <w:tcW w:w="0" w:type="auto"/>
            <w:vAlign w:val="center"/>
            <w:hideMark/>
          </w:tcPr>
          <w:p w14:paraId="18866CAE" w14:textId="1F990D88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DC862F3">
                <v:shape id="_x0000_i1175" type="#_x0000_t75" style="width:20.25pt;height:17.25pt" o:ole="">
                  <v:imagedata r:id="rId7" o:title=""/>
                </v:shape>
                <w:control r:id="rId30" w:name="DefaultOcxName23" w:shapeid="_x0000_i1175"/>
              </w:object>
            </w:r>
          </w:p>
        </w:tc>
        <w:tc>
          <w:tcPr>
            <w:tcW w:w="0" w:type="auto"/>
            <w:vAlign w:val="center"/>
            <w:hideMark/>
          </w:tcPr>
          <w:p w14:paraId="780411E5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4F2F715B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 xml:space="preserve">The </w:t>
            </w:r>
            <w:proofErr w:type="gramStart"/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forth</w:t>
            </w:r>
            <w:proofErr w:type="gramEnd"/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 xml:space="preserve"> wave</w:t>
            </w:r>
          </w:p>
        </w:tc>
      </w:tr>
    </w:tbl>
    <w:p w14:paraId="64F14211" w14:textId="77777777" w:rsidR="000C47E5" w:rsidRPr="000C47E5" w:rsidRDefault="000C47E5" w:rsidP="000C47E5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0C47E5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1680822F" w14:textId="77777777" w:rsidR="000C47E5" w:rsidRPr="000C47E5" w:rsidRDefault="000C47E5" w:rsidP="000C47E5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0C47E5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7</w:t>
      </w:r>
    </w:p>
    <w:p w14:paraId="5B0F1027" w14:textId="77777777" w:rsidR="000C47E5" w:rsidRPr="000C47E5" w:rsidRDefault="000C47E5" w:rsidP="000C47E5">
      <w:pPr>
        <w:numPr>
          <w:ilvl w:val="0"/>
          <w:numId w:val="7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0C47E5">
        <w:rPr>
          <w:rFonts w:ascii="inherit" w:eastAsia="Times New Roman" w:hAnsi="inherit" w:cs="Helvetica"/>
          <w:color w:val="002147"/>
          <w:sz w:val="19"/>
          <w:szCs w:val="19"/>
        </w:rPr>
        <w:t>Concentrated poverty, segregation, and urban sprawl are likely to produce what amongst neighborhoods?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2208"/>
      </w:tblGrid>
      <w:tr w:rsidR="000C47E5" w:rsidRPr="000C47E5" w14:paraId="3596F60C" w14:textId="77777777" w:rsidTr="000C47E5">
        <w:tc>
          <w:tcPr>
            <w:tcW w:w="0" w:type="auto"/>
            <w:vAlign w:val="center"/>
            <w:hideMark/>
          </w:tcPr>
          <w:p w14:paraId="6BEB8228" w14:textId="4614B8DD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B88E921">
                <v:shape id="_x0000_i1178" type="#_x0000_t75" style="width:20.25pt;height:17.25pt" o:ole="">
                  <v:imagedata r:id="rId7" o:title=""/>
                </v:shape>
                <w:control r:id="rId31" w:name="DefaultOcxName24" w:shapeid="_x0000_i1178"/>
              </w:object>
            </w:r>
          </w:p>
        </w:tc>
        <w:tc>
          <w:tcPr>
            <w:tcW w:w="0" w:type="auto"/>
            <w:vAlign w:val="center"/>
            <w:hideMark/>
          </w:tcPr>
          <w:p w14:paraId="44ED1824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56C3EE39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Concentric zones</w:t>
            </w:r>
          </w:p>
        </w:tc>
      </w:tr>
      <w:tr w:rsidR="000C47E5" w:rsidRPr="000C47E5" w14:paraId="4A7FCF6A" w14:textId="77777777" w:rsidTr="000C47E5">
        <w:tc>
          <w:tcPr>
            <w:tcW w:w="0" w:type="auto"/>
            <w:vAlign w:val="center"/>
            <w:hideMark/>
          </w:tcPr>
          <w:p w14:paraId="7B69EF11" w14:textId="1C217BE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E64838F">
                <v:shape id="_x0000_i1231" type="#_x0000_t75" style="width:20.25pt;height:17.25pt" o:ole="">
                  <v:imagedata r:id="rId5" o:title=""/>
                </v:shape>
                <w:control r:id="rId32" w:name="DefaultOcxName25" w:shapeid="_x0000_i1231"/>
              </w:object>
            </w:r>
          </w:p>
        </w:tc>
        <w:tc>
          <w:tcPr>
            <w:tcW w:w="0" w:type="auto"/>
            <w:vAlign w:val="center"/>
            <w:hideMark/>
          </w:tcPr>
          <w:p w14:paraId="2A054EAC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28A7DAC0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Uneven development</w:t>
            </w:r>
          </w:p>
        </w:tc>
      </w:tr>
      <w:tr w:rsidR="000C47E5" w:rsidRPr="000C47E5" w14:paraId="4629C646" w14:textId="77777777" w:rsidTr="000C47E5">
        <w:tc>
          <w:tcPr>
            <w:tcW w:w="0" w:type="auto"/>
            <w:vAlign w:val="center"/>
            <w:hideMark/>
          </w:tcPr>
          <w:p w14:paraId="24450348" w14:textId="147F98D5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117E65B">
                <v:shape id="_x0000_i1184" type="#_x0000_t75" style="width:20.25pt;height:17.25pt" o:ole="">
                  <v:imagedata r:id="rId7" o:title=""/>
                </v:shape>
                <w:control r:id="rId33" w:name="DefaultOcxName26" w:shapeid="_x0000_i1184"/>
              </w:object>
            </w:r>
          </w:p>
        </w:tc>
        <w:tc>
          <w:tcPr>
            <w:tcW w:w="0" w:type="auto"/>
            <w:vAlign w:val="center"/>
            <w:hideMark/>
          </w:tcPr>
          <w:p w14:paraId="069B989B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1A3A35AC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Egalitarianism</w:t>
            </w:r>
          </w:p>
        </w:tc>
      </w:tr>
      <w:tr w:rsidR="000C47E5" w:rsidRPr="000C47E5" w14:paraId="053DF442" w14:textId="77777777" w:rsidTr="000C47E5">
        <w:tc>
          <w:tcPr>
            <w:tcW w:w="0" w:type="auto"/>
            <w:vAlign w:val="center"/>
            <w:hideMark/>
          </w:tcPr>
          <w:p w14:paraId="4BA84D83" w14:textId="433EAFC0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CED0FFF">
                <v:shape id="_x0000_i1187" type="#_x0000_t75" style="width:20.25pt;height:17.25pt" o:ole="">
                  <v:imagedata r:id="rId7" o:title=""/>
                </v:shape>
                <w:control r:id="rId34" w:name="DefaultOcxName27" w:shapeid="_x0000_i1187"/>
              </w:object>
            </w:r>
          </w:p>
        </w:tc>
        <w:tc>
          <w:tcPr>
            <w:tcW w:w="0" w:type="auto"/>
            <w:vAlign w:val="center"/>
            <w:hideMark/>
          </w:tcPr>
          <w:p w14:paraId="12B26B84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61D36105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The growth machine</w:t>
            </w:r>
          </w:p>
        </w:tc>
      </w:tr>
    </w:tbl>
    <w:p w14:paraId="34D0299F" w14:textId="77777777" w:rsidR="000C47E5" w:rsidRPr="000C47E5" w:rsidRDefault="000C47E5" w:rsidP="000C47E5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0C47E5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0D98198" w14:textId="77777777" w:rsidR="000C47E5" w:rsidRPr="000C47E5" w:rsidRDefault="000C47E5" w:rsidP="000C47E5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0C47E5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8</w:t>
      </w:r>
    </w:p>
    <w:p w14:paraId="234D6CFA" w14:textId="77777777" w:rsidR="000C47E5" w:rsidRPr="000C47E5" w:rsidRDefault="000C47E5" w:rsidP="000C47E5">
      <w:pPr>
        <w:numPr>
          <w:ilvl w:val="0"/>
          <w:numId w:val="8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0C47E5">
        <w:rPr>
          <w:rFonts w:ascii="inherit" w:eastAsia="Times New Roman" w:hAnsi="inherit" w:cs="Helvetica"/>
          <w:color w:val="002147"/>
          <w:sz w:val="19"/>
          <w:szCs w:val="19"/>
        </w:rPr>
        <w:t>Which ethnicity of the new Asian immigrants is considered the most Americanized?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1228"/>
      </w:tblGrid>
      <w:tr w:rsidR="000C47E5" w:rsidRPr="000C47E5" w14:paraId="6A7351AE" w14:textId="77777777" w:rsidTr="000C47E5">
        <w:tc>
          <w:tcPr>
            <w:tcW w:w="0" w:type="auto"/>
            <w:vAlign w:val="center"/>
            <w:hideMark/>
          </w:tcPr>
          <w:p w14:paraId="6C5A749B" w14:textId="692712E0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D8B626F">
                <v:shape id="_x0000_i1190" type="#_x0000_t75" style="width:20.25pt;height:17.25pt" o:ole="">
                  <v:imagedata r:id="rId7" o:title=""/>
                </v:shape>
                <w:control r:id="rId35" w:name="DefaultOcxName28" w:shapeid="_x0000_i1190"/>
              </w:object>
            </w:r>
          </w:p>
        </w:tc>
        <w:tc>
          <w:tcPr>
            <w:tcW w:w="0" w:type="auto"/>
            <w:vAlign w:val="center"/>
            <w:hideMark/>
          </w:tcPr>
          <w:p w14:paraId="65384A94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3B91FBBD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Japanese</w:t>
            </w:r>
          </w:p>
        </w:tc>
      </w:tr>
      <w:tr w:rsidR="000C47E5" w:rsidRPr="000C47E5" w14:paraId="3E044CEF" w14:textId="77777777" w:rsidTr="000C47E5">
        <w:tc>
          <w:tcPr>
            <w:tcW w:w="0" w:type="auto"/>
            <w:vAlign w:val="center"/>
            <w:hideMark/>
          </w:tcPr>
          <w:p w14:paraId="6511801D" w14:textId="1D433E5A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774C0A06">
                <v:shape id="_x0000_i1193" type="#_x0000_t75" style="width:20.25pt;height:17.25pt" o:ole="">
                  <v:imagedata r:id="rId7" o:title=""/>
                </v:shape>
                <w:control r:id="rId36" w:name="DefaultOcxName29" w:shapeid="_x0000_i1193"/>
              </w:object>
            </w:r>
          </w:p>
        </w:tc>
        <w:tc>
          <w:tcPr>
            <w:tcW w:w="0" w:type="auto"/>
            <w:vAlign w:val="center"/>
            <w:hideMark/>
          </w:tcPr>
          <w:p w14:paraId="6B6CB4B2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445CFA8A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Korean</w:t>
            </w:r>
          </w:p>
        </w:tc>
      </w:tr>
      <w:tr w:rsidR="000C47E5" w:rsidRPr="000C47E5" w14:paraId="14628FC8" w14:textId="77777777" w:rsidTr="000C47E5">
        <w:tc>
          <w:tcPr>
            <w:tcW w:w="0" w:type="auto"/>
            <w:vAlign w:val="center"/>
            <w:hideMark/>
          </w:tcPr>
          <w:p w14:paraId="46084DA2" w14:textId="1D215BEA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B296FE2">
                <v:shape id="_x0000_i1232" type="#_x0000_t75" style="width:20.25pt;height:17.25pt" o:ole="">
                  <v:imagedata r:id="rId5" o:title=""/>
                </v:shape>
                <w:control r:id="rId37" w:name="DefaultOcxName30" w:shapeid="_x0000_i1232"/>
              </w:object>
            </w:r>
          </w:p>
        </w:tc>
        <w:tc>
          <w:tcPr>
            <w:tcW w:w="0" w:type="auto"/>
            <w:vAlign w:val="center"/>
            <w:hideMark/>
          </w:tcPr>
          <w:p w14:paraId="47970D67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08EA0230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Filipino</w:t>
            </w:r>
          </w:p>
        </w:tc>
      </w:tr>
      <w:tr w:rsidR="000C47E5" w:rsidRPr="000C47E5" w14:paraId="7A1E4132" w14:textId="77777777" w:rsidTr="000C47E5">
        <w:tc>
          <w:tcPr>
            <w:tcW w:w="0" w:type="auto"/>
            <w:vAlign w:val="center"/>
            <w:hideMark/>
          </w:tcPr>
          <w:p w14:paraId="2432A2CE" w14:textId="2CC34DB5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FB5F390">
                <v:shape id="_x0000_i1199" type="#_x0000_t75" style="width:20.25pt;height:17.25pt" o:ole="">
                  <v:imagedata r:id="rId7" o:title=""/>
                </v:shape>
                <w:control r:id="rId38" w:name="DefaultOcxName31" w:shapeid="_x0000_i1199"/>
              </w:object>
            </w:r>
          </w:p>
        </w:tc>
        <w:tc>
          <w:tcPr>
            <w:tcW w:w="0" w:type="auto"/>
            <w:vAlign w:val="center"/>
            <w:hideMark/>
          </w:tcPr>
          <w:p w14:paraId="459C86B0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20E7DD37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Vietnamese</w:t>
            </w:r>
          </w:p>
        </w:tc>
      </w:tr>
    </w:tbl>
    <w:p w14:paraId="75B82089" w14:textId="77777777" w:rsidR="000C47E5" w:rsidRPr="000C47E5" w:rsidRDefault="000C47E5" w:rsidP="000C47E5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0C47E5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3C50DE6" w14:textId="77777777" w:rsidR="000C47E5" w:rsidRPr="000C47E5" w:rsidRDefault="000C47E5" w:rsidP="000C47E5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0C47E5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9</w:t>
      </w:r>
    </w:p>
    <w:p w14:paraId="29B2FA36" w14:textId="77777777" w:rsidR="000C47E5" w:rsidRPr="000C47E5" w:rsidRDefault="000C47E5" w:rsidP="000C47E5">
      <w:pPr>
        <w:numPr>
          <w:ilvl w:val="0"/>
          <w:numId w:val="9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0C47E5">
        <w:rPr>
          <w:rFonts w:ascii="inherit" w:eastAsia="Times New Roman" w:hAnsi="inherit" w:cs="Helvetica"/>
          <w:color w:val="002147"/>
          <w:sz w:val="19"/>
          <w:szCs w:val="19"/>
        </w:rPr>
        <w:t>The drawbacks of revitalizing on the basis of consumption and culture include all of the following except ______________.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7426"/>
      </w:tblGrid>
      <w:tr w:rsidR="000C47E5" w:rsidRPr="000C47E5" w14:paraId="1418B674" w14:textId="77777777" w:rsidTr="000C47E5">
        <w:tc>
          <w:tcPr>
            <w:tcW w:w="0" w:type="auto"/>
            <w:vAlign w:val="center"/>
            <w:hideMark/>
          </w:tcPr>
          <w:p w14:paraId="5235B24C" w14:textId="33EF3D01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424DB993">
                <v:shape id="_x0000_i1202" type="#_x0000_t75" style="width:20.25pt;height:17.25pt" o:ole="">
                  <v:imagedata r:id="rId7" o:title=""/>
                </v:shape>
                <w:control r:id="rId39" w:name="DefaultOcxName32" w:shapeid="_x0000_i1202"/>
              </w:object>
            </w:r>
          </w:p>
        </w:tc>
        <w:tc>
          <w:tcPr>
            <w:tcW w:w="0" w:type="auto"/>
            <w:vAlign w:val="center"/>
            <w:hideMark/>
          </w:tcPr>
          <w:p w14:paraId="7105EECA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0BA6ABC7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It may remove other historical or culturally significant space</w:t>
            </w:r>
          </w:p>
        </w:tc>
      </w:tr>
      <w:tr w:rsidR="000C47E5" w:rsidRPr="000C47E5" w14:paraId="0224A19E" w14:textId="77777777" w:rsidTr="000C47E5">
        <w:tc>
          <w:tcPr>
            <w:tcW w:w="0" w:type="auto"/>
            <w:vAlign w:val="center"/>
            <w:hideMark/>
          </w:tcPr>
          <w:p w14:paraId="131C4CB8" w14:textId="2AD8B5E0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AD50336">
                <v:shape id="_x0000_i1205" type="#_x0000_t75" style="width:20.25pt;height:17.25pt" o:ole="">
                  <v:imagedata r:id="rId7" o:title=""/>
                </v:shape>
                <w:control r:id="rId40" w:name="DefaultOcxName33" w:shapeid="_x0000_i1205"/>
              </w:object>
            </w:r>
          </w:p>
        </w:tc>
        <w:tc>
          <w:tcPr>
            <w:tcW w:w="0" w:type="auto"/>
            <w:vAlign w:val="center"/>
            <w:hideMark/>
          </w:tcPr>
          <w:p w14:paraId="3FB7FABF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101B4B4E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It creates tension between the local residents and the “invading” visitors</w:t>
            </w:r>
          </w:p>
        </w:tc>
      </w:tr>
      <w:tr w:rsidR="000C47E5" w:rsidRPr="000C47E5" w14:paraId="7923ECE6" w14:textId="77777777" w:rsidTr="000C47E5">
        <w:tc>
          <w:tcPr>
            <w:tcW w:w="0" w:type="auto"/>
            <w:vAlign w:val="center"/>
            <w:hideMark/>
          </w:tcPr>
          <w:p w14:paraId="5258D94E" w14:textId="224ADB1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18E8FB0C">
                <v:shape id="_x0000_i1208" type="#_x0000_t75" style="width:20.25pt;height:17.25pt" o:ole="">
                  <v:imagedata r:id="rId7" o:title=""/>
                </v:shape>
                <w:control r:id="rId41" w:name="DefaultOcxName34" w:shapeid="_x0000_i1208"/>
              </w:object>
            </w:r>
          </w:p>
        </w:tc>
        <w:tc>
          <w:tcPr>
            <w:tcW w:w="0" w:type="auto"/>
            <w:vAlign w:val="center"/>
            <w:hideMark/>
          </w:tcPr>
          <w:p w14:paraId="359553F0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3CC1FD6C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It creates regional competition for visitors</w:t>
            </w:r>
          </w:p>
        </w:tc>
      </w:tr>
      <w:tr w:rsidR="000C47E5" w:rsidRPr="000C47E5" w14:paraId="35E1D283" w14:textId="77777777" w:rsidTr="000C47E5">
        <w:tc>
          <w:tcPr>
            <w:tcW w:w="0" w:type="auto"/>
            <w:vAlign w:val="center"/>
            <w:hideMark/>
          </w:tcPr>
          <w:p w14:paraId="72443D7F" w14:textId="12AEC34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3CF3B953">
                <v:shape id="_x0000_i1233" type="#_x0000_t75" style="width:20.25pt;height:17.25pt" o:ole="">
                  <v:imagedata r:id="rId5" o:title=""/>
                </v:shape>
                <w:control r:id="rId42" w:name="DefaultOcxName35" w:shapeid="_x0000_i1233"/>
              </w:object>
            </w:r>
          </w:p>
        </w:tc>
        <w:tc>
          <w:tcPr>
            <w:tcW w:w="0" w:type="auto"/>
            <w:vAlign w:val="center"/>
            <w:hideMark/>
          </w:tcPr>
          <w:p w14:paraId="3EF81A69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4F1A0FED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It often times does not attract visitors</w:t>
            </w:r>
          </w:p>
        </w:tc>
      </w:tr>
    </w:tbl>
    <w:p w14:paraId="3355B625" w14:textId="77777777" w:rsidR="000C47E5" w:rsidRPr="000C47E5" w:rsidRDefault="000C47E5" w:rsidP="000C47E5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0C47E5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7A397903" w14:textId="77777777" w:rsidR="000C47E5" w:rsidRPr="000C47E5" w:rsidRDefault="000C47E5" w:rsidP="000C47E5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0C47E5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10</w:t>
      </w:r>
    </w:p>
    <w:p w14:paraId="09E4648D" w14:textId="77777777" w:rsidR="000C47E5" w:rsidRPr="000C47E5" w:rsidRDefault="000C47E5" w:rsidP="000C47E5">
      <w:pPr>
        <w:numPr>
          <w:ilvl w:val="0"/>
          <w:numId w:val="10"/>
        </w:numPr>
        <w:spacing w:after="90" w:line="240" w:lineRule="auto"/>
        <w:ind w:left="0"/>
        <w:rPr>
          <w:rFonts w:ascii="inherit" w:eastAsia="Times New Roman" w:hAnsi="inherit" w:cs="Helvetica"/>
          <w:color w:val="002147"/>
          <w:sz w:val="19"/>
          <w:szCs w:val="19"/>
        </w:rPr>
      </w:pPr>
      <w:r w:rsidRPr="000C47E5">
        <w:rPr>
          <w:rFonts w:ascii="inherit" w:eastAsia="Times New Roman" w:hAnsi="inherit" w:cs="Helvetica"/>
          <w:color w:val="002147"/>
          <w:sz w:val="19"/>
          <w:szCs w:val="19"/>
        </w:rPr>
        <w:t>Which of the following classes are not typically found living in suburban areas?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75"/>
        <w:gridCol w:w="2099"/>
      </w:tblGrid>
      <w:tr w:rsidR="000C47E5" w:rsidRPr="000C47E5" w14:paraId="0885E0C3" w14:textId="77777777" w:rsidTr="000C47E5">
        <w:tc>
          <w:tcPr>
            <w:tcW w:w="0" w:type="auto"/>
            <w:vAlign w:val="center"/>
            <w:hideMark/>
          </w:tcPr>
          <w:p w14:paraId="19F21D76" w14:textId="3BA92482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D19874E">
                <v:shape id="_x0000_i1214" type="#_x0000_t75" style="width:20.25pt;height:17.25pt" o:ole="">
                  <v:imagedata r:id="rId7" o:title=""/>
                </v:shape>
                <w:control r:id="rId43" w:name="DefaultOcxName36" w:shapeid="_x0000_i1214"/>
              </w:object>
            </w:r>
          </w:p>
        </w:tc>
        <w:tc>
          <w:tcPr>
            <w:tcW w:w="0" w:type="auto"/>
            <w:vAlign w:val="center"/>
            <w:hideMark/>
          </w:tcPr>
          <w:p w14:paraId="78610018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3C4D9CD1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The wealthy</w:t>
            </w:r>
          </w:p>
        </w:tc>
      </w:tr>
      <w:tr w:rsidR="000C47E5" w:rsidRPr="000C47E5" w14:paraId="454E45FE" w14:textId="77777777" w:rsidTr="000C47E5">
        <w:tc>
          <w:tcPr>
            <w:tcW w:w="0" w:type="auto"/>
            <w:vAlign w:val="center"/>
            <w:hideMark/>
          </w:tcPr>
          <w:p w14:paraId="130C3C5C" w14:textId="40A9424D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0768B998">
                <v:shape id="_x0000_i1217" type="#_x0000_t75" style="width:20.25pt;height:17.25pt" o:ole="">
                  <v:imagedata r:id="rId7" o:title=""/>
                </v:shape>
                <w:control r:id="rId44" w:name="DefaultOcxName37" w:shapeid="_x0000_i1217"/>
              </w:object>
            </w:r>
          </w:p>
        </w:tc>
        <w:tc>
          <w:tcPr>
            <w:tcW w:w="0" w:type="auto"/>
            <w:vAlign w:val="center"/>
            <w:hideMark/>
          </w:tcPr>
          <w:p w14:paraId="57744CA5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23AD2AC3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The working class</w:t>
            </w:r>
          </w:p>
        </w:tc>
      </w:tr>
      <w:tr w:rsidR="000C47E5" w:rsidRPr="000C47E5" w14:paraId="62F48E6D" w14:textId="77777777" w:rsidTr="000C47E5">
        <w:tc>
          <w:tcPr>
            <w:tcW w:w="0" w:type="auto"/>
            <w:vAlign w:val="center"/>
            <w:hideMark/>
          </w:tcPr>
          <w:p w14:paraId="66E0023B" w14:textId="683717D2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57A4B23E">
                <v:shape id="_x0000_i1220" type="#_x0000_t75" style="width:20.25pt;height:17.25pt" o:ole="">
                  <v:imagedata r:id="rId7" o:title=""/>
                </v:shape>
                <w:control r:id="rId45" w:name="DefaultOcxName38" w:shapeid="_x0000_i1220"/>
              </w:object>
            </w:r>
          </w:p>
        </w:tc>
        <w:tc>
          <w:tcPr>
            <w:tcW w:w="0" w:type="auto"/>
            <w:vAlign w:val="center"/>
            <w:hideMark/>
          </w:tcPr>
          <w:p w14:paraId="3AC26CEC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4FD96B41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The middle class</w:t>
            </w:r>
          </w:p>
        </w:tc>
      </w:tr>
      <w:tr w:rsidR="000C47E5" w:rsidRPr="000C47E5" w14:paraId="771EE57A" w14:textId="77777777" w:rsidTr="000C47E5">
        <w:tc>
          <w:tcPr>
            <w:tcW w:w="0" w:type="auto"/>
            <w:vAlign w:val="center"/>
            <w:hideMark/>
          </w:tcPr>
          <w:p w14:paraId="5B08E86D" w14:textId="5A8624A0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object w:dxaOrig="1440" w:dyaOrig="1440" w14:anchorId="6456CCF0">
                <v:shape id="_x0000_i1234" type="#_x0000_t75" style="width:20.25pt;height:17.25pt" o:ole="">
                  <v:imagedata r:id="rId5" o:title=""/>
                </v:shape>
                <w:control r:id="rId46" w:name="DefaultOcxName39" w:shapeid="_x0000_i1234"/>
              </w:object>
            </w:r>
          </w:p>
        </w:tc>
        <w:tc>
          <w:tcPr>
            <w:tcW w:w="0" w:type="auto"/>
            <w:vAlign w:val="center"/>
            <w:hideMark/>
          </w:tcPr>
          <w:p w14:paraId="7FC98EF6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0C47E5">
              <w:rPr>
                <w:rFonts w:ascii="inherit" w:eastAsia="Times New Roman" w:hAnsi="inherit" w:cs="Times New Roman"/>
                <w:sz w:val="19"/>
                <w:szCs w:val="19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727E6CC0" w14:textId="77777777" w:rsidR="000C47E5" w:rsidRPr="000C47E5" w:rsidRDefault="000C47E5" w:rsidP="000C47E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C47E5">
              <w:rPr>
                <w:rFonts w:ascii="inherit" w:eastAsia="Times New Roman" w:hAnsi="inherit" w:cs="Times New Roman"/>
                <w:sz w:val="24"/>
                <w:szCs w:val="24"/>
              </w:rPr>
              <w:t>The ghettoized poor</w:t>
            </w:r>
          </w:p>
        </w:tc>
      </w:tr>
    </w:tbl>
    <w:p w14:paraId="7C57F447" w14:textId="77777777" w:rsidR="000C47E5" w:rsidRDefault="000C47E5">
      <w:bookmarkStart w:id="0" w:name="_GoBack"/>
      <w:bookmarkEnd w:id="0"/>
    </w:p>
    <w:sectPr w:rsidR="000C47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7053D"/>
    <w:multiLevelType w:val="multilevel"/>
    <w:tmpl w:val="69788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FB7D67"/>
    <w:multiLevelType w:val="multilevel"/>
    <w:tmpl w:val="49243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585814"/>
    <w:multiLevelType w:val="multilevel"/>
    <w:tmpl w:val="6A6C3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C934BF"/>
    <w:multiLevelType w:val="multilevel"/>
    <w:tmpl w:val="98F8E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2D6459"/>
    <w:multiLevelType w:val="multilevel"/>
    <w:tmpl w:val="02747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D62180"/>
    <w:multiLevelType w:val="multilevel"/>
    <w:tmpl w:val="C85E4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126AB4"/>
    <w:multiLevelType w:val="multilevel"/>
    <w:tmpl w:val="817A8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240AD3"/>
    <w:multiLevelType w:val="multilevel"/>
    <w:tmpl w:val="EA045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677CE7"/>
    <w:multiLevelType w:val="multilevel"/>
    <w:tmpl w:val="F38A7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540EC0"/>
    <w:multiLevelType w:val="multilevel"/>
    <w:tmpl w:val="2CCAC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6"/>
  </w:num>
  <w:num w:numId="5">
    <w:abstractNumId w:val="0"/>
  </w:num>
  <w:num w:numId="6">
    <w:abstractNumId w:val="2"/>
  </w:num>
  <w:num w:numId="7">
    <w:abstractNumId w:val="4"/>
  </w:num>
  <w:num w:numId="8">
    <w:abstractNumId w:val="7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E5"/>
    <w:rsid w:val="000C47E5"/>
    <w:rsid w:val="008462CD"/>
    <w:rsid w:val="00EF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."/>
  <w:listSeparator w:val=","/>
  <w14:docId w14:val="10591CF5"/>
  <w15:chartTrackingRefBased/>
  <w15:docId w15:val="{D293F39D-A262-494A-8BE3-2B7CDDF05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C47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C47E5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taskbuttondiv">
    <w:name w:val="taskbuttondiv"/>
    <w:basedOn w:val="Normal"/>
    <w:rsid w:val="000C4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462CD"/>
    <w:pPr>
      <w:spacing w:after="0" w:line="240" w:lineRule="auto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462CD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462C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462CD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462CD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6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307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0856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90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72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76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90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219280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12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8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62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7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40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87759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9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514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4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66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08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64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261036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6167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1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55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92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0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009493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20788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13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61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63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1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797296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7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51661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37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50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4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16058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2051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2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89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50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23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99603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0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235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9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17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1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96774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8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99694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5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16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9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8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247850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10832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48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81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3" Type="http://schemas.openxmlformats.org/officeDocument/2006/relationships/settings" Target="settings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control" Target="activeX/activeX23.xml"/><Relationship Id="rId41" Type="http://schemas.openxmlformats.org/officeDocument/2006/relationships/control" Target="activeX/activeX35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Birkhimer</dc:creator>
  <cp:keywords/>
  <dc:description/>
  <cp:lastModifiedBy>kabugi nguru</cp:lastModifiedBy>
  <cp:revision>2</cp:revision>
  <dcterms:created xsi:type="dcterms:W3CDTF">2019-11-03T02:47:00Z</dcterms:created>
  <dcterms:modified xsi:type="dcterms:W3CDTF">2019-11-03T02:47:00Z</dcterms:modified>
</cp:coreProperties>
</file>