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021D8" w:rsidRDefault="00B021D8">
      <w:pPr>
        <w:spacing w:line="480" w:lineRule="auto"/>
        <w:contextualSpacing/>
        <w:jc w:val="center"/>
        <w:rPr>
          <w:rFonts w:ascii="Times New Roman" w:eastAsia="Times New Roman" w:hAnsi="Times New Roman" w:cs="Times New Roman"/>
          <w:sz w:val="24"/>
          <w:szCs w:val="24"/>
        </w:rPr>
      </w:pPr>
    </w:p>
    <w:p w14:paraId="00000002" w14:textId="77777777" w:rsidR="00B021D8" w:rsidRDefault="00B021D8">
      <w:pPr>
        <w:spacing w:line="480" w:lineRule="auto"/>
        <w:contextualSpacing/>
        <w:jc w:val="center"/>
        <w:rPr>
          <w:rFonts w:ascii="Times New Roman" w:eastAsia="Times New Roman" w:hAnsi="Times New Roman" w:cs="Times New Roman"/>
          <w:sz w:val="24"/>
          <w:szCs w:val="24"/>
        </w:rPr>
      </w:pPr>
    </w:p>
    <w:p w14:paraId="00000003" w14:textId="77777777" w:rsidR="00B021D8" w:rsidRDefault="00B021D8">
      <w:pPr>
        <w:spacing w:line="480" w:lineRule="auto"/>
        <w:contextualSpacing/>
        <w:rPr>
          <w:rFonts w:ascii="Times New Roman" w:eastAsia="Times New Roman" w:hAnsi="Times New Roman" w:cs="Times New Roman"/>
          <w:sz w:val="24"/>
          <w:szCs w:val="24"/>
        </w:rPr>
      </w:pPr>
    </w:p>
    <w:p w14:paraId="00000004" w14:textId="77777777" w:rsidR="00B021D8" w:rsidRDefault="00B021D8">
      <w:pPr>
        <w:spacing w:line="480" w:lineRule="auto"/>
        <w:contextualSpacing/>
        <w:rPr>
          <w:rFonts w:ascii="Times New Roman" w:eastAsia="Times New Roman" w:hAnsi="Times New Roman" w:cs="Times New Roman"/>
          <w:sz w:val="24"/>
          <w:szCs w:val="24"/>
        </w:rPr>
      </w:pPr>
    </w:p>
    <w:p w14:paraId="00000005" w14:textId="77777777" w:rsidR="00B021D8" w:rsidRDefault="00B021D8">
      <w:pPr>
        <w:spacing w:line="480" w:lineRule="auto"/>
        <w:contextualSpacing/>
        <w:rPr>
          <w:rFonts w:ascii="Times New Roman" w:eastAsia="Times New Roman" w:hAnsi="Times New Roman" w:cs="Times New Roman"/>
          <w:sz w:val="24"/>
          <w:szCs w:val="24"/>
        </w:rPr>
      </w:pPr>
    </w:p>
    <w:p w14:paraId="00000006" w14:textId="77777777" w:rsidR="00B021D8" w:rsidRDefault="00B021D8">
      <w:pPr>
        <w:spacing w:line="480" w:lineRule="auto"/>
        <w:contextualSpacing/>
        <w:rPr>
          <w:rFonts w:ascii="Times New Roman" w:eastAsia="Times New Roman" w:hAnsi="Times New Roman" w:cs="Times New Roman"/>
          <w:sz w:val="24"/>
          <w:szCs w:val="24"/>
        </w:rPr>
      </w:pPr>
    </w:p>
    <w:p w14:paraId="00000007" w14:textId="77777777" w:rsidR="00B021D8" w:rsidRDefault="00B021D8">
      <w:pPr>
        <w:spacing w:line="480" w:lineRule="auto"/>
        <w:contextualSpacing/>
        <w:jc w:val="center"/>
        <w:rPr>
          <w:rFonts w:ascii="Times New Roman" w:eastAsia="Times New Roman" w:hAnsi="Times New Roman" w:cs="Times New Roman"/>
          <w:sz w:val="24"/>
          <w:szCs w:val="24"/>
        </w:rPr>
      </w:pPr>
    </w:p>
    <w:p w14:paraId="00000008"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Religion and Theology</w:t>
      </w:r>
    </w:p>
    <w:p w14:paraId="00000009"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0000000A"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p w14:paraId="0000000B" w14:textId="35996EB8" w:rsidR="00B021D8" w:rsidRDefault="003F1F38">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Instructor’s N</w:t>
      </w:r>
      <w:r w:rsidR="00EE74C4">
        <w:rPr>
          <w:rFonts w:ascii="Times New Roman" w:eastAsia="Times New Roman" w:hAnsi="Times New Roman" w:cs="Times New Roman"/>
          <w:sz w:val="24"/>
          <w:szCs w:val="24"/>
        </w:rPr>
        <w:t>ame</w:t>
      </w:r>
    </w:p>
    <w:p w14:paraId="0000000C"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w:t>
      </w:r>
    </w:p>
    <w:p w14:paraId="0000000D"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0000000E" w14:textId="77777777" w:rsidR="00B021D8" w:rsidRDefault="00B021D8">
      <w:pPr>
        <w:spacing w:line="480" w:lineRule="auto"/>
        <w:contextualSpacing/>
        <w:jc w:val="center"/>
        <w:rPr>
          <w:rFonts w:ascii="Times New Roman" w:eastAsia="Times New Roman" w:hAnsi="Times New Roman" w:cs="Times New Roman"/>
          <w:sz w:val="24"/>
          <w:szCs w:val="24"/>
        </w:rPr>
      </w:pPr>
    </w:p>
    <w:p w14:paraId="0000000F" w14:textId="77777777" w:rsidR="00B021D8" w:rsidRDefault="00B021D8">
      <w:pPr>
        <w:spacing w:line="480" w:lineRule="auto"/>
        <w:contextualSpacing/>
        <w:rPr>
          <w:rFonts w:ascii="Times New Roman" w:eastAsia="Times New Roman" w:hAnsi="Times New Roman" w:cs="Times New Roman"/>
          <w:sz w:val="24"/>
          <w:szCs w:val="24"/>
        </w:rPr>
      </w:pPr>
    </w:p>
    <w:p w14:paraId="00000010" w14:textId="77777777" w:rsidR="00B021D8" w:rsidRDefault="00B021D8">
      <w:pPr>
        <w:spacing w:line="480" w:lineRule="auto"/>
        <w:contextualSpacing/>
        <w:rPr>
          <w:rFonts w:ascii="Times New Roman" w:eastAsia="Times New Roman" w:hAnsi="Times New Roman" w:cs="Times New Roman"/>
          <w:sz w:val="24"/>
          <w:szCs w:val="24"/>
        </w:rPr>
      </w:pPr>
    </w:p>
    <w:p w14:paraId="00000011" w14:textId="77777777" w:rsidR="00B021D8" w:rsidRDefault="00B021D8">
      <w:pPr>
        <w:spacing w:line="480" w:lineRule="auto"/>
        <w:contextualSpacing/>
        <w:rPr>
          <w:rFonts w:ascii="Times New Roman" w:eastAsia="Times New Roman" w:hAnsi="Times New Roman" w:cs="Times New Roman"/>
          <w:sz w:val="24"/>
          <w:szCs w:val="24"/>
        </w:rPr>
      </w:pPr>
    </w:p>
    <w:p w14:paraId="00000012" w14:textId="77777777" w:rsidR="00B021D8" w:rsidRDefault="00B021D8">
      <w:pPr>
        <w:spacing w:line="480" w:lineRule="auto"/>
        <w:contextualSpacing/>
        <w:rPr>
          <w:rFonts w:ascii="Times New Roman" w:eastAsia="Times New Roman" w:hAnsi="Times New Roman" w:cs="Times New Roman"/>
          <w:sz w:val="24"/>
          <w:szCs w:val="24"/>
        </w:rPr>
      </w:pPr>
    </w:p>
    <w:p w14:paraId="00000013" w14:textId="77777777" w:rsidR="00B021D8" w:rsidRDefault="00B021D8">
      <w:pPr>
        <w:spacing w:line="480" w:lineRule="auto"/>
        <w:contextualSpacing/>
        <w:rPr>
          <w:rFonts w:ascii="Times New Roman" w:eastAsia="Times New Roman" w:hAnsi="Times New Roman" w:cs="Times New Roman"/>
          <w:sz w:val="24"/>
          <w:szCs w:val="24"/>
        </w:rPr>
      </w:pPr>
    </w:p>
    <w:p w14:paraId="00000014" w14:textId="77777777" w:rsidR="00B021D8" w:rsidRDefault="00B021D8">
      <w:pPr>
        <w:spacing w:line="480" w:lineRule="auto"/>
        <w:contextualSpacing/>
        <w:rPr>
          <w:rFonts w:ascii="Times New Roman" w:eastAsia="Times New Roman" w:hAnsi="Times New Roman" w:cs="Times New Roman"/>
          <w:sz w:val="24"/>
          <w:szCs w:val="24"/>
        </w:rPr>
      </w:pPr>
    </w:p>
    <w:p w14:paraId="00000015" w14:textId="77777777" w:rsidR="00B021D8" w:rsidRDefault="00B021D8">
      <w:pPr>
        <w:spacing w:line="480" w:lineRule="auto"/>
        <w:contextualSpacing/>
        <w:rPr>
          <w:rFonts w:ascii="Times New Roman" w:eastAsia="Times New Roman" w:hAnsi="Times New Roman" w:cs="Times New Roman"/>
          <w:sz w:val="24"/>
          <w:szCs w:val="24"/>
        </w:rPr>
      </w:pPr>
    </w:p>
    <w:p w14:paraId="00000016" w14:textId="77777777" w:rsidR="00B021D8" w:rsidRDefault="00B021D8">
      <w:pPr>
        <w:spacing w:line="480" w:lineRule="auto"/>
        <w:contextualSpacing/>
        <w:rPr>
          <w:rFonts w:ascii="Times New Roman" w:eastAsia="Times New Roman" w:hAnsi="Times New Roman" w:cs="Times New Roman"/>
          <w:sz w:val="24"/>
          <w:szCs w:val="24"/>
        </w:rPr>
      </w:pPr>
    </w:p>
    <w:p w14:paraId="00000017" w14:textId="77777777" w:rsidR="00B021D8" w:rsidRDefault="00B021D8">
      <w:pPr>
        <w:spacing w:line="480" w:lineRule="auto"/>
        <w:contextualSpacing/>
        <w:rPr>
          <w:rFonts w:ascii="Times New Roman" w:eastAsia="Times New Roman" w:hAnsi="Times New Roman" w:cs="Times New Roman"/>
          <w:sz w:val="24"/>
          <w:szCs w:val="24"/>
        </w:rPr>
      </w:pPr>
    </w:p>
    <w:p w14:paraId="00000018" w14:textId="77777777" w:rsidR="00B021D8" w:rsidRDefault="00B021D8">
      <w:pPr>
        <w:spacing w:line="480" w:lineRule="auto"/>
        <w:contextualSpacing/>
        <w:rPr>
          <w:rFonts w:ascii="Times New Roman" w:eastAsia="Times New Roman" w:hAnsi="Times New Roman" w:cs="Times New Roman"/>
          <w:sz w:val="24"/>
          <w:szCs w:val="24"/>
        </w:rPr>
      </w:pPr>
    </w:p>
    <w:p w14:paraId="00000019" w14:textId="77777777" w:rsidR="00B021D8" w:rsidRDefault="00B021D8">
      <w:pPr>
        <w:spacing w:line="480" w:lineRule="auto"/>
        <w:contextualSpacing/>
        <w:rPr>
          <w:rFonts w:ascii="Times New Roman" w:eastAsia="Times New Roman" w:hAnsi="Times New Roman" w:cs="Times New Roman"/>
          <w:sz w:val="24"/>
          <w:szCs w:val="24"/>
        </w:rPr>
      </w:pPr>
    </w:p>
    <w:p w14:paraId="0000001A"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Understanding of Religious Faith</w:t>
      </w:r>
    </w:p>
    <w:p w14:paraId="0000001B"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Faith can be defined as trust in what we expect and assurance that the Lord is secretly working, even when we can't see it. Faith is generally thought of as confidence based on a perceived degree of the warrant by religious people. Yet, faith is often cons</w:t>
      </w:r>
      <w:r>
        <w:rPr>
          <w:rFonts w:ascii="Times New Roman" w:eastAsia="Times New Roman" w:hAnsi="Times New Roman" w:cs="Times New Roman"/>
          <w:sz w:val="24"/>
          <w:szCs w:val="24"/>
        </w:rPr>
        <w:t>idered as belief-lucking proof by non-religious people. Faith isn't just a sentiment that some people cling to in difficult times; it is an essential element of all religious human life on earth, assisting us in getting through, providing strength in weakn</w:t>
      </w:r>
      <w:r>
        <w:rPr>
          <w:rFonts w:ascii="Times New Roman" w:eastAsia="Times New Roman" w:hAnsi="Times New Roman" w:cs="Times New Roman"/>
          <w:sz w:val="24"/>
          <w:szCs w:val="24"/>
        </w:rPr>
        <w:t>ess time, and illuminating the path in the dark. We are nothing without faith. Hence religious individuals need to understand what faith entails.</w:t>
      </w:r>
    </w:p>
    <w:p w14:paraId="0000001C"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Faith is an orientation of one's thinking and one's entire life, thus to believe implies to seek to comprehend. Faith is the process of opening one's intellect, or understanding, to God's self-revelation. However, what God reveals to us does not become app</w:t>
      </w:r>
      <w:r>
        <w:rPr>
          <w:rFonts w:ascii="Times New Roman" w:eastAsia="Times New Roman" w:hAnsi="Times New Roman" w:cs="Times New Roman"/>
          <w:sz w:val="24"/>
          <w:szCs w:val="24"/>
        </w:rPr>
        <w:t>arent immediately, at last in all of its ramifications. God's revelation is perceived or viewed following our current abilities. That potential is determined by our particular human growth, our society's maturation in terms of language and culture, and our</w:t>
      </w:r>
      <w:r>
        <w:rPr>
          <w:rFonts w:ascii="Times New Roman" w:eastAsia="Times New Roman" w:hAnsi="Times New Roman" w:cs="Times New Roman"/>
          <w:sz w:val="24"/>
          <w:szCs w:val="24"/>
        </w:rPr>
        <w:t xml:space="preserve"> access to the testimony of God's self-exaltation. People mature with time due to a variety of experiences that are never the same for two people, Quotation from (Hellwig, 2002). As a result, faith necessitates a continuous effort of human appropriation an</w:t>
      </w:r>
      <w:r>
        <w:rPr>
          <w:rFonts w:ascii="Times New Roman" w:eastAsia="Times New Roman" w:hAnsi="Times New Roman" w:cs="Times New Roman"/>
          <w:sz w:val="24"/>
          <w:szCs w:val="24"/>
        </w:rPr>
        <w:t>d comprehension.</w:t>
      </w:r>
    </w:p>
    <w:p w14:paraId="0000001D" w14:textId="4B5CE07F"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Our ability to get God's self-revelation through faith is contingent on our essential willingness to do so. Faith is the act of allowing one's intellect and understanding to be opened to God's revelation. Since revelation requires our enti</w:t>
      </w:r>
      <w:r>
        <w:rPr>
          <w:rFonts w:ascii="Times New Roman" w:eastAsia="Times New Roman" w:hAnsi="Times New Roman" w:cs="Times New Roman"/>
          <w:sz w:val="24"/>
          <w:szCs w:val="24"/>
        </w:rPr>
        <w:t xml:space="preserve">re orientation, it is impossible to open one's mind to the truth while avoiding that truth from making claims on one's life. Even when one gives their wholehearted acceptance to God as revealed, the global generosity that accepts all the ramifications </w:t>
      </w:r>
      <w:r w:rsidR="003F1F38">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nsufficient, a quotation from (Monika 2002). It does not replace the process of figuring out what those implications are one by one and accepting them one by one. This is a basic norm in life, and it applies to marriage, the adoption of a new kid into a fa</w:t>
      </w:r>
      <w:r>
        <w:rPr>
          <w:rFonts w:ascii="Times New Roman" w:eastAsia="Times New Roman" w:hAnsi="Times New Roman" w:cs="Times New Roman"/>
          <w:sz w:val="24"/>
          <w:szCs w:val="24"/>
        </w:rPr>
        <w:t>mily, and even the start of new work. In theory, one accepts or consents to whatever is at hand. In practice, the connection is only gradually revealed. Involvement can be full of unexpected twists and turns, with expectations that go far beyond what is ex</w:t>
      </w:r>
      <w:r>
        <w:rPr>
          <w:rFonts w:ascii="Times New Roman" w:eastAsia="Times New Roman" w:hAnsi="Times New Roman" w:cs="Times New Roman"/>
          <w:sz w:val="24"/>
          <w:szCs w:val="24"/>
        </w:rPr>
        <w:t>pected.</w:t>
      </w:r>
    </w:p>
    <w:p w14:paraId="0000001E"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methods to inquire about the current Christian's understanding of classic religious statements. Historians of religion or cultural anthropologists are always interested in discovering what interpretations and modifications believe</w:t>
      </w:r>
      <w:r>
        <w:rPr>
          <w:rFonts w:ascii="Times New Roman" w:eastAsia="Times New Roman" w:hAnsi="Times New Roman" w:cs="Times New Roman"/>
          <w:sz w:val="24"/>
          <w:szCs w:val="24"/>
        </w:rPr>
        <w:t>rs have made might study conventional faith formulations with cold detachment from outside the commitment. Anthropologists aren't concerned with whether the adaptations are excellent or harmful or if the interpretations are correct or incorrect. Other than</w:t>
      </w:r>
      <w:r>
        <w:rPr>
          <w:rFonts w:ascii="Times New Roman" w:eastAsia="Times New Roman" w:hAnsi="Times New Roman" w:cs="Times New Roman"/>
          <w:sz w:val="24"/>
          <w:szCs w:val="24"/>
        </w:rPr>
        <w:t xml:space="preserve"> the Bible, church tradition has consolidated Christian teaching in other books. Churches and councils have written creeds, sometimes known as confessions of religion, since the beginning. In contrast, others have stayed as a permanent part of the heritage</w:t>
      </w:r>
      <w:r>
        <w:rPr>
          <w:rFonts w:ascii="Times New Roman" w:eastAsia="Times New Roman" w:hAnsi="Times New Roman" w:cs="Times New Roman"/>
          <w:sz w:val="24"/>
          <w:szCs w:val="24"/>
        </w:rPr>
        <w:t>, having served its role and lapsed into neglect. On the other hand, the whole situation can be treated with the conviction that truth claims are significant, that there is a thread of continuity, and that genuine meaning is discovered in the Church throug</w:t>
      </w:r>
      <w:r>
        <w:rPr>
          <w:rFonts w:ascii="Times New Roman" w:eastAsia="Times New Roman" w:hAnsi="Times New Roman" w:cs="Times New Roman"/>
          <w:sz w:val="24"/>
          <w:szCs w:val="24"/>
        </w:rPr>
        <w:t>h the guidance of the Spirit.</w:t>
      </w:r>
    </w:p>
    <w:p w14:paraId="0000001F"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"God has given every man a measure of faith," according to Scripture, a quote from (Hellwig 2002), and many individuals may wonder how vital this measure of faith is to them. What we understand is that trust develops as a resu</w:t>
      </w:r>
      <w:r>
        <w:rPr>
          <w:rFonts w:ascii="Times New Roman" w:eastAsia="Times New Roman" w:hAnsi="Times New Roman" w:cs="Times New Roman"/>
          <w:sz w:val="24"/>
          <w:szCs w:val="24"/>
        </w:rPr>
        <w:t xml:space="preserve">lt of its application. What matters more than the extent of trust you have is what you do with it. You have confidence for the following steps, for more incredible and bigger things, since you believe God for small items and see answers. When you learn to </w:t>
      </w:r>
      <w:r>
        <w:rPr>
          <w:rFonts w:ascii="Times New Roman" w:eastAsia="Times New Roman" w:hAnsi="Times New Roman" w:cs="Times New Roman"/>
          <w:sz w:val="24"/>
          <w:szCs w:val="24"/>
        </w:rPr>
        <w:t>trust and rely on God at all times, it will be simpler to trust Him when the going gets tough. After all, God is limitless; any limitations we impose on ourselves result from our lack of comprehension and poor expectations. Since we have all been given a d</w:t>
      </w:r>
      <w:r>
        <w:rPr>
          <w:rFonts w:ascii="Times New Roman" w:eastAsia="Times New Roman" w:hAnsi="Times New Roman" w:cs="Times New Roman"/>
          <w:sz w:val="24"/>
          <w:szCs w:val="24"/>
        </w:rPr>
        <w:t>egree of faith, the issue is not to increase the receptacle's capacity but to add something to it like obedience and knowledge following what you know of God's Word.</w:t>
      </w:r>
    </w:p>
    <w:p w14:paraId="00000020"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We can debate how we should interpret Jesus' response to the apostles' inquiry about faith</w:t>
      </w:r>
      <w:r>
        <w:rPr>
          <w:rFonts w:ascii="Times New Roman" w:eastAsia="Times New Roman" w:hAnsi="Times New Roman" w:cs="Times New Roman"/>
          <w:sz w:val="24"/>
          <w:szCs w:val="24"/>
        </w:rPr>
        <w:t xml:space="preserve"> growth. What does He mean when He says that servants are cooking dinner for their Master? The verse follows Jesus' radical assertion that a disciple of Christ should forgive his brother seven times in one day if he turns and repents. According to some scr</w:t>
      </w:r>
      <w:r>
        <w:rPr>
          <w:rFonts w:ascii="Times New Roman" w:eastAsia="Times New Roman" w:hAnsi="Times New Roman" w:cs="Times New Roman"/>
          <w:sz w:val="24"/>
          <w:szCs w:val="24"/>
        </w:rPr>
        <w:t xml:space="preserve">iptures, a quote from (Monika 2002), an individual was a perfect man if he forgave another three times. Jesus preached that His followers should go far beyond what the rest of the world does. The Pharisees and rulers were the primary opponents of the Lord </w:t>
      </w:r>
      <w:r>
        <w:rPr>
          <w:rFonts w:ascii="Times New Roman" w:eastAsia="Times New Roman" w:hAnsi="Times New Roman" w:cs="Times New Roman"/>
          <w:sz w:val="24"/>
          <w:szCs w:val="24"/>
        </w:rPr>
        <w:t>and His disciples. The disciples were to forgive and keep a heart of forgiveness for those who sin against them, rather than be bitter and resentful of them for their opposition. The disciple's response to such a statement is that each of them requires mor</w:t>
      </w:r>
      <w:r>
        <w:rPr>
          <w:rFonts w:ascii="Times New Roman" w:eastAsia="Times New Roman" w:hAnsi="Times New Roman" w:cs="Times New Roman"/>
          <w:sz w:val="24"/>
          <w:szCs w:val="24"/>
        </w:rPr>
        <w:t>e faith, an increase in faith, to forgive to that extent. It is not about the size of their faith or ours, Jesus remarked; our faith might be as small as a mustard seed, one of the tiniest seeds on the planet. It's all about what we do with the faith we've</w:t>
      </w:r>
      <w:r>
        <w:rPr>
          <w:rFonts w:ascii="Times New Roman" w:eastAsia="Times New Roman" w:hAnsi="Times New Roman" w:cs="Times New Roman"/>
          <w:sz w:val="24"/>
          <w:szCs w:val="24"/>
        </w:rPr>
        <w:t xml:space="preserve"> been given. Faith is the willingness to obey our Master's requests based on our understanding of Him and His will.</w:t>
      </w:r>
    </w:p>
    <w:p w14:paraId="00000021" w14:textId="485C274F"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 may appear from the preceding that compiling the official message of the Catholic Church, at least in its councils, should be simple. Thi</w:t>
      </w:r>
      <w:r>
        <w:rPr>
          <w:rFonts w:ascii="Times New Roman" w:eastAsia="Times New Roman" w:hAnsi="Times New Roman" w:cs="Times New Roman"/>
          <w:sz w:val="24"/>
          <w:szCs w:val="24"/>
        </w:rPr>
        <w:t>s, however, is not any easier than assembling the Bible's doctrinal teachings. We have a collection of materials authored by a wide range of authors across centuries in both cases. The materials are drawn from various earlier oral traditions and are set in</w:t>
      </w:r>
      <w:r>
        <w:rPr>
          <w:rFonts w:ascii="Times New Roman" w:eastAsia="Times New Roman" w:hAnsi="Times New Roman" w:cs="Times New Roman"/>
          <w:sz w:val="24"/>
          <w:szCs w:val="24"/>
        </w:rPr>
        <w:t xml:space="preserve"> a diverse range of cultures, languages, and historical contexts whose statements cannot be juxtaposed as part of the same explanation. The statements frequently appear to be in direct opposition to one another. It's not always clear whether they're talkin</w:t>
      </w:r>
      <w:r>
        <w:rPr>
          <w:rFonts w:ascii="Times New Roman" w:eastAsia="Times New Roman" w:hAnsi="Times New Roman" w:cs="Times New Roman"/>
          <w:sz w:val="24"/>
          <w:szCs w:val="24"/>
        </w:rPr>
        <w:t xml:space="preserve">g about the same thing, and it's not always </w:t>
      </w:r>
      <w:bookmarkStart w:id="0" w:name="_GoBack"/>
      <w:bookmarkEnd w:id="0"/>
      <w:r w:rsidR="003F1F38">
        <w:rPr>
          <w:rFonts w:ascii="Times New Roman" w:eastAsia="Times New Roman" w:hAnsi="Times New Roman" w:cs="Times New Roman"/>
          <w:sz w:val="24"/>
          <w:szCs w:val="24"/>
        </w:rPr>
        <w:t>cleared</w:t>
      </w:r>
      <w:r>
        <w:rPr>
          <w:rFonts w:ascii="Times New Roman" w:eastAsia="Times New Roman" w:hAnsi="Times New Roman" w:cs="Times New Roman"/>
          <w:sz w:val="24"/>
          <w:szCs w:val="24"/>
        </w:rPr>
        <w:t xml:space="preserve"> what worldview and frame of reference both inquiries and responses are based on. Before anyone may reflect on what has been officially taught, a first step in the duty of theology is to establish a clear ac</w:t>
      </w:r>
      <w:r>
        <w:rPr>
          <w:rFonts w:ascii="Times New Roman" w:eastAsia="Times New Roman" w:hAnsi="Times New Roman" w:cs="Times New Roman"/>
          <w:sz w:val="24"/>
          <w:szCs w:val="24"/>
        </w:rPr>
        <w:t>count of what has been formally introduced (</w:t>
      </w:r>
      <w:r>
        <w:rPr>
          <w:rFonts w:ascii="Times New Roman" w:eastAsia="Times New Roman" w:hAnsi="Times New Roman" w:cs="Times New Roman"/>
          <w:color w:val="222222"/>
          <w:sz w:val="24"/>
          <w:szCs w:val="24"/>
          <w:highlight w:val="white"/>
        </w:rPr>
        <w:t>Walker</w:t>
      </w:r>
      <w:r w:rsidR="003F1F38">
        <w:rPr>
          <w:rFonts w:ascii="Times New Roman" w:eastAsia="Times New Roman" w:hAnsi="Times New Roman" w:cs="Times New Roman"/>
          <w:color w:val="222222"/>
          <w:sz w:val="24"/>
          <w:szCs w:val="24"/>
          <w:highlight w:val="white"/>
        </w:rPr>
        <w:t>, 2013</w:t>
      </w:r>
      <w:r>
        <w:rPr>
          <w:rFonts w:ascii="Times New Roman" w:eastAsia="Times New Roman" w:hAnsi="Times New Roman" w:cs="Times New Roman"/>
          <w:sz w:val="24"/>
          <w:szCs w:val="24"/>
        </w:rPr>
        <w:t>). Nonetheless, it always turns out to be more than a compilation task. It is inextricably linked to the study of interpretation.</w:t>
      </w:r>
    </w:p>
    <w:p w14:paraId="00000022"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one's religion begins with an understanding of how one matur</w:t>
      </w:r>
      <w:r>
        <w:rPr>
          <w:rFonts w:ascii="Times New Roman" w:eastAsia="Times New Roman" w:hAnsi="Times New Roman" w:cs="Times New Roman"/>
          <w:sz w:val="24"/>
          <w:szCs w:val="24"/>
        </w:rPr>
        <w:t>es spiritually. If we get this wrong, our Christian lives become mechanical, if not downright unhappy. It will appear monotonous, empty, and unfulfilled to be a Christian, quote by (</w:t>
      </w:r>
      <w:r>
        <w:rPr>
          <w:rFonts w:ascii="Times New Roman" w:eastAsia="Times New Roman" w:hAnsi="Times New Roman" w:cs="Times New Roman"/>
          <w:color w:val="222222"/>
          <w:sz w:val="24"/>
          <w:szCs w:val="24"/>
          <w:highlight w:val="white"/>
        </w:rPr>
        <w:t>Richards,2014</w:t>
      </w:r>
      <w:r>
        <w:rPr>
          <w:rFonts w:ascii="Times New Roman" w:eastAsia="Times New Roman" w:hAnsi="Times New Roman" w:cs="Times New Roman"/>
          <w:sz w:val="24"/>
          <w:szCs w:val="24"/>
        </w:rPr>
        <w:t>). It will be like creating a cake without a recipe, the cons</w:t>
      </w:r>
      <w:r>
        <w:rPr>
          <w:rFonts w:ascii="Times New Roman" w:eastAsia="Times New Roman" w:hAnsi="Times New Roman" w:cs="Times New Roman"/>
          <w:sz w:val="24"/>
          <w:szCs w:val="24"/>
        </w:rPr>
        <w:t>equences of which will be uncertain and probably not very nice. Spiritual growth is defined not by how long a person has been a Christian or how old they are, but by the depth of their connection with God, according to 1 John 2:12-14. According to 1 John 2</w:t>
      </w:r>
      <w:r>
        <w:rPr>
          <w:rFonts w:ascii="Times New Roman" w:eastAsia="Times New Roman" w:hAnsi="Times New Roman" w:cs="Times New Roman"/>
          <w:sz w:val="24"/>
          <w:szCs w:val="24"/>
        </w:rPr>
        <w:t>:12-14, spiritual growth is like growing from a small child to a young man and then to a parent in the faith. When new Christian's sins are forgiven, they begin a spiritual journey toward a greater connection with God.</w:t>
      </w:r>
    </w:p>
    <w:p w14:paraId="00000023" w14:textId="77777777" w:rsidR="00B021D8" w:rsidRDefault="00EE74C4">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step in understanding what </w:t>
      </w:r>
      <w:r>
        <w:rPr>
          <w:rFonts w:ascii="Times New Roman" w:eastAsia="Times New Roman" w:hAnsi="Times New Roman" w:cs="Times New Roman"/>
          <w:sz w:val="24"/>
          <w:szCs w:val="24"/>
        </w:rPr>
        <w:t>faith involves for everyone religious is to think the Bible is true. Then, we must consider what it says by putting our faith in God and believing what he says in his Word. When tragic events occur, trusting God involves believing that, no matter how bad t</w:t>
      </w:r>
      <w:r>
        <w:rPr>
          <w:rFonts w:ascii="Times New Roman" w:eastAsia="Times New Roman" w:hAnsi="Times New Roman" w:cs="Times New Roman"/>
          <w:sz w:val="24"/>
          <w:szCs w:val="24"/>
        </w:rPr>
        <w:t xml:space="preserve">hings appear to be, God will work them out for our good. There are no exceptions when God declares he will work all things for good. We often look at what we're going through and can't see how things will turn out, but that's precisely when we need to put </w:t>
      </w:r>
      <w:r>
        <w:rPr>
          <w:rFonts w:ascii="Times New Roman" w:eastAsia="Times New Roman" w:hAnsi="Times New Roman" w:cs="Times New Roman"/>
          <w:sz w:val="24"/>
          <w:szCs w:val="24"/>
        </w:rPr>
        <w:t>our trust in our Father's capable hands. God created us in secrecy and knew everything there is to know about us, just as he knew everything there is to know about Adam and Eve. In conclusion, faith is the application of thought, prayer, and contemplation.</w:t>
      </w:r>
      <w:r>
        <w:rPr>
          <w:rFonts w:ascii="Times New Roman" w:eastAsia="Times New Roman" w:hAnsi="Times New Roman" w:cs="Times New Roman"/>
          <w:sz w:val="24"/>
          <w:szCs w:val="24"/>
        </w:rPr>
        <w:t xml:space="preserve"> To have a greater understanding of our faith, we must constantly question, wonder, and imagine. Part of the believing process must include actual behaviour that reflects what we think and how it has changed us.</w:t>
      </w:r>
    </w:p>
    <w:p w14:paraId="00000024" w14:textId="77777777" w:rsidR="00B021D8" w:rsidRDefault="00EE74C4">
      <w:pPr>
        <w:spacing w:line="48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 Cited</w:t>
      </w:r>
    </w:p>
    <w:p w14:paraId="00000025" w14:textId="77777777" w:rsidR="00B021D8" w:rsidRDefault="00EE74C4">
      <w:pPr>
        <w:spacing w:line="480" w:lineRule="auto"/>
        <w:ind w:left="720" w:hanging="720"/>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Hellwig, M. (2002). </w:t>
      </w:r>
      <w:r>
        <w:rPr>
          <w:rFonts w:ascii="Times New Roman" w:eastAsia="Times New Roman" w:hAnsi="Times New Roman" w:cs="Times New Roman"/>
          <w:i/>
          <w:color w:val="222222"/>
          <w:sz w:val="24"/>
          <w:szCs w:val="24"/>
          <w:highlight w:val="white"/>
        </w:rPr>
        <w:t>Understanding</w:t>
      </w:r>
      <w:r>
        <w:rPr>
          <w:rFonts w:ascii="Times New Roman" w:eastAsia="Times New Roman" w:hAnsi="Times New Roman" w:cs="Times New Roman"/>
          <w:i/>
          <w:color w:val="222222"/>
          <w:sz w:val="24"/>
          <w:szCs w:val="24"/>
          <w:highlight w:val="white"/>
        </w:rPr>
        <w:t xml:space="preserve"> Catholicism</w:t>
      </w:r>
      <w:r>
        <w:rPr>
          <w:rFonts w:ascii="Times New Roman" w:eastAsia="Times New Roman" w:hAnsi="Times New Roman" w:cs="Times New Roman"/>
          <w:color w:val="222222"/>
          <w:sz w:val="24"/>
          <w:szCs w:val="24"/>
          <w:highlight w:val="white"/>
        </w:rPr>
        <w:t>. Paulist Press.</w:t>
      </w:r>
    </w:p>
    <w:p w14:paraId="00000026" w14:textId="77777777" w:rsidR="00B021D8" w:rsidRDefault="00EE74C4">
      <w:pPr>
        <w:spacing w:line="480" w:lineRule="auto"/>
        <w:ind w:left="720" w:hanging="720"/>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Richards, P., &amp; Bergin, A. E. (2014). </w:t>
      </w:r>
      <w:r>
        <w:rPr>
          <w:rFonts w:ascii="Times New Roman" w:eastAsia="Times New Roman" w:hAnsi="Times New Roman" w:cs="Times New Roman"/>
          <w:i/>
          <w:color w:val="222222"/>
          <w:sz w:val="24"/>
          <w:szCs w:val="24"/>
          <w:highlight w:val="white"/>
        </w:rPr>
        <w:t>Handbook of psychotherapy and religious diversity</w:t>
      </w:r>
      <w:r>
        <w:rPr>
          <w:rFonts w:ascii="Times New Roman" w:eastAsia="Times New Roman" w:hAnsi="Times New Roman" w:cs="Times New Roman"/>
          <w:color w:val="222222"/>
          <w:sz w:val="24"/>
          <w:szCs w:val="24"/>
          <w:highlight w:val="white"/>
        </w:rPr>
        <w:t>. American Psychological Association.</w:t>
      </w:r>
    </w:p>
    <w:p w14:paraId="00000027" w14:textId="77777777" w:rsidR="00B021D8" w:rsidRDefault="00EE74C4">
      <w:pPr>
        <w:spacing w:line="480" w:lineRule="auto"/>
        <w:ind w:left="720" w:hanging="720"/>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Penelhum, T. (2019). </w:t>
      </w:r>
      <w:r>
        <w:rPr>
          <w:rFonts w:ascii="Times New Roman" w:eastAsia="Times New Roman" w:hAnsi="Times New Roman" w:cs="Times New Roman"/>
          <w:i/>
          <w:color w:val="222222"/>
          <w:sz w:val="24"/>
          <w:szCs w:val="24"/>
          <w:highlight w:val="white"/>
        </w:rPr>
        <w:t>Reason and religious faith</w:t>
      </w:r>
      <w:r>
        <w:rPr>
          <w:rFonts w:ascii="Times New Roman" w:eastAsia="Times New Roman" w:hAnsi="Times New Roman" w:cs="Times New Roman"/>
          <w:color w:val="222222"/>
          <w:sz w:val="24"/>
          <w:szCs w:val="24"/>
          <w:highlight w:val="white"/>
        </w:rPr>
        <w:t>. Routledge.</w:t>
      </w:r>
    </w:p>
    <w:p w14:paraId="00000028" w14:textId="77777777" w:rsidR="00B021D8" w:rsidRDefault="00EE74C4">
      <w:pPr>
        <w:spacing w:line="480" w:lineRule="auto"/>
        <w:ind w:left="720" w:hanging="720"/>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Walker, J. N. J., &amp; Longmire-Avital, B. (2</w:t>
      </w:r>
      <w:r>
        <w:rPr>
          <w:rFonts w:ascii="Times New Roman" w:eastAsia="Times New Roman" w:hAnsi="Times New Roman" w:cs="Times New Roman"/>
          <w:color w:val="222222"/>
          <w:sz w:val="24"/>
          <w:szCs w:val="24"/>
          <w:highlight w:val="white"/>
        </w:rPr>
        <w:t xml:space="preserve">013). The impact of religious faith and internalized homonegativity on resiliency for black lesbian, gay, and bisexual emerging adults. </w:t>
      </w:r>
      <w:r>
        <w:rPr>
          <w:rFonts w:ascii="Times New Roman" w:eastAsia="Times New Roman" w:hAnsi="Times New Roman" w:cs="Times New Roman"/>
          <w:i/>
          <w:color w:val="222222"/>
          <w:sz w:val="24"/>
          <w:szCs w:val="24"/>
          <w:highlight w:val="white"/>
        </w:rPr>
        <w:t>Developmental psychology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49</w:t>
      </w:r>
      <w:r>
        <w:rPr>
          <w:rFonts w:ascii="Times New Roman" w:eastAsia="Times New Roman" w:hAnsi="Times New Roman" w:cs="Times New Roman"/>
          <w:color w:val="222222"/>
          <w:sz w:val="24"/>
          <w:szCs w:val="24"/>
          <w:highlight w:val="white"/>
        </w:rPr>
        <w:t>(9), 1723.</w:t>
      </w:r>
    </w:p>
    <w:p w14:paraId="00000029" w14:textId="77777777" w:rsidR="00B021D8" w:rsidRDefault="00EE74C4">
      <w:pPr>
        <w:spacing w:line="480" w:lineRule="auto"/>
        <w:ind w:left="720" w:hanging="720"/>
        <w:contextualSpacing/>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Bielefeld, W., &amp; Cleveland, W. S. (2013). Defining faith-based organizations and </w:t>
      </w:r>
      <w:r>
        <w:rPr>
          <w:rFonts w:ascii="Times New Roman" w:eastAsia="Times New Roman" w:hAnsi="Times New Roman" w:cs="Times New Roman"/>
          <w:color w:val="222222"/>
          <w:sz w:val="24"/>
          <w:szCs w:val="24"/>
          <w:highlight w:val="white"/>
        </w:rPr>
        <w:t xml:space="preserve">understanding them through research. </w:t>
      </w:r>
      <w:r>
        <w:rPr>
          <w:rFonts w:ascii="Times New Roman" w:eastAsia="Times New Roman" w:hAnsi="Times New Roman" w:cs="Times New Roman"/>
          <w:i/>
          <w:color w:val="222222"/>
          <w:sz w:val="24"/>
          <w:szCs w:val="24"/>
          <w:highlight w:val="white"/>
        </w:rPr>
        <w:t>Nonprofit and Voluntary Sector Quarterly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42</w:t>
      </w:r>
      <w:r>
        <w:rPr>
          <w:rFonts w:ascii="Times New Roman" w:eastAsia="Times New Roman" w:hAnsi="Times New Roman" w:cs="Times New Roman"/>
          <w:color w:val="222222"/>
          <w:sz w:val="24"/>
          <w:szCs w:val="24"/>
          <w:highlight w:val="white"/>
        </w:rPr>
        <w:t>(3), 442-467.</w:t>
      </w:r>
    </w:p>
    <w:sectPr w:rsidR="00B021D8">
      <w:headerReference w:type="default" r:id="rId7"/>
      <w:headerReference w:type="first" r:id="rId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94B24" w14:textId="77777777" w:rsidR="00EE74C4" w:rsidRDefault="00EE74C4">
      <w:pPr>
        <w:spacing w:line="240" w:lineRule="auto"/>
      </w:pPr>
      <w:r>
        <w:separator/>
      </w:r>
    </w:p>
  </w:endnote>
  <w:endnote w:type="continuationSeparator" w:id="0">
    <w:p w14:paraId="5740AD04" w14:textId="77777777" w:rsidR="00EE74C4" w:rsidRDefault="00EE74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DD127" w14:textId="77777777" w:rsidR="00EE74C4" w:rsidRDefault="00EE74C4">
      <w:pPr>
        <w:spacing w:line="240" w:lineRule="auto"/>
      </w:pPr>
      <w:r>
        <w:separator/>
      </w:r>
    </w:p>
  </w:footnote>
  <w:footnote w:type="continuationSeparator" w:id="0">
    <w:p w14:paraId="32DF4A1F" w14:textId="77777777" w:rsidR="00EE74C4" w:rsidRDefault="00EE74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B" w14:textId="77777777" w:rsidR="00B021D8" w:rsidRPr="003F1F38" w:rsidRDefault="00EE74C4">
    <w:pPr>
      <w:rPr>
        <w:rFonts w:ascii="Times New Roman" w:hAnsi="Times New Roman" w:cs="Times New Roman"/>
        <w:sz w:val="24"/>
      </w:rPr>
    </w:pPr>
    <w:r w:rsidRPr="003F1F38">
      <w:rPr>
        <w:rFonts w:ascii="Times New Roman" w:hAnsi="Times New Roman" w:cs="Times New Roman"/>
        <w:sz w:val="24"/>
      </w:rPr>
      <w:t xml:space="preserve">UNDERSTANDING OF RELIGIOUS FAITH              </w:t>
    </w:r>
    <w:r w:rsidRPr="003F1F38">
      <w:rPr>
        <w:rFonts w:ascii="Times New Roman" w:hAnsi="Times New Roman" w:cs="Times New Roman"/>
        <w:sz w:val="24"/>
      </w:rPr>
      <w:tab/>
      <w:t xml:space="preserve">  </w:t>
    </w:r>
    <w:r w:rsidRPr="003F1F38">
      <w:rPr>
        <w:rFonts w:ascii="Times New Roman" w:hAnsi="Times New Roman" w:cs="Times New Roman"/>
        <w:sz w:val="24"/>
      </w:rPr>
      <w:tab/>
      <w:t xml:space="preserve"> </w:t>
    </w:r>
    <w:r w:rsidRPr="003F1F38">
      <w:rPr>
        <w:rFonts w:ascii="Times New Roman" w:hAnsi="Times New Roman" w:cs="Times New Roman"/>
        <w:sz w:val="24"/>
      </w:rPr>
      <w:tab/>
    </w:r>
    <w:r w:rsidRPr="003F1F38">
      <w:rPr>
        <w:rFonts w:ascii="Times New Roman" w:hAnsi="Times New Roman" w:cs="Times New Roman"/>
        <w:sz w:val="24"/>
      </w:rPr>
      <w:tab/>
    </w:r>
    <w:r w:rsidRPr="003F1F38">
      <w:rPr>
        <w:rFonts w:ascii="Times New Roman" w:hAnsi="Times New Roman" w:cs="Times New Roman"/>
        <w:sz w:val="24"/>
      </w:rPr>
      <w:tab/>
      <w:t xml:space="preserve">    </w:t>
    </w:r>
    <w:r w:rsidRPr="003F1F38">
      <w:rPr>
        <w:rFonts w:ascii="Times New Roman" w:hAnsi="Times New Roman" w:cs="Times New Roman"/>
        <w:sz w:val="24"/>
      </w:rPr>
      <w:fldChar w:fldCharType="begin"/>
    </w:r>
    <w:r w:rsidRPr="003F1F38">
      <w:rPr>
        <w:rFonts w:ascii="Times New Roman" w:hAnsi="Times New Roman" w:cs="Times New Roman"/>
        <w:sz w:val="24"/>
      </w:rPr>
      <w:instrText>PAGE</w:instrText>
    </w:r>
    <w:r w:rsidR="003F1F38" w:rsidRPr="003F1F38">
      <w:rPr>
        <w:rFonts w:ascii="Times New Roman" w:hAnsi="Times New Roman" w:cs="Times New Roman"/>
        <w:sz w:val="24"/>
      </w:rPr>
      <w:fldChar w:fldCharType="separate"/>
    </w:r>
    <w:r w:rsidR="003F1F38">
      <w:rPr>
        <w:rFonts w:ascii="Times New Roman" w:hAnsi="Times New Roman" w:cs="Times New Roman"/>
        <w:noProof/>
        <w:sz w:val="24"/>
      </w:rPr>
      <w:t>2</w:t>
    </w:r>
    <w:r w:rsidRPr="003F1F38">
      <w:rPr>
        <w:rFonts w:ascii="Times New Roman" w:hAnsi="Times New Roman" w:cs="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C" w14:textId="44491E2C" w:rsidR="00B021D8" w:rsidRPr="003F1F38" w:rsidRDefault="00EE74C4">
    <w:pPr>
      <w:rPr>
        <w:rFonts w:ascii="Times New Roman" w:hAnsi="Times New Roman" w:cs="Times New Roman"/>
        <w:sz w:val="24"/>
      </w:rPr>
    </w:pPr>
    <w:r w:rsidRPr="003F1F38">
      <w:rPr>
        <w:rFonts w:ascii="Times New Roman" w:hAnsi="Times New Roman" w:cs="Times New Roman"/>
        <w:sz w:val="24"/>
      </w:rPr>
      <w:t>Running Head: UNDERSTANDING OF RELIGIOUS FAITH</w:t>
    </w:r>
    <w:r w:rsidRPr="003F1F38">
      <w:rPr>
        <w:rFonts w:ascii="Times New Roman" w:hAnsi="Times New Roman" w:cs="Times New Roman"/>
        <w:sz w:val="24"/>
      </w:rPr>
      <w:tab/>
    </w:r>
    <w:r w:rsidRPr="003F1F38">
      <w:rPr>
        <w:rFonts w:ascii="Times New Roman" w:hAnsi="Times New Roman" w:cs="Times New Roman"/>
        <w:sz w:val="24"/>
      </w:rPr>
      <w:tab/>
    </w:r>
    <w:r w:rsidRPr="003F1F38">
      <w:rPr>
        <w:rFonts w:ascii="Times New Roman" w:hAnsi="Times New Roman" w:cs="Times New Roman"/>
        <w:sz w:val="24"/>
      </w:rPr>
      <w:tab/>
    </w:r>
    <w:r w:rsidRPr="003F1F38">
      <w:rPr>
        <w:rFonts w:ascii="Times New Roman" w:hAnsi="Times New Roman" w:cs="Times New Roman"/>
        <w:sz w:val="24"/>
      </w:rPr>
      <w:tab/>
      <w:t xml:space="preserve">    </w:t>
    </w:r>
    <w:r w:rsidRPr="003F1F38">
      <w:rPr>
        <w:rFonts w:ascii="Times New Roman" w:hAnsi="Times New Roman" w:cs="Times New Roman"/>
        <w:sz w:val="24"/>
      </w:rPr>
      <w:fldChar w:fldCharType="begin"/>
    </w:r>
    <w:r w:rsidRPr="003F1F38">
      <w:rPr>
        <w:rFonts w:ascii="Times New Roman" w:hAnsi="Times New Roman" w:cs="Times New Roman"/>
        <w:sz w:val="24"/>
      </w:rPr>
      <w:instrText>PAGE</w:instrText>
    </w:r>
    <w:r w:rsidR="003F1F38" w:rsidRPr="003F1F38">
      <w:rPr>
        <w:rFonts w:ascii="Times New Roman" w:hAnsi="Times New Roman" w:cs="Times New Roman"/>
        <w:sz w:val="24"/>
      </w:rPr>
      <w:fldChar w:fldCharType="separate"/>
    </w:r>
    <w:r>
      <w:rPr>
        <w:rFonts w:ascii="Times New Roman" w:hAnsi="Times New Roman" w:cs="Times New Roman"/>
        <w:noProof/>
        <w:sz w:val="24"/>
      </w:rPr>
      <w:t>1</w:t>
    </w:r>
    <w:r w:rsidRPr="003F1F38">
      <w:rPr>
        <w:rFonts w:ascii="Times New Roman" w:hAnsi="Times New Roman" w:cs="Times New Roman"/>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B021D8"/>
    <w:rsid w:val="003F1F38"/>
    <w:rsid w:val="00B021D8"/>
    <w:rsid w:val="00EE7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F1F38"/>
    <w:pPr>
      <w:tabs>
        <w:tab w:val="center" w:pos="4680"/>
        <w:tab w:val="right" w:pos="9360"/>
      </w:tabs>
      <w:spacing w:line="240" w:lineRule="auto"/>
    </w:pPr>
  </w:style>
  <w:style w:type="character" w:customStyle="1" w:styleId="HeaderChar">
    <w:name w:val="Header Char"/>
    <w:basedOn w:val="DefaultParagraphFont"/>
    <w:link w:val="Header"/>
    <w:uiPriority w:val="99"/>
    <w:rsid w:val="003F1F38"/>
  </w:style>
  <w:style w:type="paragraph" w:styleId="Footer">
    <w:name w:val="footer"/>
    <w:basedOn w:val="Normal"/>
    <w:link w:val="FooterChar"/>
    <w:uiPriority w:val="99"/>
    <w:unhideWhenUsed/>
    <w:rsid w:val="003F1F38"/>
    <w:pPr>
      <w:tabs>
        <w:tab w:val="center" w:pos="4680"/>
        <w:tab w:val="right" w:pos="9360"/>
      </w:tabs>
      <w:spacing w:line="240" w:lineRule="auto"/>
    </w:pPr>
  </w:style>
  <w:style w:type="character" w:customStyle="1" w:styleId="FooterChar">
    <w:name w:val="Footer Char"/>
    <w:basedOn w:val="DefaultParagraphFont"/>
    <w:link w:val="Footer"/>
    <w:uiPriority w:val="99"/>
    <w:rsid w:val="003F1F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F1F38"/>
    <w:pPr>
      <w:tabs>
        <w:tab w:val="center" w:pos="4680"/>
        <w:tab w:val="right" w:pos="9360"/>
      </w:tabs>
      <w:spacing w:line="240" w:lineRule="auto"/>
    </w:pPr>
  </w:style>
  <w:style w:type="character" w:customStyle="1" w:styleId="HeaderChar">
    <w:name w:val="Header Char"/>
    <w:basedOn w:val="DefaultParagraphFont"/>
    <w:link w:val="Header"/>
    <w:uiPriority w:val="99"/>
    <w:rsid w:val="003F1F38"/>
  </w:style>
  <w:style w:type="paragraph" w:styleId="Footer">
    <w:name w:val="footer"/>
    <w:basedOn w:val="Normal"/>
    <w:link w:val="FooterChar"/>
    <w:uiPriority w:val="99"/>
    <w:unhideWhenUsed/>
    <w:rsid w:val="003F1F38"/>
    <w:pPr>
      <w:tabs>
        <w:tab w:val="center" w:pos="4680"/>
        <w:tab w:val="right" w:pos="9360"/>
      </w:tabs>
      <w:spacing w:line="240" w:lineRule="auto"/>
    </w:pPr>
  </w:style>
  <w:style w:type="character" w:customStyle="1" w:styleId="FooterChar">
    <w:name w:val="Footer Char"/>
    <w:basedOn w:val="DefaultParagraphFont"/>
    <w:link w:val="Footer"/>
    <w:uiPriority w:val="99"/>
    <w:rsid w:val="003F1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2021-08-20T08:51:00Z</dcterms:created>
  <dcterms:modified xsi:type="dcterms:W3CDTF">2021-08-20T08:51:00Z</dcterms:modified>
</cp:coreProperties>
</file>