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10498D" w:rsidRDefault="0010498D">
      <w:pPr>
        <w:spacing w:line="480" w:lineRule="auto"/>
        <w:jc w:val="center"/>
        <w:rPr>
          <w:rFonts w:ascii="Times New Roman" w:eastAsia="Times New Roman" w:hAnsi="Times New Roman" w:cs="Times New Roman"/>
          <w:b/>
          <w:sz w:val="24"/>
          <w:szCs w:val="24"/>
        </w:rPr>
      </w:pPr>
    </w:p>
    <w:p w14:paraId="00000002" w14:textId="77777777" w:rsidR="0010498D" w:rsidRDefault="0010498D">
      <w:pPr>
        <w:spacing w:line="480" w:lineRule="auto"/>
        <w:jc w:val="center"/>
        <w:rPr>
          <w:rFonts w:ascii="Times New Roman" w:eastAsia="Times New Roman" w:hAnsi="Times New Roman" w:cs="Times New Roman"/>
          <w:b/>
          <w:sz w:val="24"/>
          <w:szCs w:val="24"/>
        </w:rPr>
      </w:pPr>
    </w:p>
    <w:p w14:paraId="00000003" w14:textId="77777777" w:rsidR="0010498D" w:rsidRDefault="0010498D">
      <w:pPr>
        <w:spacing w:line="480" w:lineRule="auto"/>
        <w:rPr>
          <w:rFonts w:ascii="Times New Roman" w:eastAsia="Times New Roman" w:hAnsi="Times New Roman" w:cs="Times New Roman"/>
          <w:b/>
          <w:sz w:val="24"/>
          <w:szCs w:val="24"/>
        </w:rPr>
      </w:pPr>
    </w:p>
    <w:p w14:paraId="00000004" w14:textId="77777777" w:rsidR="0010498D" w:rsidRDefault="0010498D">
      <w:pPr>
        <w:spacing w:line="480" w:lineRule="auto"/>
        <w:rPr>
          <w:rFonts w:ascii="Times New Roman" w:eastAsia="Times New Roman" w:hAnsi="Times New Roman" w:cs="Times New Roman"/>
          <w:b/>
          <w:sz w:val="24"/>
          <w:szCs w:val="24"/>
        </w:rPr>
      </w:pPr>
    </w:p>
    <w:p w14:paraId="00000005" w14:textId="77777777" w:rsidR="0010498D" w:rsidRDefault="0010498D">
      <w:pPr>
        <w:spacing w:line="480" w:lineRule="auto"/>
        <w:rPr>
          <w:rFonts w:ascii="Times New Roman" w:eastAsia="Times New Roman" w:hAnsi="Times New Roman" w:cs="Times New Roman"/>
          <w:b/>
          <w:sz w:val="24"/>
          <w:szCs w:val="24"/>
        </w:rPr>
      </w:pPr>
    </w:p>
    <w:p w14:paraId="00000006" w14:textId="77777777" w:rsidR="0010498D" w:rsidRDefault="0010498D">
      <w:pPr>
        <w:spacing w:line="480" w:lineRule="auto"/>
        <w:rPr>
          <w:rFonts w:ascii="Times New Roman" w:eastAsia="Times New Roman" w:hAnsi="Times New Roman" w:cs="Times New Roman"/>
          <w:b/>
          <w:sz w:val="24"/>
          <w:szCs w:val="24"/>
        </w:rPr>
      </w:pPr>
    </w:p>
    <w:p w14:paraId="00000007" w14:textId="77777777" w:rsidR="0010498D" w:rsidRDefault="0010498D">
      <w:pPr>
        <w:spacing w:line="480" w:lineRule="auto"/>
        <w:rPr>
          <w:rFonts w:ascii="Times New Roman" w:eastAsia="Times New Roman" w:hAnsi="Times New Roman" w:cs="Times New Roman"/>
          <w:b/>
          <w:sz w:val="24"/>
          <w:szCs w:val="24"/>
        </w:rPr>
      </w:pPr>
    </w:p>
    <w:p w14:paraId="00000008" w14:textId="77777777" w:rsidR="0010498D" w:rsidRDefault="0010498D">
      <w:pPr>
        <w:spacing w:line="480" w:lineRule="auto"/>
        <w:jc w:val="center"/>
        <w:rPr>
          <w:rFonts w:ascii="Times New Roman" w:eastAsia="Times New Roman" w:hAnsi="Times New Roman" w:cs="Times New Roman"/>
          <w:b/>
          <w:sz w:val="24"/>
          <w:szCs w:val="24"/>
        </w:rPr>
      </w:pPr>
    </w:p>
    <w:p w14:paraId="00000009" w14:textId="77777777" w:rsidR="0010498D" w:rsidRDefault="0010498D">
      <w:pPr>
        <w:spacing w:line="480" w:lineRule="auto"/>
        <w:jc w:val="center"/>
        <w:rPr>
          <w:rFonts w:ascii="Times New Roman" w:eastAsia="Times New Roman" w:hAnsi="Times New Roman" w:cs="Times New Roman"/>
          <w:b/>
          <w:sz w:val="24"/>
          <w:szCs w:val="24"/>
        </w:rPr>
      </w:pPr>
    </w:p>
    <w:p w14:paraId="0000000A" w14:textId="77777777" w:rsidR="0010498D" w:rsidRDefault="0010498D">
      <w:pPr>
        <w:spacing w:line="480" w:lineRule="auto"/>
        <w:jc w:val="center"/>
        <w:rPr>
          <w:rFonts w:ascii="Times New Roman" w:eastAsia="Times New Roman" w:hAnsi="Times New Roman" w:cs="Times New Roman"/>
          <w:b/>
          <w:sz w:val="24"/>
          <w:szCs w:val="24"/>
        </w:rPr>
      </w:pPr>
    </w:p>
    <w:p w14:paraId="0000000B" w14:textId="77777777" w:rsidR="0010498D" w:rsidRDefault="0010498D">
      <w:pPr>
        <w:spacing w:line="480" w:lineRule="auto"/>
        <w:jc w:val="center"/>
        <w:rPr>
          <w:rFonts w:ascii="Times New Roman" w:eastAsia="Times New Roman" w:hAnsi="Times New Roman" w:cs="Times New Roman"/>
          <w:b/>
          <w:sz w:val="24"/>
          <w:szCs w:val="24"/>
        </w:rPr>
      </w:pPr>
    </w:p>
    <w:p w14:paraId="0000000C" w14:textId="77777777" w:rsidR="0010498D" w:rsidRDefault="00F569D1">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Unethical Practices </w:t>
      </w:r>
      <w:proofErr w:type="gramStart"/>
      <w:r>
        <w:rPr>
          <w:rFonts w:ascii="Times New Roman" w:eastAsia="Times New Roman" w:hAnsi="Times New Roman" w:cs="Times New Roman"/>
          <w:b/>
          <w:sz w:val="24"/>
          <w:szCs w:val="24"/>
        </w:rPr>
        <w:t>In</w:t>
      </w:r>
      <w:proofErr w:type="gramEnd"/>
      <w:r>
        <w:rPr>
          <w:rFonts w:ascii="Times New Roman" w:eastAsia="Times New Roman" w:hAnsi="Times New Roman" w:cs="Times New Roman"/>
          <w:b/>
          <w:sz w:val="24"/>
          <w:szCs w:val="24"/>
        </w:rPr>
        <w:t xml:space="preserve"> Policymaking.</w:t>
      </w:r>
    </w:p>
    <w:p w14:paraId="0000000D" w14:textId="77777777" w:rsidR="0010498D" w:rsidRDefault="00F569D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0E" w14:textId="77777777" w:rsidR="0010498D" w:rsidRDefault="00F569D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14:paraId="0000000F" w14:textId="77777777" w:rsidR="0010498D" w:rsidRDefault="00F569D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00000010" w14:textId="77777777" w:rsidR="0010498D" w:rsidRDefault="00F569D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11" w14:textId="77777777" w:rsidR="0010498D" w:rsidRDefault="0010498D">
      <w:pPr>
        <w:spacing w:line="480" w:lineRule="auto"/>
        <w:rPr>
          <w:rFonts w:ascii="Times New Roman" w:eastAsia="Times New Roman" w:hAnsi="Times New Roman" w:cs="Times New Roman"/>
          <w:sz w:val="24"/>
          <w:szCs w:val="24"/>
        </w:rPr>
      </w:pPr>
    </w:p>
    <w:p w14:paraId="00000012" w14:textId="77777777" w:rsidR="0010498D" w:rsidRDefault="0010498D">
      <w:pPr>
        <w:spacing w:line="480" w:lineRule="auto"/>
        <w:rPr>
          <w:rFonts w:ascii="Times New Roman" w:eastAsia="Times New Roman" w:hAnsi="Times New Roman" w:cs="Times New Roman"/>
          <w:sz w:val="24"/>
          <w:szCs w:val="24"/>
        </w:rPr>
      </w:pPr>
    </w:p>
    <w:p w14:paraId="00000013" w14:textId="77777777" w:rsidR="0010498D" w:rsidRDefault="0010498D">
      <w:pPr>
        <w:spacing w:line="480" w:lineRule="auto"/>
        <w:rPr>
          <w:rFonts w:ascii="Times New Roman" w:eastAsia="Times New Roman" w:hAnsi="Times New Roman" w:cs="Times New Roman"/>
          <w:sz w:val="24"/>
          <w:szCs w:val="24"/>
        </w:rPr>
      </w:pPr>
    </w:p>
    <w:p w14:paraId="00000014" w14:textId="77777777" w:rsidR="0010498D" w:rsidRDefault="0010498D">
      <w:pPr>
        <w:spacing w:line="480" w:lineRule="auto"/>
        <w:rPr>
          <w:rFonts w:ascii="Times New Roman" w:eastAsia="Times New Roman" w:hAnsi="Times New Roman" w:cs="Times New Roman"/>
          <w:sz w:val="24"/>
          <w:szCs w:val="24"/>
        </w:rPr>
      </w:pPr>
    </w:p>
    <w:p w14:paraId="00000015" w14:textId="77777777" w:rsidR="0010498D" w:rsidRDefault="0010498D">
      <w:pPr>
        <w:spacing w:line="480" w:lineRule="auto"/>
        <w:rPr>
          <w:rFonts w:ascii="Times New Roman" w:eastAsia="Times New Roman" w:hAnsi="Times New Roman" w:cs="Times New Roman"/>
          <w:sz w:val="24"/>
          <w:szCs w:val="24"/>
        </w:rPr>
      </w:pPr>
    </w:p>
    <w:p w14:paraId="00000016" w14:textId="77777777" w:rsidR="0010498D" w:rsidRDefault="0010498D">
      <w:pPr>
        <w:spacing w:line="480" w:lineRule="auto"/>
        <w:rPr>
          <w:rFonts w:ascii="Times New Roman" w:eastAsia="Times New Roman" w:hAnsi="Times New Roman" w:cs="Times New Roman"/>
          <w:sz w:val="24"/>
          <w:szCs w:val="24"/>
        </w:rPr>
      </w:pPr>
    </w:p>
    <w:p w14:paraId="00000017" w14:textId="77777777" w:rsidR="0010498D" w:rsidRDefault="0010498D">
      <w:pPr>
        <w:spacing w:line="480" w:lineRule="auto"/>
        <w:rPr>
          <w:rFonts w:ascii="Times New Roman" w:eastAsia="Times New Roman" w:hAnsi="Times New Roman" w:cs="Times New Roman"/>
          <w:sz w:val="24"/>
          <w:szCs w:val="24"/>
        </w:rPr>
      </w:pPr>
    </w:p>
    <w:p w14:paraId="00000018" w14:textId="77777777" w:rsidR="0010498D" w:rsidRDefault="0010498D">
      <w:pPr>
        <w:spacing w:line="480" w:lineRule="auto"/>
        <w:rPr>
          <w:rFonts w:ascii="Times New Roman" w:eastAsia="Times New Roman" w:hAnsi="Times New Roman" w:cs="Times New Roman"/>
          <w:sz w:val="24"/>
          <w:szCs w:val="24"/>
        </w:rPr>
      </w:pPr>
    </w:p>
    <w:p w14:paraId="00000019" w14:textId="77777777" w:rsidR="0010498D" w:rsidRDefault="0010498D">
      <w:pPr>
        <w:spacing w:line="480" w:lineRule="auto"/>
        <w:rPr>
          <w:rFonts w:ascii="Times New Roman" w:eastAsia="Times New Roman" w:hAnsi="Times New Roman" w:cs="Times New Roman"/>
          <w:sz w:val="24"/>
          <w:szCs w:val="24"/>
        </w:rPr>
      </w:pPr>
    </w:p>
    <w:p w14:paraId="0000001A" w14:textId="77777777" w:rsidR="0010498D" w:rsidRDefault="00F569D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Unethical Practices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Policymaking</w:t>
      </w:r>
    </w:p>
    <w:p w14:paraId="0000001B" w14:textId="77777777" w:rsidR="0010498D" w:rsidRDefault="00F569D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healthcare sector, many stakeholder groups have varying duties. Each stakeholder group impacts the others, affecting the efficacy of continuous quality improvement (CQI). Medicine, pharmacy, nursing, and dentistry are all critical stakeholders who s</w:t>
      </w:r>
      <w:r>
        <w:rPr>
          <w:rFonts w:ascii="Times New Roman" w:eastAsia="Times New Roman" w:hAnsi="Times New Roman" w:cs="Times New Roman"/>
          <w:sz w:val="24"/>
          <w:szCs w:val="24"/>
        </w:rPr>
        <w:t xml:space="preserve">hould not be disregarded. As per </w:t>
      </w:r>
      <w:proofErr w:type="spellStart"/>
      <w:r>
        <w:rPr>
          <w:rFonts w:ascii="Times New Roman" w:eastAsia="Times New Roman" w:hAnsi="Times New Roman" w:cs="Times New Roman"/>
          <w:color w:val="222222"/>
          <w:sz w:val="24"/>
          <w:szCs w:val="24"/>
          <w:highlight w:val="white"/>
        </w:rPr>
        <w:t>Ciani</w:t>
      </w:r>
      <w:proofErr w:type="spellEnd"/>
      <w:proofErr w:type="gramStart"/>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sz w:val="24"/>
          <w:szCs w:val="24"/>
        </w:rPr>
        <w:t xml:space="preserve"> healthcare</w:t>
      </w:r>
      <w:proofErr w:type="gramEnd"/>
      <w:r>
        <w:rPr>
          <w:rFonts w:ascii="Times New Roman" w:eastAsia="Times New Roman" w:hAnsi="Times New Roman" w:cs="Times New Roman"/>
          <w:sz w:val="24"/>
          <w:szCs w:val="24"/>
        </w:rPr>
        <w:t xml:space="preserve"> boards include all national and municipal agencies that recognize and regulate medicine, dentistry, nursing, and dentistry(</w:t>
      </w:r>
      <w:proofErr w:type="spellStart"/>
      <w:r>
        <w:rPr>
          <w:rFonts w:ascii="Times New Roman" w:eastAsia="Times New Roman" w:hAnsi="Times New Roman" w:cs="Times New Roman"/>
          <w:color w:val="222222"/>
          <w:sz w:val="24"/>
          <w:szCs w:val="24"/>
          <w:highlight w:val="white"/>
        </w:rPr>
        <w:t>Ciani</w:t>
      </w:r>
      <w:proofErr w:type="spellEnd"/>
      <w:r>
        <w:rPr>
          <w:rFonts w:ascii="Times New Roman" w:eastAsia="Times New Roman" w:hAnsi="Times New Roman" w:cs="Times New Roman"/>
          <w:color w:val="222222"/>
          <w:sz w:val="24"/>
          <w:szCs w:val="24"/>
          <w:highlight w:val="white"/>
        </w:rPr>
        <w:t>, 2016</w:t>
      </w:r>
      <w:r>
        <w:rPr>
          <w:rFonts w:ascii="Times New Roman" w:eastAsia="Times New Roman" w:hAnsi="Times New Roman" w:cs="Times New Roman"/>
          <w:sz w:val="24"/>
          <w:szCs w:val="24"/>
        </w:rPr>
        <w:t>). Almost every day, there is a news story about an employee who has d</w:t>
      </w:r>
      <w:r>
        <w:rPr>
          <w:rFonts w:ascii="Times New Roman" w:eastAsia="Times New Roman" w:hAnsi="Times New Roman" w:cs="Times New Roman"/>
          <w:sz w:val="24"/>
          <w:szCs w:val="24"/>
        </w:rPr>
        <w:t>one something unethical. It implies that human beings, whether executives or frontline workers are wired to act unethically. The role of management in setting an example of ethical behavior is critical. Many companies make the mistake of assuming that thei</w:t>
      </w:r>
      <w:r>
        <w:rPr>
          <w:rFonts w:ascii="Times New Roman" w:eastAsia="Times New Roman" w:hAnsi="Times New Roman" w:cs="Times New Roman"/>
          <w:sz w:val="24"/>
          <w:szCs w:val="24"/>
        </w:rPr>
        <w:t>r employees understand which actions are unethical. Employees may be unaware that they are witnessing unethical or illegal behavior daily. For example, giving potential customers tickets to a sporting event may be overlooked by an employee as bribery.</w:t>
      </w:r>
    </w:p>
    <w:p w14:paraId="0000001C" w14:textId="77777777" w:rsidR="0010498D" w:rsidRDefault="00F569D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Pr>
          <w:rFonts w:ascii="Times New Roman" w:eastAsia="Times New Roman" w:hAnsi="Times New Roman" w:cs="Times New Roman"/>
          <w:color w:val="222222"/>
          <w:sz w:val="24"/>
          <w:szCs w:val="24"/>
          <w:highlight w:val="white"/>
        </w:rPr>
        <w:t>Goodstein, the</w:t>
      </w:r>
      <w:r>
        <w:rPr>
          <w:rFonts w:ascii="Times New Roman" w:eastAsia="Times New Roman" w:hAnsi="Times New Roman" w:cs="Times New Roman"/>
          <w:sz w:val="24"/>
          <w:szCs w:val="24"/>
        </w:rPr>
        <w:t xml:space="preserve"> employee's manager's example can be traced back to numerous instances of unethical behavior (</w:t>
      </w:r>
      <w:r>
        <w:rPr>
          <w:rFonts w:ascii="Times New Roman" w:eastAsia="Times New Roman" w:hAnsi="Times New Roman" w:cs="Times New Roman"/>
          <w:color w:val="222222"/>
          <w:sz w:val="24"/>
          <w:szCs w:val="24"/>
          <w:highlight w:val="white"/>
        </w:rPr>
        <w:t>Goodstein, 2010</w:t>
      </w:r>
      <w:r>
        <w:rPr>
          <w:rFonts w:ascii="Times New Roman" w:eastAsia="Times New Roman" w:hAnsi="Times New Roman" w:cs="Times New Roman"/>
          <w:sz w:val="24"/>
          <w:szCs w:val="24"/>
        </w:rPr>
        <w:t>). Managers should always be conscious of their actions and how their employees perceive them. For example, a healthcare</w:t>
      </w:r>
      <w:r>
        <w:rPr>
          <w:rFonts w:ascii="Times New Roman" w:eastAsia="Times New Roman" w:hAnsi="Times New Roman" w:cs="Times New Roman"/>
          <w:sz w:val="24"/>
          <w:szCs w:val="24"/>
        </w:rPr>
        <w:t xml:space="preserve"> manager may mislead a customer about a contract. If the employee notices this, they may assume they have the same level of freedom. Employees may also be concerned about losing their jobs if they disagree with their supervisors. Employees may also be fear</w:t>
      </w:r>
      <w:r>
        <w:rPr>
          <w:rFonts w:ascii="Times New Roman" w:eastAsia="Times New Roman" w:hAnsi="Times New Roman" w:cs="Times New Roman"/>
          <w:sz w:val="24"/>
          <w:szCs w:val="24"/>
        </w:rPr>
        <w:t>ful of retaliation if they report unethical behavior. Overcharging, erroneous, negligent, unjustified, or uncertain prescriptions, surgical procedures or treatments, overseeing, conducting a clinical study, or monitoring are all examples of unethical behav</w:t>
      </w:r>
      <w:r>
        <w:rPr>
          <w:rFonts w:ascii="Times New Roman" w:eastAsia="Times New Roman" w:hAnsi="Times New Roman" w:cs="Times New Roman"/>
          <w:sz w:val="24"/>
          <w:szCs w:val="24"/>
        </w:rPr>
        <w:t>ior by physicians and other health care providers.</w:t>
      </w:r>
    </w:p>
    <w:p w14:paraId="0000001D" w14:textId="10797C55" w:rsidR="0010498D" w:rsidRDefault="00F569D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Employers, banks, credit investigators, attorneys, and others may be granted unauthorized access to a patient's medical records, and the practitioner may establish sexual </w:t>
      </w:r>
      <w:r>
        <w:rPr>
          <w:rFonts w:ascii="Times New Roman" w:eastAsia="Times New Roman" w:hAnsi="Times New Roman" w:cs="Times New Roman"/>
          <w:sz w:val="24"/>
          <w:szCs w:val="24"/>
        </w:rPr>
        <w:lastRenderedPageBreak/>
        <w:t>contact with their patients. Pract</w:t>
      </w:r>
      <w:r>
        <w:rPr>
          <w:rFonts w:ascii="Times New Roman" w:eastAsia="Times New Roman" w:hAnsi="Times New Roman" w:cs="Times New Roman"/>
          <w:sz w:val="24"/>
          <w:szCs w:val="24"/>
        </w:rPr>
        <w:t>itioners may accept bribes or extravagant payments in exchange for expert testimony, and they may make opioids and other potentially harmful drugs available to patients under their medical care. The practitioners could conduct illegal abortions or cure gun</w:t>
      </w:r>
      <w:r>
        <w:rPr>
          <w:rFonts w:ascii="Times New Roman" w:eastAsia="Times New Roman" w:hAnsi="Times New Roman" w:cs="Times New Roman"/>
          <w:sz w:val="24"/>
          <w:szCs w:val="24"/>
        </w:rPr>
        <w:t xml:space="preserve">shot wounds that aren't reported. Medical fraud is linked to aging, as well as incurable, terminal illnesses and </w:t>
      </w:r>
      <w:r w:rsidR="0069370B">
        <w:rPr>
          <w:rFonts w:ascii="Times New Roman" w:eastAsia="Times New Roman" w:hAnsi="Times New Roman" w:cs="Times New Roman"/>
          <w:sz w:val="24"/>
          <w:szCs w:val="24"/>
        </w:rPr>
        <w:t>disorders (</w:t>
      </w:r>
      <w:r>
        <w:rPr>
          <w:rFonts w:ascii="Times New Roman" w:eastAsia="Times New Roman" w:hAnsi="Times New Roman" w:cs="Times New Roman"/>
          <w:color w:val="222222"/>
          <w:sz w:val="24"/>
          <w:szCs w:val="24"/>
          <w:highlight w:val="white"/>
        </w:rPr>
        <w:t>Goodstein, 2010</w:t>
      </w:r>
      <w:r>
        <w:rPr>
          <w:rFonts w:ascii="Times New Roman" w:eastAsia="Times New Roman" w:hAnsi="Times New Roman" w:cs="Times New Roman"/>
          <w:sz w:val="24"/>
          <w:szCs w:val="24"/>
        </w:rPr>
        <w:t>). Ineffective therapies can be prescribed for anything from baldness to cancer. Practitioners, especially doctors, ma</w:t>
      </w:r>
      <w:r>
        <w:rPr>
          <w:rFonts w:ascii="Times New Roman" w:eastAsia="Times New Roman" w:hAnsi="Times New Roman" w:cs="Times New Roman"/>
          <w:sz w:val="24"/>
          <w:szCs w:val="24"/>
        </w:rPr>
        <w:t>y exploit their institutional roles of power to push or approve treatments that are not in patients' best interests while concealing their involvement in or guilt for such acts. Concerns regarding patient hospitalization or therapy are common examples.</w:t>
      </w:r>
    </w:p>
    <w:p w14:paraId="0000001E" w14:textId="144734AD" w:rsidR="0010498D" w:rsidRDefault="00F569D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z w:val="24"/>
          <w:szCs w:val="24"/>
        </w:rPr>
        <w:t>re is seldom any conforms control over physicians' efforts to increase their own and their coworkers' income by creating the environment for an excessive number of consultations, tests, referrals, and treatments, often at the maximum bidder that service us</w:t>
      </w:r>
      <w:r>
        <w:rPr>
          <w:rFonts w:ascii="Times New Roman" w:eastAsia="Times New Roman" w:hAnsi="Times New Roman" w:cs="Times New Roman"/>
          <w:sz w:val="24"/>
          <w:szCs w:val="24"/>
        </w:rPr>
        <w:t>ers or medical coverage will tolerate, whatever institutional sacrifice the patient is then forced to make, so whatever the enlarged gap among them and the rest of the population. In other circumstances, institutional power can benefit both professionals a</w:t>
      </w:r>
      <w:r>
        <w:rPr>
          <w:rFonts w:ascii="Times New Roman" w:eastAsia="Times New Roman" w:hAnsi="Times New Roman" w:cs="Times New Roman"/>
          <w:sz w:val="24"/>
          <w:szCs w:val="24"/>
        </w:rPr>
        <w:t>nd patients by taking advantage of healthcare insurance schemes. Doctors and employees frequently collaborate to get medical certificates to cover absenteeism or, in the long run, to justify lengthy periods of treatment (and perhaps retirement) due to occu</w:t>
      </w:r>
      <w:r>
        <w:rPr>
          <w:rFonts w:ascii="Times New Roman" w:eastAsia="Times New Roman" w:hAnsi="Times New Roman" w:cs="Times New Roman"/>
          <w:sz w:val="24"/>
          <w:szCs w:val="24"/>
        </w:rPr>
        <w:t>pational illnesses or incapacity. As a result, to acquire complete disability insurance for a more extended period of time, a higher level of impairment may be certified than is reasonable. Several employees have been harmed as a result of unethical decisi</w:t>
      </w:r>
      <w:r>
        <w:rPr>
          <w:rFonts w:ascii="Times New Roman" w:eastAsia="Times New Roman" w:hAnsi="Times New Roman" w:cs="Times New Roman"/>
          <w:sz w:val="24"/>
          <w:szCs w:val="24"/>
        </w:rPr>
        <w:t>on-</w:t>
      </w:r>
      <w:r w:rsidR="0069370B">
        <w:rPr>
          <w:rFonts w:ascii="Times New Roman" w:eastAsia="Times New Roman" w:hAnsi="Times New Roman" w:cs="Times New Roman"/>
          <w:sz w:val="24"/>
          <w:szCs w:val="24"/>
        </w:rPr>
        <w:t>making (</w:t>
      </w:r>
      <w:proofErr w:type="spellStart"/>
      <w:r>
        <w:rPr>
          <w:rFonts w:ascii="Times New Roman" w:eastAsia="Times New Roman" w:hAnsi="Times New Roman" w:cs="Times New Roman"/>
          <w:color w:val="222222"/>
          <w:sz w:val="24"/>
          <w:szCs w:val="24"/>
          <w:highlight w:val="white"/>
        </w:rPr>
        <w:t>Ciani</w:t>
      </w:r>
      <w:proofErr w:type="spellEnd"/>
      <w:r>
        <w:rPr>
          <w:rFonts w:ascii="Times New Roman" w:eastAsia="Times New Roman" w:hAnsi="Times New Roman" w:cs="Times New Roman"/>
          <w:color w:val="222222"/>
          <w:sz w:val="24"/>
          <w:szCs w:val="24"/>
          <w:highlight w:val="white"/>
        </w:rPr>
        <w:t>, 2016</w:t>
      </w:r>
      <w:r>
        <w:rPr>
          <w:rFonts w:ascii="Times New Roman" w:eastAsia="Times New Roman" w:hAnsi="Times New Roman" w:cs="Times New Roman"/>
          <w:sz w:val="24"/>
          <w:szCs w:val="24"/>
        </w:rPr>
        <w:t>). Employees will break the rules on occasion to increase their pay or keep their positions. Putting in place a specific policy, such as a code of conduct that outlines healthcare expectations and training, is a great way to counteract</w:t>
      </w:r>
      <w:r>
        <w:rPr>
          <w:rFonts w:ascii="Times New Roman" w:eastAsia="Times New Roman" w:hAnsi="Times New Roman" w:cs="Times New Roman"/>
          <w:sz w:val="24"/>
          <w:szCs w:val="24"/>
        </w:rPr>
        <w:t xml:space="preserve"> unethical behavior. Managers should not be held liable for their actions, and staff should be aware of reporting potential infractions. If all of these measures are combined, employees </w:t>
      </w:r>
      <w:r>
        <w:rPr>
          <w:rFonts w:ascii="Times New Roman" w:eastAsia="Times New Roman" w:hAnsi="Times New Roman" w:cs="Times New Roman"/>
          <w:sz w:val="24"/>
          <w:szCs w:val="24"/>
        </w:rPr>
        <w:lastRenderedPageBreak/>
        <w:t xml:space="preserve">will act ethically. There is also </w:t>
      </w:r>
      <w:r w:rsidR="0069370B">
        <w:rPr>
          <w:rFonts w:ascii="Times New Roman" w:eastAsia="Times New Roman" w:hAnsi="Times New Roman" w:cs="Times New Roman"/>
          <w:sz w:val="24"/>
          <w:szCs w:val="24"/>
        </w:rPr>
        <w:t>collaboration</w:t>
      </w:r>
      <w:r>
        <w:rPr>
          <w:rFonts w:ascii="Times New Roman" w:eastAsia="Times New Roman" w:hAnsi="Times New Roman" w:cs="Times New Roman"/>
          <w:sz w:val="24"/>
          <w:szCs w:val="24"/>
        </w:rPr>
        <w:t xml:space="preserve"> with the pharmaceuti</w:t>
      </w:r>
      <w:r>
        <w:rPr>
          <w:rFonts w:ascii="Times New Roman" w:eastAsia="Times New Roman" w:hAnsi="Times New Roman" w:cs="Times New Roman"/>
          <w:sz w:val="24"/>
          <w:szCs w:val="24"/>
        </w:rPr>
        <w:t>cal business, regardless of the expense to the patient or the healthcare system when it comes to recommending medications.</w:t>
      </w:r>
    </w:p>
    <w:p w14:paraId="0000001F" w14:textId="6187A405" w:rsidR="0010498D" w:rsidRDefault="00F569D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medical establishment has proven its worth exceptional skill in defending and increasing its responsibilities and privileges, mai</w:t>
      </w:r>
      <w:r>
        <w:rPr>
          <w:rFonts w:ascii="Times New Roman" w:eastAsia="Times New Roman" w:hAnsi="Times New Roman" w:cs="Times New Roman"/>
          <w:sz w:val="24"/>
          <w:szCs w:val="24"/>
        </w:rPr>
        <w:t>nly through leveraging historical trust in healers and projecting a caring image in appropriate contexts(</w:t>
      </w:r>
      <w:proofErr w:type="spellStart"/>
      <w:r>
        <w:rPr>
          <w:rFonts w:ascii="Times New Roman" w:eastAsia="Times New Roman" w:hAnsi="Times New Roman" w:cs="Times New Roman"/>
          <w:color w:val="222222"/>
          <w:sz w:val="24"/>
          <w:szCs w:val="24"/>
          <w:highlight w:val="white"/>
        </w:rPr>
        <w:t>Greenhalgh</w:t>
      </w:r>
      <w:proofErr w:type="spellEnd"/>
      <w:r>
        <w:rPr>
          <w:rFonts w:ascii="Times New Roman" w:eastAsia="Times New Roman" w:hAnsi="Times New Roman" w:cs="Times New Roman"/>
          <w:color w:val="222222"/>
          <w:sz w:val="24"/>
          <w:szCs w:val="24"/>
          <w:highlight w:val="white"/>
        </w:rPr>
        <w:t>, 2012</w:t>
      </w:r>
      <w:r>
        <w:rPr>
          <w:rFonts w:ascii="Times New Roman" w:eastAsia="Times New Roman" w:hAnsi="Times New Roman" w:cs="Times New Roman"/>
          <w:sz w:val="24"/>
          <w:szCs w:val="24"/>
        </w:rPr>
        <w:t>). Even when alternative healing techniques have been used successfully for generations in other cultures, they are frequently ignored,</w:t>
      </w:r>
      <w:r>
        <w:rPr>
          <w:rFonts w:ascii="Times New Roman" w:eastAsia="Times New Roman" w:hAnsi="Times New Roman" w:cs="Times New Roman"/>
          <w:sz w:val="24"/>
          <w:szCs w:val="24"/>
        </w:rPr>
        <w:t xml:space="preserve"> derided, and rejected as part of this protective process. The profession's privileged institutional status may be utilized to seek legal repercussions for the investigation, educating, or such approaches usage, as well as its practitioner’s certification,</w:t>
      </w:r>
      <w:r>
        <w:rPr>
          <w:rFonts w:ascii="Times New Roman" w:eastAsia="Times New Roman" w:hAnsi="Times New Roman" w:cs="Times New Roman"/>
          <w:sz w:val="24"/>
          <w:szCs w:val="24"/>
        </w:rPr>
        <w:t xml:space="preserve"> for this </w:t>
      </w:r>
      <w:r w:rsidR="0069370B">
        <w:rPr>
          <w:rFonts w:ascii="Times New Roman" w:eastAsia="Times New Roman" w:hAnsi="Times New Roman" w:cs="Times New Roman"/>
          <w:sz w:val="24"/>
          <w:szCs w:val="24"/>
        </w:rPr>
        <w:t>reason (</w:t>
      </w:r>
      <w:proofErr w:type="spellStart"/>
      <w:r>
        <w:rPr>
          <w:rFonts w:ascii="Times New Roman" w:eastAsia="Times New Roman" w:hAnsi="Times New Roman" w:cs="Times New Roman"/>
          <w:color w:val="222222"/>
          <w:sz w:val="24"/>
          <w:szCs w:val="24"/>
          <w:highlight w:val="white"/>
        </w:rPr>
        <w:t>Greenhalgh</w:t>
      </w:r>
      <w:proofErr w:type="spellEnd"/>
      <w:r>
        <w:rPr>
          <w:rFonts w:ascii="Times New Roman" w:eastAsia="Times New Roman" w:hAnsi="Times New Roman" w:cs="Times New Roman"/>
          <w:color w:val="222222"/>
          <w:sz w:val="24"/>
          <w:szCs w:val="24"/>
          <w:highlight w:val="white"/>
        </w:rPr>
        <w:t>, 2012</w:t>
      </w:r>
      <w:r>
        <w:rPr>
          <w:rFonts w:ascii="Times New Roman" w:eastAsia="Times New Roman" w:hAnsi="Times New Roman" w:cs="Times New Roman"/>
          <w:sz w:val="24"/>
          <w:szCs w:val="24"/>
        </w:rPr>
        <w:t>). This could be interpreted as a tacit endorsement for media campaigns that systematically demonize other methods. Acupuncture through the use of specific herbal remedies drugs has long been frowned upon by the medical com</w:t>
      </w:r>
      <w:r>
        <w:rPr>
          <w:rFonts w:ascii="Times New Roman" w:eastAsia="Times New Roman" w:hAnsi="Times New Roman" w:cs="Times New Roman"/>
          <w:sz w:val="24"/>
          <w:szCs w:val="24"/>
        </w:rPr>
        <w:t xml:space="preserve">munity (which was afterwards essential chemicals are removed in order to be used in steeply pharmaceuticals). The ability to identify the difference between the growth of therapeutic talents and the </w:t>
      </w:r>
      <w:proofErr w:type="spellStart"/>
      <w:r>
        <w:rPr>
          <w:rFonts w:ascii="Times New Roman" w:eastAsia="Times New Roman" w:hAnsi="Times New Roman" w:cs="Times New Roman"/>
          <w:sz w:val="24"/>
          <w:szCs w:val="24"/>
        </w:rPr>
        <w:t>defence</w:t>
      </w:r>
      <w:proofErr w:type="spellEnd"/>
      <w:r>
        <w:rPr>
          <w:rFonts w:ascii="Times New Roman" w:eastAsia="Times New Roman" w:hAnsi="Times New Roman" w:cs="Times New Roman"/>
          <w:sz w:val="24"/>
          <w:szCs w:val="24"/>
        </w:rPr>
        <w:t xml:space="preserve"> of the profession's social and economic interests</w:t>
      </w:r>
      <w:r>
        <w:rPr>
          <w:rFonts w:ascii="Times New Roman" w:eastAsia="Times New Roman" w:hAnsi="Times New Roman" w:cs="Times New Roman"/>
          <w:sz w:val="24"/>
          <w:szCs w:val="24"/>
        </w:rPr>
        <w:t xml:space="preserve"> at any cost is lacking.</w:t>
      </w:r>
    </w:p>
    <w:p w14:paraId="00000020" w14:textId="77777777" w:rsidR="0010498D" w:rsidRDefault="0010498D">
      <w:pPr>
        <w:spacing w:line="480" w:lineRule="auto"/>
        <w:rPr>
          <w:rFonts w:ascii="Times New Roman" w:eastAsia="Times New Roman" w:hAnsi="Times New Roman" w:cs="Times New Roman"/>
          <w:sz w:val="24"/>
          <w:szCs w:val="24"/>
        </w:rPr>
      </w:pPr>
    </w:p>
    <w:p w14:paraId="00000021" w14:textId="77777777" w:rsidR="0010498D" w:rsidRDefault="0010498D">
      <w:pPr>
        <w:spacing w:line="480" w:lineRule="auto"/>
        <w:rPr>
          <w:rFonts w:ascii="Times New Roman" w:eastAsia="Times New Roman" w:hAnsi="Times New Roman" w:cs="Times New Roman"/>
          <w:sz w:val="24"/>
          <w:szCs w:val="24"/>
        </w:rPr>
      </w:pPr>
    </w:p>
    <w:p w14:paraId="00000022" w14:textId="77777777" w:rsidR="0010498D" w:rsidRDefault="0010498D">
      <w:pPr>
        <w:spacing w:line="480" w:lineRule="auto"/>
        <w:rPr>
          <w:rFonts w:ascii="Times New Roman" w:eastAsia="Times New Roman" w:hAnsi="Times New Roman" w:cs="Times New Roman"/>
          <w:sz w:val="24"/>
          <w:szCs w:val="24"/>
        </w:rPr>
      </w:pPr>
    </w:p>
    <w:p w14:paraId="00000023" w14:textId="77777777" w:rsidR="0010498D" w:rsidRDefault="0010498D">
      <w:pPr>
        <w:spacing w:line="480" w:lineRule="auto"/>
        <w:rPr>
          <w:rFonts w:ascii="Times New Roman" w:eastAsia="Times New Roman" w:hAnsi="Times New Roman" w:cs="Times New Roman"/>
          <w:sz w:val="24"/>
          <w:szCs w:val="24"/>
        </w:rPr>
      </w:pPr>
    </w:p>
    <w:p w14:paraId="00000024" w14:textId="77777777" w:rsidR="0010498D" w:rsidRDefault="0010498D">
      <w:pPr>
        <w:spacing w:line="480" w:lineRule="auto"/>
        <w:rPr>
          <w:rFonts w:ascii="Times New Roman" w:eastAsia="Times New Roman" w:hAnsi="Times New Roman" w:cs="Times New Roman"/>
          <w:sz w:val="24"/>
          <w:szCs w:val="24"/>
        </w:rPr>
      </w:pPr>
    </w:p>
    <w:p w14:paraId="00000025" w14:textId="77777777" w:rsidR="0010498D" w:rsidRDefault="0010498D">
      <w:pPr>
        <w:spacing w:line="480" w:lineRule="auto"/>
        <w:rPr>
          <w:rFonts w:ascii="Times New Roman" w:eastAsia="Times New Roman" w:hAnsi="Times New Roman" w:cs="Times New Roman"/>
          <w:sz w:val="24"/>
          <w:szCs w:val="24"/>
        </w:rPr>
      </w:pPr>
    </w:p>
    <w:p w14:paraId="00000026" w14:textId="77777777" w:rsidR="0010498D" w:rsidRDefault="0010498D">
      <w:pPr>
        <w:spacing w:line="480" w:lineRule="auto"/>
        <w:rPr>
          <w:rFonts w:ascii="Times New Roman" w:eastAsia="Times New Roman" w:hAnsi="Times New Roman" w:cs="Times New Roman"/>
          <w:sz w:val="24"/>
          <w:szCs w:val="24"/>
        </w:rPr>
      </w:pPr>
    </w:p>
    <w:p w14:paraId="00000027" w14:textId="77777777" w:rsidR="0010498D" w:rsidRDefault="0010498D">
      <w:pPr>
        <w:spacing w:line="480" w:lineRule="auto"/>
        <w:rPr>
          <w:rFonts w:ascii="Times New Roman" w:eastAsia="Times New Roman" w:hAnsi="Times New Roman" w:cs="Times New Roman"/>
          <w:sz w:val="24"/>
          <w:szCs w:val="24"/>
        </w:rPr>
      </w:pPr>
    </w:p>
    <w:p w14:paraId="00000028" w14:textId="77777777" w:rsidR="0010498D" w:rsidRDefault="0010498D">
      <w:pPr>
        <w:spacing w:line="480" w:lineRule="auto"/>
        <w:rPr>
          <w:rFonts w:ascii="Times New Roman" w:eastAsia="Times New Roman" w:hAnsi="Times New Roman" w:cs="Times New Roman"/>
          <w:sz w:val="24"/>
          <w:szCs w:val="24"/>
        </w:rPr>
      </w:pPr>
    </w:p>
    <w:p w14:paraId="00000029" w14:textId="0B17D85D" w:rsidR="0010498D" w:rsidRDefault="0069370B">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bookmarkStart w:id="0" w:name="_GoBack"/>
      <w:bookmarkEnd w:id="0"/>
    </w:p>
    <w:p w14:paraId="0000002A" w14:textId="77777777" w:rsidR="0010498D" w:rsidRDefault="00F569D1">
      <w:pPr>
        <w:spacing w:line="480" w:lineRule="auto"/>
        <w:ind w:left="720" w:hanging="720"/>
        <w:rPr>
          <w:rFonts w:ascii="Times New Roman" w:eastAsia="Times New Roman" w:hAnsi="Times New Roman" w:cs="Times New Roman"/>
          <w:color w:val="222222"/>
          <w:sz w:val="24"/>
          <w:szCs w:val="24"/>
          <w:highlight w:val="white"/>
        </w:rPr>
      </w:pPr>
      <w:proofErr w:type="gramStart"/>
      <w:r>
        <w:rPr>
          <w:rFonts w:ascii="Times New Roman" w:eastAsia="Times New Roman" w:hAnsi="Times New Roman" w:cs="Times New Roman"/>
          <w:color w:val="222222"/>
          <w:sz w:val="24"/>
          <w:szCs w:val="24"/>
          <w:highlight w:val="white"/>
        </w:rPr>
        <w:t>Goodstein, J., &amp; Butterfield, K. D. (2010).</w:t>
      </w:r>
      <w:proofErr w:type="gramEnd"/>
      <w:r>
        <w:rPr>
          <w:rFonts w:ascii="Times New Roman" w:eastAsia="Times New Roman" w:hAnsi="Times New Roman" w:cs="Times New Roman"/>
          <w:color w:val="222222"/>
          <w:sz w:val="24"/>
          <w:szCs w:val="24"/>
          <w:highlight w:val="white"/>
        </w:rPr>
        <w:t xml:space="preserve"> Extending the horizon of business ethics: Restorative justice and the aftermath of unethical behavior. </w:t>
      </w:r>
      <w:r>
        <w:rPr>
          <w:rFonts w:ascii="Times New Roman" w:eastAsia="Times New Roman" w:hAnsi="Times New Roman" w:cs="Times New Roman"/>
          <w:i/>
          <w:color w:val="222222"/>
          <w:sz w:val="24"/>
          <w:szCs w:val="24"/>
          <w:highlight w:val="white"/>
        </w:rPr>
        <w:t>Business Ethics Quarterly</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20</w:t>
      </w:r>
      <w:r>
        <w:rPr>
          <w:rFonts w:ascii="Times New Roman" w:eastAsia="Times New Roman" w:hAnsi="Times New Roman" w:cs="Times New Roman"/>
          <w:color w:val="222222"/>
          <w:sz w:val="24"/>
          <w:szCs w:val="24"/>
          <w:highlight w:val="white"/>
        </w:rPr>
        <w:t>(3), 453-480.</w:t>
      </w:r>
    </w:p>
    <w:p w14:paraId="0000002B" w14:textId="77777777" w:rsidR="0010498D" w:rsidRDefault="00F569D1">
      <w:pPr>
        <w:spacing w:line="480" w:lineRule="auto"/>
        <w:ind w:left="720" w:hanging="720"/>
        <w:rPr>
          <w:rFonts w:ascii="Times New Roman" w:eastAsia="Times New Roman" w:hAnsi="Times New Roman" w:cs="Times New Roman"/>
          <w:color w:val="222222"/>
          <w:sz w:val="24"/>
          <w:szCs w:val="24"/>
          <w:highlight w:val="white"/>
        </w:rPr>
      </w:pPr>
      <w:proofErr w:type="spellStart"/>
      <w:proofErr w:type="gramStart"/>
      <w:r>
        <w:rPr>
          <w:rFonts w:ascii="Times New Roman" w:eastAsia="Times New Roman" w:hAnsi="Times New Roman" w:cs="Times New Roman"/>
          <w:color w:val="222222"/>
          <w:sz w:val="24"/>
          <w:szCs w:val="24"/>
          <w:highlight w:val="white"/>
        </w:rPr>
        <w:t>Ciani</w:t>
      </w:r>
      <w:proofErr w:type="spellEnd"/>
      <w:r>
        <w:rPr>
          <w:rFonts w:ascii="Times New Roman" w:eastAsia="Times New Roman" w:hAnsi="Times New Roman" w:cs="Times New Roman"/>
          <w:color w:val="222222"/>
          <w:sz w:val="24"/>
          <w:szCs w:val="24"/>
          <w:highlight w:val="white"/>
        </w:rPr>
        <w:t xml:space="preserve">, O., </w:t>
      </w:r>
      <w:proofErr w:type="spellStart"/>
      <w:r>
        <w:rPr>
          <w:rFonts w:ascii="Times New Roman" w:eastAsia="Times New Roman" w:hAnsi="Times New Roman" w:cs="Times New Roman"/>
          <w:color w:val="222222"/>
          <w:sz w:val="24"/>
          <w:szCs w:val="24"/>
          <w:highlight w:val="white"/>
        </w:rPr>
        <w:t>Armeni</w:t>
      </w:r>
      <w:proofErr w:type="spellEnd"/>
      <w:r>
        <w:rPr>
          <w:rFonts w:ascii="Times New Roman" w:eastAsia="Times New Roman" w:hAnsi="Times New Roman" w:cs="Times New Roman"/>
          <w:color w:val="222222"/>
          <w:sz w:val="24"/>
          <w:szCs w:val="24"/>
          <w:highlight w:val="white"/>
        </w:rPr>
        <w:t>, P</w:t>
      </w:r>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Boscolo</w:t>
      </w:r>
      <w:proofErr w:type="spellEnd"/>
      <w:r>
        <w:rPr>
          <w:rFonts w:ascii="Times New Roman" w:eastAsia="Times New Roman" w:hAnsi="Times New Roman" w:cs="Times New Roman"/>
          <w:color w:val="222222"/>
          <w:sz w:val="24"/>
          <w:szCs w:val="24"/>
          <w:highlight w:val="white"/>
        </w:rPr>
        <w:t xml:space="preserve">, P. R., </w:t>
      </w:r>
      <w:proofErr w:type="spellStart"/>
      <w:r>
        <w:rPr>
          <w:rFonts w:ascii="Times New Roman" w:eastAsia="Times New Roman" w:hAnsi="Times New Roman" w:cs="Times New Roman"/>
          <w:color w:val="222222"/>
          <w:sz w:val="24"/>
          <w:szCs w:val="24"/>
          <w:highlight w:val="white"/>
        </w:rPr>
        <w:t>Cavazza</w:t>
      </w:r>
      <w:proofErr w:type="spellEnd"/>
      <w:r>
        <w:rPr>
          <w:rFonts w:ascii="Times New Roman" w:eastAsia="Times New Roman" w:hAnsi="Times New Roman" w:cs="Times New Roman"/>
          <w:color w:val="222222"/>
          <w:sz w:val="24"/>
          <w:szCs w:val="24"/>
          <w:highlight w:val="white"/>
        </w:rPr>
        <w:t xml:space="preserve">, M., </w:t>
      </w:r>
      <w:proofErr w:type="spellStart"/>
      <w:r>
        <w:rPr>
          <w:rFonts w:ascii="Times New Roman" w:eastAsia="Times New Roman" w:hAnsi="Times New Roman" w:cs="Times New Roman"/>
          <w:color w:val="222222"/>
          <w:sz w:val="24"/>
          <w:szCs w:val="24"/>
          <w:highlight w:val="white"/>
        </w:rPr>
        <w:t>Jommi</w:t>
      </w:r>
      <w:proofErr w:type="spellEnd"/>
      <w:r>
        <w:rPr>
          <w:rFonts w:ascii="Times New Roman" w:eastAsia="Times New Roman" w:hAnsi="Times New Roman" w:cs="Times New Roman"/>
          <w:color w:val="222222"/>
          <w:sz w:val="24"/>
          <w:szCs w:val="24"/>
          <w:highlight w:val="white"/>
        </w:rPr>
        <w:t xml:space="preserve">, C., &amp; </w:t>
      </w:r>
      <w:proofErr w:type="spellStart"/>
      <w:r>
        <w:rPr>
          <w:rFonts w:ascii="Times New Roman" w:eastAsia="Times New Roman" w:hAnsi="Times New Roman" w:cs="Times New Roman"/>
          <w:color w:val="222222"/>
          <w:sz w:val="24"/>
          <w:szCs w:val="24"/>
          <w:highlight w:val="white"/>
        </w:rPr>
        <w:t>Tarricone</w:t>
      </w:r>
      <w:proofErr w:type="spellEnd"/>
      <w:r>
        <w:rPr>
          <w:rFonts w:ascii="Times New Roman" w:eastAsia="Times New Roman" w:hAnsi="Times New Roman" w:cs="Times New Roman"/>
          <w:color w:val="222222"/>
          <w:sz w:val="24"/>
          <w:szCs w:val="24"/>
          <w:highlight w:val="white"/>
        </w:rPr>
        <w:t>, R. (2016).</w:t>
      </w:r>
      <w:proofErr w:type="gramEnd"/>
      <w:r>
        <w:rPr>
          <w:rFonts w:ascii="Times New Roman" w:eastAsia="Times New Roman" w:hAnsi="Times New Roman" w:cs="Times New Roman"/>
          <w:color w:val="222222"/>
          <w:sz w:val="24"/>
          <w:szCs w:val="24"/>
          <w:highlight w:val="white"/>
        </w:rPr>
        <w:t xml:space="preserve"> De </w:t>
      </w:r>
      <w:proofErr w:type="spellStart"/>
      <w:r>
        <w:rPr>
          <w:rFonts w:ascii="Times New Roman" w:eastAsia="Times New Roman" w:hAnsi="Times New Roman" w:cs="Times New Roman"/>
          <w:color w:val="222222"/>
          <w:sz w:val="24"/>
          <w:szCs w:val="24"/>
          <w:highlight w:val="white"/>
        </w:rPr>
        <w:t>innovatione</w:t>
      </w:r>
      <w:proofErr w:type="spellEnd"/>
      <w:r>
        <w:rPr>
          <w:rFonts w:ascii="Times New Roman" w:eastAsia="Times New Roman" w:hAnsi="Times New Roman" w:cs="Times New Roman"/>
          <w:color w:val="222222"/>
          <w:sz w:val="24"/>
          <w:szCs w:val="24"/>
          <w:highlight w:val="white"/>
        </w:rPr>
        <w:t xml:space="preserve">: The concept of innovation for medical technologies and its implications for healthcare policy-making. </w:t>
      </w:r>
      <w:r>
        <w:rPr>
          <w:rFonts w:ascii="Times New Roman" w:eastAsia="Times New Roman" w:hAnsi="Times New Roman" w:cs="Times New Roman"/>
          <w:i/>
          <w:color w:val="222222"/>
          <w:sz w:val="24"/>
          <w:szCs w:val="24"/>
          <w:highlight w:val="white"/>
        </w:rPr>
        <w:t>Health Policy and Technology</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5</w:t>
      </w:r>
      <w:r>
        <w:rPr>
          <w:rFonts w:ascii="Times New Roman" w:eastAsia="Times New Roman" w:hAnsi="Times New Roman" w:cs="Times New Roman"/>
          <w:color w:val="222222"/>
          <w:sz w:val="24"/>
          <w:szCs w:val="24"/>
          <w:highlight w:val="white"/>
        </w:rPr>
        <w:t>(1), 47-64.</w:t>
      </w:r>
    </w:p>
    <w:p w14:paraId="0000002C" w14:textId="77777777" w:rsidR="0010498D" w:rsidRDefault="00F569D1">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Best, A., </w:t>
      </w:r>
      <w:proofErr w:type="spellStart"/>
      <w:r>
        <w:rPr>
          <w:rFonts w:ascii="Times New Roman" w:eastAsia="Times New Roman" w:hAnsi="Times New Roman" w:cs="Times New Roman"/>
          <w:color w:val="222222"/>
          <w:sz w:val="24"/>
          <w:szCs w:val="24"/>
          <w:highlight w:val="white"/>
        </w:rPr>
        <w:t>Greenhalgh</w:t>
      </w:r>
      <w:proofErr w:type="spellEnd"/>
      <w:r>
        <w:rPr>
          <w:rFonts w:ascii="Times New Roman" w:eastAsia="Times New Roman" w:hAnsi="Times New Roman" w:cs="Times New Roman"/>
          <w:color w:val="222222"/>
          <w:sz w:val="24"/>
          <w:szCs w:val="24"/>
          <w:highlight w:val="white"/>
        </w:rPr>
        <w:t xml:space="preserve">, T., Lewis, S., Saul, J. E., Carroll, S., &amp; </w:t>
      </w:r>
      <w:proofErr w:type="spellStart"/>
      <w:r>
        <w:rPr>
          <w:rFonts w:ascii="Times New Roman" w:eastAsia="Times New Roman" w:hAnsi="Times New Roman" w:cs="Times New Roman"/>
          <w:color w:val="222222"/>
          <w:sz w:val="24"/>
          <w:szCs w:val="24"/>
          <w:highlight w:val="white"/>
        </w:rPr>
        <w:t>Bitz</w:t>
      </w:r>
      <w:proofErr w:type="spellEnd"/>
      <w:r>
        <w:rPr>
          <w:rFonts w:ascii="Times New Roman" w:eastAsia="Times New Roman" w:hAnsi="Times New Roman" w:cs="Times New Roman"/>
          <w:color w:val="222222"/>
          <w:sz w:val="24"/>
          <w:szCs w:val="24"/>
          <w:highlight w:val="white"/>
        </w:rPr>
        <w:t xml:space="preserve">, J. (2012). Large‐system transformation in health care: a realist review. </w:t>
      </w:r>
      <w:r>
        <w:rPr>
          <w:rFonts w:ascii="Times New Roman" w:eastAsia="Times New Roman" w:hAnsi="Times New Roman" w:cs="Times New Roman"/>
          <w:i/>
          <w:color w:val="222222"/>
          <w:sz w:val="24"/>
          <w:szCs w:val="24"/>
          <w:highlight w:val="white"/>
        </w:rPr>
        <w:t>The Milbank Quarterly</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90</w:t>
      </w:r>
      <w:r>
        <w:rPr>
          <w:rFonts w:ascii="Times New Roman" w:eastAsia="Times New Roman" w:hAnsi="Times New Roman" w:cs="Times New Roman"/>
          <w:color w:val="222222"/>
          <w:sz w:val="24"/>
          <w:szCs w:val="24"/>
          <w:highlight w:val="white"/>
        </w:rPr>
        <w:t>(3), 421-456.</w:t>
      </w:r>
    </w:p>
    <w:p w14:paraId="0000002D" w14:textId="77777777" w:rsidR="0010498D" w:rsidRDefault="0010498D">
      <w:pPr>
        <w:spacing w:line="480" w:lineRule="auto"/>
        <w:ind w:left="720" w:hanging="720"/>
        <w:rPr>
          <w:rFonts w:ascii="Times New Roman" w:eastAsia="Times New Roman" w:hAnsi="Times New Roman" w:cs="Times New Roman"/>
          <w:sz w:val="24"/>
          <w:szCs w:val="24"/>
        </w:rPr>
      </w:pPr>
    </w:p>
    <w:p w14:paraId="0000002E" w14:textId="77777777" w:rsidR="0010498D" w:rsidRDefault="0010498D">
      <w:pPr>
        <w:spacing w:line="480" w:lineRule="auto"/>
        <w:rPr>
          <w:rFonts w:ascii="Times New Roman" w:eastAsia="Times New Roman" w:hAnsi="Times New Roman" w:cs="Times New Roman"/>
          <w:sz w:val="24"/>
          <w:szCs w:val="24"/>
        </w:rPr>
      </w:pPr>
    </w:p>
    <w:p w14:paraId="0000002F" w14:textId="77777777" w:rsidR="0010498D" w:rsidRDefault="0010498D">
      <w:pPr>
        <w:spacing w:line="480" w:lineRule="auto"/>
        <w:rPr>
          <w:rFonts w:ascii="Times New Roman" w:eastAsia="Times New Roman" w:hAnsi="Times New Roman" w:cs="Times New Roman"/>
          <w:sz w:val="24"/>
          <w:szCs w:val="24"/>
        </w:rPr>
      </w:pPr>
    </w:p>
    <w:p w14:paraId="00000030" w14:textId="77777777" w:rsidR="0010498D" w:rsidRDefault="0010498D">
      <w:pPr>
        <w:spacing w:line="480" w:lineRule="auto"/>
        <w:rPr>
          <w:rFonts w:ascii="Times New Roman" w:eastAsia="Times New Roman" w:hAnsi="Times New Roman" w:cs="Times New Roman"/>
          <w:sz w:val="24"/>
          <w:szCs w:val="24"/>
        </w:rPr>
      </w:pPr>
    </w:p>
    <w:sectPr w:rsidR="0010498D">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8EF7EC" w14:textId="77777777" w:rsidR="00F569D1" w:rsidRDefault="00F569D1">
      <w:pPr>
        <w:spacing w:line="240" w:lineRule="auto"/>
      </w:pPr>
      <w:r>
        <w:separator/>
      </w:r>
    </w:p>
  </w:endnote>
  <w:endnote w:type="continuationSeparator" w:id="0">
    <w:p w14:paraId="4AEFA61B" w14:textId="77777777" w:rsidR="00F569D1" w:rsidRDefault="00F569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BF9345" w14:textId="77777777" w:rsidR="00F569D1" w:rsidRDefault="00F569D1">
      <w:pPr>
        <w:spacing w:line="240" w:lineRule="auto"/>
      </w:pPr>
      <w:r>
        <w:separator/>
      </w:r>
    </w:p>
  </w:footnote>
  <w:footnote w:type="continuationSeparator" w:id="0">
    <w:p w14:paraId="0A6616B8" w14:textId="77777777" w:rsidR="00F569D1" w:rsidRDefault="00F569D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1" w14:textId="77777777" w:rsidR="0010498D" w:rsidRDefault="00F569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UNETHICAL PRACTICES IN POLICYMAKING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69370B">
      <w:rPr>
        <w:rFonts w:ascii="Times New Roman" w:eastAsia="Times New Roman" w:hAnsi="Times New Roman" w:cs="Times New Roman"/>
        <w:sz w:val="24"/>
        <w:szCs w:val="24"/>
      </w:rPr>
      <w:fldChar w:fldCharType="separate"/>
    </w:r>
    <w:r w:rsidR="0069370B">
      <w:rPr>
        <w:rFonts w:ascii="Times New Roman" w:eastAsia="Times New Roman" w:hAnsi="Times New Roman" w:cs="Times New Roman"/>
        <w:noProof/>
        <w:sz w:val="24"/>
        <w:szCs w:val="24"/>
      </w:rPr>
      <w:t>5</w:t>
    </w:r>
    <w:r>
      <w:rPr>
        <w:rFonts w:ascii="Times New Roman" w:eastAsia="Times New Roman" w:hAnsi="Times New Roman" w:cs="Times New Roman"/>
        <w:sz w:val="24"/>
        <w:szCs w:val="24"/>
      </w:rPr>
      <w:fldChar w:fldCharType="end"/>
    </w:r>
  </w:p>
  <w:p w14:paraId="00000032" w14:textId="77777777" w:rsidR="0010498D" w:rsidRDefault="0010498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0498D"/>
    <w:rsid w:val="0010498D"/>
    <w:rsid w:val="0069370B"/>
    <w:rsid w:val="00F56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WeedSeed</cp:lastModifiedBy>
  <cp:revision>2</cp:revision>
  <dcterms:created xsi:type="dcterms:W3CDTF">2021-09-29T06:10:00Z</dcterms:created>
  <dcterms:modified xsi:type="dcterms:W3CDTF">2021-09-29T06:10:00Z</dcterms:modified>
</cp:coreProperties>
</file>